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B73" w:rsidP="001B2EB8" w:rsidRDefault="001B2EB8" w14:paraId="4774D70E" w14:textId="77777777">
      <w:pPr>
        <w:pStyle w:val="VorblattDokumentstatus"/>
      </w:pPr>
      <w:bookmarkStart w:name="ENORM_STATUS_REGL" w:id="0"/>
      <w:r>
        <w:t>Referentenentwurf</w:t>
      </w:r>
    </w:p>
    <w:p w:rsidRPr="001B2EB8" w:rsidR="001B2EB8" w:rsidP="001B2EB8" w:rsidRDefault="001B2EB8" w14:paraId="686B17D0" w14:textId="77777777">
      <w:pPr>
        <w:pStyle w:val="Initiant"/>
      </w:pPr>
      <w:r>
        <w:t xml:space="preserve">des Bundesministeriums für Wirtschaft und Energie </w:t>
      </w:r>
    </w:p>
    <w:p w:rsidR="00551EF4" w:rsidP="00551EF4" w:rsidRDefault="00564B73" w14:paraId="6F7D7DB2" w14:textId="77777777">
      <w:pPr>
        <w:pStyle w:val="VorblattBezeichnung"/>
      </w:pPr>
      <w:r w:rsidRPr="00C120E7">
        <w:t xml:space="preserve">Entwurf eines Gesetzes </w:t>
      </w:r>
      <w:r w:rsidR="00A07184">
        <w:t xml:space="preserve">zur </w:t>
      </w:r>
      <w:r w:rsidRPr="00A07184" w:rsidR="00A07184">
        <w:t>Änderung des Energiewirtschaftsrechts zur Stärkung des Verbraucherschutzes im Energiebereich, zur Änderung weiterer energierechtlicher Vorschriften sowie zur rechtsförmlichen Bereinigung des Energiewirtschaftsrechts</w:t>
      </w:r>
    </w:p>
    <w:p w:rsidRPr="00C120E7" w:rsidR="00564B73" w:rsidP="00551EF4" w:rsidRDefault="00564B73" w14:paraId="3C4C0E86" w14:textId="77777777">
      <w:pPr>
        <w:pStyle w:val="VorblattTitelProblemundZiel"/>
      </w:pPr>
      <w:r w:rsidRPr="00C120E7">
        <w:t>A. Problem und Ziel</w:t>
      </w:r>
    </w:p>
    <w:p w:rsidRPr="00C120E7" w:rsidR="00564B73" w:rsidP="00564B73" w:rsidRDefault="00564B73" w14:paraId="4CD60412" w14:textId="77777777">
      <w:pPr>
        <w:pStyle w:val="Text"/>
      </w:pPr>
      <w:r w:rsidRPr="00C120E7">
        <w:t>Vor dem Hintergrund der steigenden Bedeutung erneuerbarer Energien (EE) bei der Versorgung der Verbraucherinnen und Verbraucher, bei der Versorgung von Unternehmen in der Europäischen Union (EU) sowie vor dem Hintergrund der unionsweiten Dekarbonisierungsziele bis zum Jahr 2050 hat die Europäische Kommission im Jahr 2023 einen Legislativvorschlag vorgelegt, der u.a. die Richtlinie (EU) 2019/944 des Europäischen Parlaments und des Rates vom 5. Juni 2019 mit gemeinsamen Vorschriften für den Elektrizitätsbinnenmarkt und zur Änderung der Richtlinie 2012/27EU (ABl. L 158 vom 14.6.2019 S. 125) ändert, um insbesondere Verbraucherinnen und Verbrauchern eine stärkere und aktivere sowie informierte Teilhabe am Elektrizitätsmarkt zu ermöglichen. Die Richtlinie (EU) 2024/1711 des Europäischen Parlaments und des Rates vom 13. Juni 2024 zur Änderung der Richtlinie (EU) 2018/2001 und (EU) 2019/944 in Bezug auf die Verbesserung des Elektrizitätsmarktdesigns in der Union (ABl. L 2024/1771, 26.5.2024)</w:t>
      </w:r>
      <w:r>
        <w:t xml:space="preserve"> ist am 16. Juli 2024</w:t>
      </w:r>
      <w:r w:rsidRPr="00C120E7">
        <w:t xml:space="preserve"> in Kraft getreten und</w:t>
      </w:r>
      <w:r>
        <w:t xml:space="preserve"> in Teilen</w:t>
      </w:r>
      <w:r w:rsidRPr="00C120E7">
        <w:t xml:space="preserve"> bis zum 17. Januar 2025 umzusetzen. Die bereits im Energiewirtschaftsgesetz (EnWG) enthaltenen Vorschriften zu Verbraucherrechten und -pflichten im Elektrizitätsbereich bilden die geänderten unionsrechtlichen Rahmenbedingungen</w:t>
      </w:r>
      <w:r>
        <w:t xml:space="preserve"> bisher</w:t>
      </w:r>
      <w:r w:rsidRPr="00C120E7">
        <w:t xml:space="preserve"> nur unvollständig ab. </w:t>
      </w:r>
    </w:p>
    <w:p w:rsidRPr="00C120E7" w:rsidR="00564B73" w:rsidP="00564B73" w:rsidRDefault="00564B73" w14:paraId="4966F4C4" w14:textId="77777777">
      <w:pPr>
        <w:pStyle w:val="Text"/>
      </w:pPr>
      <w:r w:rsidRPr="00C120E7">
        <w:t>Der europäische Richtliniengeber hat zudem ein Legislativpaket über gemeinsame Vorschriften für die Binnenmärkte für erneuerbares Gas, Erdgas und Wasserstoff vorgelegt, das auch Vorschriften mit Verbraucherbezug enthält. Teilweise sind diese deckungsgleich mit den Vorschriften der Richtlinie (EU) 2019/944 und damit bereits im EnWG umgesetzt oder entsprechen</w:t>
      </w:r>
      <w:r>
        <w:t xml:space="preserve"> inhaltlich</w:t>
      </w:r>
      <w:r w:rsidRPr="00C120E7">
        <w:t xml:space="preserve"> den </w:t>
      </w:r>
      <w:r>
        <w:t xml:space="preserve">im Rahmen der Umsetzung der novellierten Strommarktrichtlinie vorzunehmenden </w:t>
      </w:r>
      <w:r w:rsidRPr="00C120E7">
        <w:t>Anpassungen</w:t>
      </w:r>
      <w:r>
        <w:t>.</w:t>
      </w:r>
      <w:r w:rsidRPr="00C120E7">
        <w:t xml:space="preserve"> In diesen Fällen müssen </w:t>
      </w:r>
      <w:r>
        <w:t>Änderungen</w:t>
      </w:r>
      <w:r w:rsidRPr="00C120E7">
        <w:t xml:space="preserve"> </w:t>
      </w:r>
      <w:r>
        <w:t>an</w:t>
      </w:r>
      <w:r w:rsidRPr="00C120E7">
        <w:t xml:space="preserve"> Vorschriften zu Verbraucherrechten auch im EnWG vorgenommen werden, um die Richtlinie (EU) 2024/1788 des Europäischen Parlaments und des Rates vom 13. Juni 2014 über gemeinsame Vorschriften für die Binnenmärkte für erneuerbares Gas, Erdgas und Wasserstoff, zur Änderung der Richtlinie (EU) 2023/1791 und zur Aufhebung der Richtlinie 2009/73/EG (Neufassung) (ABl. L 2024/1788 15.7.2024) (Gasrichtlinie), in nationales Recht umzusetzen.</w:t>
      </w:r>
    </w:p>
    <w:p w:rsidR="00564B73" w:rsidP="00564B73" w:rsidRDefault="00564B73" w14:paraId="0DC8CEF6" w14:textId="77777777">
      <w:pPr>
        <w:pStyle w:val="Text"/>
      </w:pPr>
      <w:r w:rsidRPr="00C120E7">
        <w:t xml:space="preserve">Gemäß der gesetzlichen Verpflichtung nach § 48 des Messstellenbetriebsgesetzes hat das Bundesministerium für Wirtschaft und </w:t>
      </w:r>
      <w:r>
        <w:t>Energie</w:t>
      </w:r>
      <w:r w:rsidRPr="00C120E7">
        <w:t xml:space="preserve"> erstmalig Analysen und Berichte zum Stand der Digitalisierung der Energiewende („Digitalisierungsbericht“) veröffentlicht. Der Bericht wurde in einem Branchenprozess mit gutachterlicher Unterstützung erarbeitet und zeigt regulatorische Handlungsspielräume für eine robustere Digitalisierung und einen stärkeren Fokus auf die systemseitigen Anforderungen auf. Handlungsbedarf besteht zudem bei der Finanzierung des Smart-Meter-Rollouts und der gerechten Verteilung der entstehenden Kosten. Der Bericht enthält auch konkrete Vorschläge zur Stärkung der Verbraucherfreundlichkeit und der Nachhaltigkeit. Angesichts des bereits ab 2025 anlaufenden verpflichtenden Rollouts bedarf es einer kurzfristigen rechtlichen Umsetzung, um den erfolgreichen Neustart des Smart-Meter-Rollouts fortzusetzen und zu verstetigen.</w:t>
      </w:r>
    </w:p>
    <w:p w:rsidRPr="00C120E7" w:rsidR="00BF5560" w:rsidP="00564B73" w:rsidRDefault="00BF5560" w14:paraId="6BB858FB" w14:textId="77777777">
      <w:pPr>
        <w:pStyle w:val="Text"/>
      </w:pPr>
      <w:r w:rsidRPr="00BF5560">
        <w:lastRenderedPageBreak/>
        <w:t>Seit Inkrafttreten des Energiefinanzierungsgesetzes (EnFG) Anfang 2023 werden die den Netzbetreibern nach dem Erneuerbare-Energien-Gesetz (EEG) entstehenden (Netto-) Ausgaben durch Zahlungen des Bundes ausgeglichen. Bei der Anwendung des Gesetzes hat sich systematischer Anpassungsbedarf im EnFG gezeigt.</w:t>
      </w:r>
    </w:p>
    <w:p w:rsidRPr="00C120E7" w:rsidR="00564B73" w:rsidP="00564B73" w:rsidRDefault="00564B73" w14:paraId="1A3A7612" w14:textId="77777777">
      <w:pPr>
        <w:pStyle w:val="Text"/>
      </w:pPr>
      <w:r w:rsidRPr="00C120E7">
        <w:t>Dieser Entwurf steht im Kontext der gefährdeten rechtzeitigen Erreichung der Ziele der Resolution der Generalversammlung der Vereinten Nationen vom 25. September 2015 „Transformation unserer Welt: die UN-Agenda 2030 für nachhaltige Entwicklung“ und trägt insbesondere zur Förderung der Erreichung des Nachhaltigkeitsziels 7 „Zugang zu bezahlbarer, verlässlicher, nachhaltiger und moderner Energie für alle sichern“ bei.</w:t>
      </w:r>
    </w:p>
    <w:p w:rsidRPr="00C120E7" w:rsidR="00564B73" w:rsidP="00564B73" w:rsidRDefault="00564B73" w14:paraId="4FD03EC5" w14:textId="77777777">
      <w:pPr>
        <w:pStyle w:val="VorblattTitelLsung"/>
      </w:pPr>
      <w:r w:rsidRPr="00C120E7">
        <w:t>B. Lösung</w:t>
      </w:r>
    </w:p>
    <w:p w:rsidRPr="00C120E7" w:rsidR="00564B73" w:rsidP="00564B73" w:rsidRDefault="00564B73" w14:paraId="0304E82F" w14:textId="77777777">
      <w:pPr>
        <w:pStyle w:val="Text"/>
      </w:pPr>
      <w:r w:rsidRPr="00C120E7">
        <w:t>Mit dem Gesetzentwurf werden Regelungen der Richtlinie (EU) 2024/1711 (novellierte Strombinnenmarktrichtlinie) zur Stärkung des Verbraucherschutzes, insbesondere zum Schutz der Verbraucher vor Strompreisschwankungen, in nationales Recht umgesetzt. So werden unter anderem Regelungen für Verträge mit Festpreistarifen aufgenommen und Energielieferanten verpflichtet, angemessene Absicherungsstrategien zu entwickeln und einzuhalten. Zur Umsetzung der novellierten Strombinnenmarktrichtlinie werden darüber hinaus auch Regelungen zum sog. „Energy Sharing“ sowie Regelungen im Bereich des Netzanschlusses in das EnWG aufgenommen. Mit diesen Regelungen und durch weitere Vorschriften im Verbraucherbereich und Veröffentlichungspflichten der Übertragungsnetzbetreiber wird u.a. sichergestellt, dass Letztverbraucher aktiv am Markt teilnehmen und informierte Entscheidungen treffen können. Darüber hinaus werden die Vorschriften zu Verbraucherrechten aus der Gasrichtlinie in dem Umfang in nationales Recht umgesetzt, wie dies dazu dient, den Gleichklang zur Umsetzung der novellierten Strombinnenmarktrichtlinie beizubehalten. Darüber hinaus gehendem Änderungsbedarf soll im Rahmen der generellen Umsetzung des Legislativpakets, dessen Teil die Gasrichtlinie ist, abgeholfen werden.</w:t>
      </w:r>
    </w:p>
    <w:p w:rsidRPr="00C120E7" w:rsidR="00564B73" w:rsidP="00564B73" w:rsidRDefault="00564B73" w14:paraId="6E4BF3AA" w14:textId="77777777">
      <w:pPr>
        <w:pStyle w:val="Text"/>
      </w:pPr>
      <w:r w:rsidRPr="00C120E7">
        <w:t>Der Entwurf setzt überdies zentrale Empfehlungen des Digitalisierungsberichts nach § 48 des Messstellenbetriebsgesetzes um, welche eine Stärkung des Systemnutzens, der Wirtschaftlichkeit, der Cybersicherheit sowie von Verbrauchernutzen und Nachhaltigkeit bewirken.</w:t>
      </w:r>
    </w:p>
    <w:p w:rsidRPr="00C120E7" w:rsidR="00BF5560" w:rsidP="00564B73" w:rsidRDefault="00BF5560" w14:paraId="72CFC17C" w14:textId="77777777">
      <w:pPr>
        <w:pStyle w:val="Text"/>
      </w:pPr>
      <w:r w:rsidRPr="00BF5560">
        <w:t>Die systematischen Änderungen im Energiefinanzierungsgesetz zielen darauf ab, das Finanzierungssystem für den Ausbau der erneuerbaren Energien nach dem EEG nachvoll-ziehbarer und praxistauglicher zu gestalten. Insbesondere werden die Ermittlung des Finanzierungsbedarfs und die Ermittlung des Jahresausgleichsanspruchs stärker voneina</w:t>
      </w:r>
      <w:r w:rsidR="00124FBD">
        <w:t>n</w:t>
      </w:r>
      <w:r w:rsidRPr="00BF5560">
        <w:t>der abgegrenzt und der Jahresausgleichsanspruch zukünftig auf den Ausgleich des Saldos des EEG-Kontos der Übertragungsnetzbetreiber gerichtet.</w:t>
      </w:r>
    </w:p>
    <w:p w:rsidRPr="00C120E7" w:rsidR="00564B73" w:rsidP="00564B73" w:rsidRDefault="00564B73" w14:paraId="273EA537" w14:textId="77777777">
      <w:pPr>
        <w:pStyle w:val="VorblattTitelAlternativen"/>
      </w:pPr>
      <w:r w:rsidRPr="00C120E7">
        <w:t>C. Alternativen</w:t>
      </w:r>
    </w:p>
    <w:p w:rsidRPr="00C120E7" w:rsidR="00564B73" w:rsidP="00564B73" w:rsidRDefault="00564B73" w14:paraId="2954E980" w14:textId="77777777">
      <w:pPr>
        <w:pStyle w:val="Text"/>
      </w:pPr>
      <w:r w:rsidRPr="00C120E7">
        <w:t xml:space="preserve">Keine. Der Entwurf dient teilweise der Umsetzung Europäischen Rechts, das eine Anpassung des nationalen Rechtsrahmens innerhalb der vorgegebenen Umsetzungsfristen erforderlich macht. </w:t>
      </w:r>
    </w:p>
    <w:p w:rsidRPr="00C120E7" w:rsidR="00564B73" w:rsidP="00564B73" w:rsidRDefault="00564B73" w14:paraId="398EA805" w14:textId="77777777">
      <w:pPr>
        <w:pStyle w:val="VorblattTitelHaushaltsausgabenohneErfllungsaufwand"/>
      </w:pPr>
      <w:r w:rsidRPr="00C120E7">
        <w:t>D. Haushaltsausgaben ohne Erfüllungsaufwand</w:t>
      </w:r>
    </w:p>
    <w:p w:rsidRPr="00C120E7" w:rsidR="00564B73" w:rsidP="00564B73" w:rsidRDefault="00564B73" w14:paraId="30D09D76" w14:textId="77777777">
      <w:pPr>
        <w:pStyle w:val="Text"/>
      </w:pPr>
      <w:r w:rsidRPr="00732751">
        <w:rPr>
          <w:u w:val="single"/>
        </w:rPr>
        <w:t>Bund</w:t>
      </w:r>
      <w:r w:rsidRPr="00C120E7">
        <w:t>:</w:t>
      </w:r>
    </w:p>
    <w:p w:rsidRPr="00C120E7" w:rsidR="00564B73" w:rsidP="00732751" w:rsidRDefault="00564B73" w14:paraId="4E3582F2" w14:textId="77777777">
      <w:pPr>
        <w:pStyle w:val="Text"/>
      </w:pPr>
      <w:bookmarkStart w:name="_Hlk180090102" w:id="1"/>
      <w:r w:rsidRPr="00C120E7">
        <w:lastRenderedPageBreak/>
        <w:t xml:space="preserve">Aufgrund der Neuregelungen entsteht bei der Bundesnetzagentur (Einzelplan 09) ein zusätzlicher jährlicher Personalmittelbedarf von ca. </w:t>
      </w:r>
      <w:r>
        <w:t>0,7</w:t>
      </w:r>
      <w:r w:rsidRPr="00C120E7">
        <w:t xml:space="preserve"> Mi</w:t>
      </w:r>
      <w:r>
        <w:t>llionen</w:t>
      </w:r>
      <w:r w:rsidRPr="00C120E7">
        <w:t xml:space="preserve"> Euro, darunter jährliche Personaleinzelkosten für die Wahrnehmung der Fachaufgaben in Höhe von insgesamt ca. </w:t>
      </w:r>
      <w:r>
        <w:t>0,4</w:t>
      </w:r>
      <w:r w:rsidRPr="00C120E7">
        <w:t xml:space="preserve"> Mi</w:t>
      </w:r>
      <w:r>
        <w:t>llionen</w:t>
      </w:r>
      <w:r w:rsidRPr="00C120E7">
        <w:t xml:space="preserve"> Euro, Sacheinzelkosten in Höhe von </w:t>
      </w:r>
      <w:r>
        <w:t>0,13</w:t>
      </w:r>
      <w:r w:rsidRPr="00C120E7">
        <w:t xml:space="preserve"> Mi</w:t>
      </w:r>
      <w:r>
        <w:t>llionen</w:t>
      </w:r>
      <w:r w:rsidRPr="00C120E7">
        <w:t xml:space="preserve"> Euro sowie Gemeinkosten in Höhe von </w:t>
      </w:r>
      <w:r>
        <w:t xml:space="preserve">0,16 </w:t>
      </w:r>
      <w:r w:rsidRPr="00C120E7">
        <w:t xml:space="preserve"> Millionen Euro. Nach den Ergebnissen zur Ermittlung und Darstellung des Erfüllungsaufwands sind für die Wahrnehmung der Fachaufgaben insgesamt </w:t>
      </w:r>
      <w:r>
        <w:t>ca. 5</w:t>
      </w:r>
      <w:r w:rsidRPr="00C120E7">
        <w:t xml:space="preserve"> Planstellen erforderlich (</w:t>
      </w:r>
      <w:r w:rsidR="005049A8">
        <w:t>2,87</w:t>
      </w:r>
      <w:r w:rsidRPr="00C120E7">
        <w:t xml:space="preserve"> hD, </w:t>
      </w:r>
      <w:r w:rsidR="005049A8">
        <w:t>0,65</w:t>
      </w:r>
      <w:r w:rsidRPr="00C120E7">
        <w:t xml:space="preserve"> gD und </w:t>
      </w:r>
      <w:r w:rsidR="005049A8">
        <w:t>0,34</w:t>
      </w:r>
      <w:r w:rsidRPr="00C120E7">
        <w:t xml:space="preserve"> mD), für den Querschnittsbereich werden weitere </w:t>
      </w:r>
      <w:r>
        <w:t>1</w:t>
      </w:r>
      <w:r w:rsidRPr="00C120E7">
        <w:t xml:space="preserve"> Planstellen erforderlich; die Personal- und Sacheinzelkosten für den Querschnittsbereich sind im Gemeinkostenzuschlag in Höhe von 29,4 </w:t>
      </w:r>
      <w:r>
        <w:t>Prozent</w:t>
      </w:r>
      <w:r w:rsidRPr="00C120E7">
        <w:t xml:space="preserve"> auf die jährlichen Personal- und Sacheinzelkosten für die Fachaufgaben enthalten. Die Kosten wurden auf Grundlage des Rundschreibens für Wirtschaftlichkeitsuntersuchungen und Kostenberechnungen des BMF vom 08.07.2024 (Gz: BMF II A 3</w:t>
      </w:r>
      <w:r>
        <w:t xml:space="preserve"> –</w:t>
      </w:r>
      <w:r w:rsidRPr="00C120E7">
        <w:t xml:space="preserve"> H 1012-10/21/10003 :008) ermittelt.</w:t>
      </w:r>
    </w:p>
    <w:p w:rsidRPr="00C120E7" w:rsidR="00564B73" w:rsidP="00732751" w:rsidRDefault="00564B73" w14:paraId="75ED57E6" w14:textId="77777777">
      <w:pPr>
        <w:pStyle w:val="Text"/>
      </w:pPr>
      <w:r w:rsidRPr="00C120E7">
        <w:t xml:space="preserve">Zusätzlich entsteht ein einmaliger Personalmittelbedarf in Höhe von ca. </w:t>
      </w:r>
      <w:r>
        <w:t>0,4</w:t>
      </w:r>
      <w:r w:rsidRPr="00C120E7">
        <w:t xml:space="preserve"> Million</w:t>
      </w:r>
      <w:r>
        <w:t>en</w:t>
      </w:r>
      <w:r w:rsidRPr="00C120E7">
        <w:t xml:space="preserve"> Euro sowie ein einmaliger Sachmittelbedarf in Höhe von schätzungsweise </w:t>
      </w:r>
      <w:r>
        <w:t>ca. 0,75</w:t>
      </w:r>
      <w:r w:rsidRPr="00C120E7">
        <w:t xml:space="preserve"> Millionen Euro bei der Bundesnetzagentur.</w:t>
      </w:r>
    </w:p>
    <w:p w:rsidRPr="00C120E7" w:rsidR="00564B73" w:rsidP="00732751" w:rsidRDefault="00564B73" w14:paraId="2D521887" w14:textId="77777777">
      <w:pPr>
        <w:pStyle w:val="Text"/>
      </w:pPr>
      <w:r w:rsidRPr="00C120E7">
        <w:t>Die jährlichen Sachausgaben der Bundesnetzagentur werden sich um v</w:t>
      </w:r>
      <w:r>
        <w:t>oraussichtlich</w:t>
      </w:r>
      <w:r w:rsidRPr="00C120E7">
        <w:t xml:space="preserve"> 1,</w:t>
      </w:r>
      <w:r>
        <w:t>9</w:t>
      </w:r>
      <w:r w:rsidRPr="00C120E7">
        <w:t xml:space="preserve"> Mi</w:t>
      </w:r>
      <w:r>
        <w:t xml:space="preserve">llionen </w:t>
      </w:r>
      <w:r w:rsidRPr="00C120E7">
        <w:t xml:space="preserve">Euro verringern. </w:t>
      </w:r>
    </w:p>
    <w:p w:rsidRPr="00C120E7" w:rsidR="00564B73" w:rsidP="00732751" w:rsidRDefault="00564B73" w14:paraId="4183C431" w14:textId="77777777">
      <w:pPr>
        <w:pStyle w:val="Text"/>
      </w:pPr>
      <w:r w:rsidRPr="00C120E7">
        <w:t xml:space="preserve">Die Personalkosten der Bundesnetzagentur können nicht über Gebühren refinanziert werden, da diese haushaltstechnisch unmittelbar in den Bundeshaushalt fließen und der Bundesnetzagentur für die Bewirtschaftung der laufenden sowie der einmaligen Personal- und Sachkosten daher nicht zur Verfügung stehen. </w:t>
      </w:r>
    </w:p>
    <w:bookmarkEnd w:id="1"/>
    <w:p w:rsidR="00732751" w:rsidP="00732751" w:rsidRDefault="00732751" w14:paraId="770A5AC6" w14:textId="77777777">
      <w:pPr>
        <w:pStyle w:val="Text"/>
      </w:pPr>
      <w:r>
        <w:t>Die finanziellen Entlastungen an Sachausgaben und der gleichzeitige Mehrbedarf an Personalmitteln führen in Summe zu einer finanziellen Entlastung bei der Bundesnetzagentur von 0,05 Mio. EUR im ersten Jahr</w:t>
      </w:r>
      <w:r w:rsidRPr="00033190">
        <w:t xml:space="preserve"> </w:t>
      </w:r>
      <w:r>
        <w:t xml:space="preserve">und von 1,2 Mio. EUR p.a. in den Folgejahren. Aufgrund des nur temporären Stellenmehrbedarfs werden die Personalmittelmehrbedarfe mittelfristig abnehmen, so dass die finanziellen Entlastungen mittelfristig noch zunehmen werden. </w:t>
      </w:r>
    </w:p>
    <w:p w:rsidR="00732751" w:rsidP="00732751" w:rsidRDefault="00732751" w14:paraId="63494900" w14:textId="77777777">
      <w:pPr>
        <w:pStyle w:val="Text"/>
        <w:rPr>
          <w:rFonts w:eastAsia="Calibri"/>
        </w:rPr>
      </w:pPr>
      <w:r w:rsidRPr="00C120E7">
        <w:rPr>
          <w:rFonts w:eastAsia="Calibri"/>
        </w:rPr>
        <w:t xml:space="preserve">Die </w:t>
      </w:r>
      <w:r>
        <w:rPr>
          <w:rFonts w:eastAsia="Calibri"/>
        </w:rPr>
        <w:t xml:space="preserve">stellenmäßigen </w:t>
      </w:r>
      <w:r w:rsidRPr="00C120E7">
        <w:rPr>
          <w:rFonts w:eastAsia="Calibri"/>
        </w:rPr>
        <w:t>Mehrbedarfe sollen im Einzelplan</w:t>
      </w:r>
      <w:r>
        <w:rPr>
          <w:rFonts w:eastAsia="Calibri"/>
        </w:rPr>
        <w:t xml:space="preserve"> 09 des Bundesministeriums für Wirtschaft und Energie</w:t>
      </w:r>
      <w:r w:rsidRPr="00C120E7">
        <w:rPr>
          <w:rFonts w:eastAsia="Calibri"/>
        </w:rPr>
        <w:t xml:space="preserve"> ausgeglichen werden</w:t>
      </w:r>
      <w:r>
        <w:rPr>
          <w:rFonts w:eastAsia="Calibri"/>
        </w:rPr>
        <w:t>.</w:t>
      </w:r>
    </w:p>
    <w:p w:rsidRPr="00C120E7" w:rsidR="00564B73" w:rsidP="00732751" w:rsidRDefault="00564B73" w14:paraId="0D827492" w14:textId="77777777">
      <w:pPr>
        <w:pStyle w:val="Text"/>
      </w:pPr>
      <w:r w:rsidRPr="00732751">
        <w:rPr>
          <w:u w:val="single"/>
        </w:rPr>
        <w:t>Länder und Kommunen</w:t>
      </w:r>
      <w:r w:rsidRPr="00C120E7">
        <w:t>:</w:t>
      </w:r>
    </w:p>
    <w:p w:rsidRPr="00C120E7" w:rsidR="00564B73" w:rsidP="00564B73" w:rsidRDefault="00564B73" w14:paraId="60BECA45" w14:textId="77777777">
      <w:pPr>
        <w:pStyle w:val="Text"/>
      </w:pPr>
      <w:r w:rsidRPr="00C120E7">
        <w:t>Durch das vorliegende Gesetz reduziert sich der jährliche Aufwand für die Verwaltungen der Länder und Kommunen entsprechend de</w:t>
      </w:r>
      <w:r>
        <w:t>n</w:t>
      </w:r>
      <w:r w:rsidRPr="00C120E7">
        <w:t xml:space="preserve"> Ausführungen unter VI. Gesetzesfolgen. Sonstige Auswirkungen auf die Haushalte der Länder und Kommunen sind nicht ersichtlich.</w:t>
      </w:r>
    </w:p>
    <w:p w:rsidRPr="00C120E7" w:rsidR="00564B73" w:rsidP="00564B73" w:rsidRDefault="00564B73" w14:paraId="1262B2FA" w14:textId="77777777">
      <w:pPr>
        <w:pStyle w:val="VorblattTitelErfllungsaufwand"/>
      </w:pPr>
      <w:r w:rsidRPr="00C120E7">
        <w:t>E. Erfüllungsaufwand</w:t>
      </w:r>
    </w:p>
    <w:p w:rsidRPr="00C120E7" w:rsidR="00564B73" w:rsidP="00564B73" w:rsidRDefault="00564B73" w14:paraId="6F78E899" w14:textId="77777777">
      <w:pPr>
        <w:pStyle w:val="VorblattTitelErfllungsaufwandBrgerinnenundBrger"/>
      </w:pPr>
      <w:r w:rsidRPr="00C120E7">
        <w:t>E.1 Erfüllungsaufwand für Bürgerinnen und Bürger</w:t>
      </w:r>
    </w:p>
    <w:p w:rsidRPr="00C120E7" w:rsidR="00564B73" w:rsidP="00564B73" w:rsidRDefault="00564B73" w14:paraId="0C80363D" w14:textId="77777777">
      <w:pPr>
        <w:pStyle w:val="Text"/>
      </w:pPr>
      <w:r w:rsidRPr="00C120E7">
        <w:t xml:space="preserve">Dieses Gesetz führt für Bürgerinnen und Bürger </w:t>
      </w:r>
      <w:r>
        <w:t>weder zu zusätzlichem Erfüllungsaufwand noch zu einer Entlastung.</w:t>
      </w:r>
    </w:p>
    <w:p w:rsidRPr="00C120E7" w:rsidR="00564B73" w:rsidP="00564B73" w:rsidRDefault="00564B73" w14:paraId="2DAD70FE" w14:textId="77777777">
      <w:pPr>
        <w:pStyle w:val="VorblattTitelErfllungsaufwandWirtschaft"/>
      </w:pPr>
      <w:r w:rsidRPr="00C120E7">
        <w:t>E.2 Erfüllungsaufwand für die Wirtschaft</w:t>
      </w:r>
    </w:p>
    <w:p w:rsidRPr="00C120E7" w:rsidR="00564B73" w:rsidP="00564B73" w:rsidRDefault="00564B73" w14:paraId="71D487E7" w14:textId="77777777">
      <w:pPr>
        <w:pStyle w:val="Text"/>
      </w:pPr>
      <w:r w:rsidRPr="00C120E7">
        <w:t>Durch dieses Gesetz entsteht für die Wirtschaft insgesamt ein</w:t>
      </w:r>
      <w:r>
        <w:t>e</w:t>
      </w:r>
      <w:r w:rsidRPr="00C120E7">
        <w:t xml:space="preserve"> jährliche </w:t>
      </w:r>
      <w:r>
        <w:t>Entlastung</w:t>
      </w:r>
      <w:r w:rsidRPr="00C120E7">
        <w:t xml:space="preserve"> in Höhe von schätzungsweise ca.</w:t>
      </w:r>
      <w:r>
        <w:t xml:space="preserve"> 10,9</w:t>
      </w:r>
      <w:r w:rsidRPr="00C120E7">
        <w:t xml:space="preserve"> Millionen Euro sowie ein einmaliger Erfüllungsaufwand in Höhe von schätzungsweise ca.</w:t>
      </w:r>
      <w:r>
        <w:t xml:space="preserve"> 53</w:t>
      </w:r>
      <w:r w:rsidRPr="00C120E7">
        <w:t xml:space="preserve"> Millionen Euro.</w:t>
      </w:r>
    </w:p>
    <w:p w:rsidRPr="00C120E7" w:rsidR="00564B73" w:rsidP="00564B73" w:rsidRDefault="00564B73" w14:paraId="016E9BA3" w14:textId="77777777">
      <w:pPr>
        <w:pStyle w:val="Text"/>
      </w:pPr>
      <w:r w:rsidRPr="00C120E7">
        <w:lastRenderedPageBreak/>
        <w:t xml:space="preserve">Im Sinne der „One in, one out“-Regel führt das Gesetz im Saldo zu einem </w:t>
      </w:r>
      <w:r>
        <w:t>„Out</w:t>
      </w:r>
      <w:r w:rsidRPr="00C120E7">
        <w:t xml:space="preserve">“ in Höhe von </w:t>
      </w:r>
      <w:r>
        <w:t xml:space="preserve">ca. 22,3 </w:t>
      </w:r>
      <w:r w:rsidRPr="00C120E7">
        <w:t>Millionen Euro beim jährlichen Erfüllungsaufwand für die Wirtschaft (Erfüllungsaufwände, die auf die Umsetzung von EU-Recht zurückgehen, sind in der Tabelle grau hinterlegt).</w:t>
      </w:r>
    </w:p>
    <w:p w:rsidRPr="00C120E7" w:rsidR="00564B73" w:rsidP="00564B73" w:rsidRDefault="00564B73" w14:paraId="0B55734A" w14:textId="77777777">
      <w:pPr>
        <w:pStyle w:val="VorblattTitelBrokratiekostenausInformationspflichten"/>
      </w:pPr>
      <w:r w:rsidRPr="00C120E7">
        <w:t>Davon Bürokratiekosten aus Informationspflichten</w:t>
      </w:r>
    </w:p>
    <w:p w:rsidRPr="00C120E7" w:rsidR="00564B73" w:rsidP="00564B73" w:rsidRDefault="00564B73" w14:paraId="6834A4C4" w14:textId="77777777">
      <w:pPr>
        <w:pStyle w:val="Text"/>
      </w:pPr>
      <w:r w:rsidRPr="00C120E7">
        <w:t xml:space="preserve">Vom einmaligen Erfüllungsaufwand entfallen ca. </w:t>
      </w:r>
      <w:r>
        <w:t>2,8</w:t>
      </w:r>
      <w:r w:rsidRPr="00C120E7">
        <w:t xml:space="preserve"> Millionen Euro auf neue </w:t>
      </w:r>
      <w:r w:rsidRPr="00C120E7">
        <w:rPr>
          <w:i/>
          <w:iCs/>
        </w:rPr>
        <w:t>Informationspflichten</w:t>
      </w:r>
      <w:r w:rsidRPr="00C120E7">
        <w:t xml:space="preserve">. Betrachtet man allerdings den jährlichen Erfüllungsaufwand, werden insgesamt </w:t>
      </w:r>
      <w:r w:rsidRPr="00C120E7">
        <w:rPr>
          <w:i/>
          <w:iCs/>
        </w:rPr>
        <w:t xml:space="preserve">Informationspflichten </w:t>
      </w:r>
      <w:r w:rsidRPr="00C120E7">
        <w:t xml:space="preserve">in Höhe von ca. </w:t>
      </w:r>
      <w:r>
        <w:t>0,7</w:t>
      </w:r>
      <w:r w:rsidRPr="00C120E7">
        <w:t xml:space="preserve"> Millionen Euro abgebaut.</w:t>
      </w:r>
    </w:p>
    <w:p w:rsidRPr="00C120E7" w:rsidR="00564B73" w:rsidP="00564B73" w:rsidRDefault="00564B73" w14:paraId="46A1D21A" w14:textId="77777777">
      <w:pPr>
        <w:pStyle w:val="VorblattTitelErfllungsaufwandVerwaltung"/>
      </w:pPr>
      <w:r w:rsidRPr="00C120E7">
        <w:t>E.3 Erfüllungsaufwand der Verwaltung</w:t>
      </w:r>
    </w:p>
    <w:p w:rsidRPr="00C120E7" w:rsidR="00564B73" w:rsidP="00564B73" w:rsidRDefault="00564B73" w14:paraId="4905F7FA" w14:textId="77777777">
      <w:pPr>
        <w:pStyle w:val="Text"/>
      </w:pPr>
      <w:r w:rsidRPr="00C120E7">
        <w:t>Bundesverwaltung:</w:t>
      </w:r>
    </w:p>
    <w:p w:rsidRPr="00C120E7" w:rsidR="00564B73" w:rsidP="00564B73" w:rsidRDefault="00564B73" w14:paraId="05070512" w14:textId="77777777">
      <w:pPr>
        <w:pStyle w:val="Text"/>
      </w:pPr>
      <w:r w:rsidRPr="00C120E7">
        <w:t xml:space="preserve">Durch das vorliegende Gesetz entsteht der Bundesverwaltung im Saldo ein dauerhafter jährlicher Erfüllungsaufwand in Höhe von ca. </w:t>
      </w:r>
      <w:r>
        <w:t>1,5</w:t>
      </w:r>
      <w:r w:rsidRPr="00C120E7">
        <w:t xml:space="preserve"> Millionen Euro sowie ein einmaliger Erfüllungsaufwand in Höhe von ca. </w:t>
      </w:r>
      <w:r>
        <w:t>1</w:t>
      </w:r>
      <w:r w:rsidRPr="00C120E7">
        <w:t xml:space="preserve"> Million Euro.</w:t>
      </w:r>
    </w:p>
    <w:p w:rsidRPr="00C120E7" w:rsidR="00564B73" w:rsidP="00564B73" w:rsidRDefault="00564B73" w14:paraId="795A2F72" w14:textId="77777777">
      <w:pPr>
        <w:pStyle w:val="Text"/>
      </w:pPr>
      <w:r w:rsidRPr="00C120E7">
        <w:t>Verwaltungen der Länder und Kommunen:</w:t>
      </w:r>
    </w:p>
    <w:p w:rsidRPr="00C120E7" w:rsidR="00564B73" w:rsidP="00564B73" w:rsidRDefault="00564B73" w14:paraId="13DB1331" w14:textId="77777777">
      <w:pPr>
        <w:pStyle w:val="Text"/>
      </w:pPr>
      <w:r w:rsidRPr="00C120E7">
        <w:t xml:space="preserve">Durch das vorliegende Gesetz reduziert sich der jährliche Erfüllungsaufwand der Landesverwaltungen um schätzungsweise ca. </w:t>
      </w:r>
      <w:r>
        <w:t>0,28</w:t>
      </w:r>
      <w:r w:rsidRPr="00C120E7">
        <w:t xml:space="preserve"> Millionen Euro.</w:t>
      </w:r>
    </w:p>
    <w:p w:rsidRPr="00C120E7" w:rsidR="00564B73" w:rsidP="00564B73" w:rsidRDefault="00564B73" w14:paraId="567BEC22" w14:textId="77777777">
      <w:pPr>
        <w:pStyle w:val="VorblattTitelWeitereKosten"/>
      </w:pPr>
      <w:r w:rsidRPr="00C120E7">
        <w:t>F. Weitere Kosten</w:t>
      </w:r>
    </w:p>
    <w:p w:rsidRPr="00C120E7" w:rsidR="00564B73" w:rsidP="00564B73" w:rsidRDefault="00564B73" w14:paraId="6B1EAA11" w14:textId="77777777">
      <w:pPr>
        <w:pStyle w:val="Text"/>
      </w:pPr>
      <w:r>
        <w:t>Es</w:t>
      </w:r>
      <w:r w:rsidRPr="00C120E7">
        <w:t xml:space="preserve"> sind keine sonstigen direkten oder indirekten Kosten zu erwarten. Auswirkungen auf Einzelpreise oder das Preisniveau, insbesondere das Verbraucherpreisniveau, lassen sich derzeit nicht abschätzen. </w:t>
      </w:r>
    </w:p>
    <w:p w:rsidRPr="00C120E7" w:rsidR="00564B73" w:rsidP="00564B73" w:rsidRDefault="00564B73" w14:paraId="126F4697" w14:textId="77777777">
      <w:pPr>
        <w:sectPr w:rsidRPr="00C120E7" w:rsidR="00564B73" w:rsidSect="007A2C23">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bookmarkEnd w:id="0"/>
    <w:p w:rsidRPr="00C120E7" w:rsidR="001E38BE" w:rsidRDefault="001B2EB8" w14:paraId="51F3BE6F" w14:textId="77777777">
      <w:pPr>
        <w:pStyle w:val="Dokumentstatus"/>
      </w:pPr>
      <w:r>
        <w:lastRenderedPageBreak/>
        <w:t>Referentenentwurf des Bundesministeriums für Wirtschaft und Energie</w:t>
      </w:r>
    </w:p>
    <w:p w:rsidRPr="00C120E7" w:rsidR="001E38BE" w:rsidRDefault="001E38BE" w14:paraId="0EDD8F47" w14:textId="77777777">
      <w:pPr>
        <w:pStyle w:val="Bezeichnungnderungsdokument"/>
      </w:pPr>
      <w:r w:rsidRPr="00C120E7">
        <w:t xml:space="preserve">Entwurf eines Gesetzes </w:t>
      </w:r>
      <w:r w:rsidRPr="00A07184" w:rsidR="00A07184">
        <w:t>Änderung des Energiewirtschaftsrechts zur Stärkung des Verbraucherschutzes im Energiebereich, zur Änderung weiterer energierechtlicher Vorschriften sowie zur rechtsförmlichen Bereinigung des Energiewirtschaftsrechts</w:t>
      </w:r>
      <w:r w:rsidRPr="00C120E7">
        <w:rPr>
          <w:rStyle w:val="Funotenzeichen"/>
        </w:rPr>
        <w:footnoteReference w:id="1"/>
      </w:r>
      <w:r w:rsidRPr="00C120E7">
        <w:rPr>
          <w:rStyle w:val="Funotenzeichen"/>
        </w:rPr>
        <w:t>)</w:t>
      </w:r>
    </w:p>
    <w:p w:rsidRPr="00C120E7" w:rsidR="001E38BE" w:rsidRDefault="001E38BE" w14:paraId="64CE604C" w14:textId="77777777">
      <w:pPr>
        <w:pStyle w:val="Ausfertigungsdatumnderungsdokument"/>
      </w:pPr>
      <w:r w:rsidRPr="00C120E7">
        <w:t>Vom ...</w:t>
      </w:r>
    </w:p>
    <w:p w:rsidRPr="00C120E7" w:rsidR="001E38BE" w:rsidRDefault="001E38BE" w14:paraId="5C5124B7" w14:textId="77777777">
      <w:pPr>
        <w:pStyle w:val="EingangsformelStandardnderungsdokument"/>
      </w:pPr>
      <w:r w:rsidRPr="00C120E7">
        <w:t>Der Bundestag hat das folgende Gesetz beschlossen:</w:t>
      </w:r>
    </w:p>
    <w:p>
      <w:pPr>
        <w:pStyle w:val="VerzeichnisTitelnderungsdokument"/>
      </w:pPr>
      <w:r>
        <w:t>Inhaltsübersicht</w:t>
      </w:r>
    </w:p>
    <w:p>
      <w:pPr>
        <w:pStyle w:val="Verzeichnis1"/>
      </w:pPr>
      <w:hyperlink w:anchor="_TocE583210504634BDF859A62643355BAAA">
        <w:r>
          <w:t xml:space="preserve">Artikel 1</w:t>
        </w:r>
        <w:r>
          <w:tab/>
          <w:t xml:space="preserve">Änderung des Energiewirtschaftsgesetzes</w:t>
        </w:r>
      </w:hyperlink>
    </w:p>
    <w:p>
      <w:pPr>
        <w:pStyle w:val="Verzeichnis1"/>
      </w:pPr>
      <w:hyperlink w:anchor="_Toc1B3F370A517047EE8CB94D94634EFB93">
        <w:r>
          <w:t xml:space="preserve">Artikel 2</w:t>
        </w:r>
        <w:r>
          <w:tab/>
          <w:t xml:space="preserve">Änderung der BSI-Kritisverordnung</w:t>
        </w:r>
      </w:hyperlink>
    </w:p>
    <w:p>
      <w:pPr>
        <w:pStyle w:val="Verzeichnis1"/>
      </w:pPr>
      <w:hyperlink w:anchor="_Toc274389CE220741C99C4B21A4EBB5364E">
        <w:r>
          <w:t xml:space="preserve">Artikel 3</w:t>
        </w:r>
        <w:r>
          <w:tab/>
          <w:t xml:space="preserve">Änderung der Verordnung zur Festlegung weiterer Bestimmungen zur Treibhausgasverminderung bei Kraftstoffen</w:t>
        </w:r>
      </w:hyperlink>
    </w:p>
    <w:p>
      <w:pPr>
        <w:pStyle w:val="Verzeichnis1"/>
      </w:pPr>
      <w:hyperlink w:anchor="_TocCABC19E2D5004E9DB04A44D4BCAEF4F8">
        <w:r>
          <w:t xml:space="preserve">Artikel 4</w:t>
        </w:r>
        <w:r>
          <w:tab/>
          <w:t xml:space="preserve">Änderung des Kohlendioxid-Speicherungsgesetzes</w:t>
        </w:r>
      </w:hyperlink>
    </w:p>
    <w:p>
      <w:pPr>
        <w:pStyle w:val="Verzeichnis1"/>
      </w:pPr>
      <w:hyperlink w:anchor="_Toc9627CFD190E6456CAEE00D845FB10E1C">
        <w:r>
          <w:t xml:space="preserve">Artikel 5</w:t>
        </w:r>
        <w:r>
          <w:tab/>
          <w:t xml:space="preserve">Änderung des Börsengesetzes</w:t>
        </w:r>
      </w:hyperlink>
    </w:p>
    <w:p>
      <w:pPr>
        <w:pStyle w:val="Verzeichnis1"/>
      </w:pPr>
      <w:hyperlink w:anchor="_TocEB1D07BA4F4843B1A6F4877AF50D1F8F">
        <w:r>
          <w:t xml:space="preserve">Artikel 6</w:t>
        </w:r>
        <w:r>
          <w:tab/>
          <w:t xml:space="preserve">Änderung des Körperschaftsteuergesetzes</w:t>
        </w:r>
      </w:hyperlink>
    </w:p>
    <w:p>
      <w:pPr>
        <w:pStyle w:val="Verzeichnis1"/>
      </w:pPr>
      <w:hyperlink w:anchor="_Toc7993801A34E7492499A35EFE3E07B1A5">
        <w:r>
          <w:t xml:space="preserve">Artikel 7</w:t>
        </w:r>
        <w:r>
          <w:tab/>
          <w:t xml:space="preserve">Änderung der Stromsteuer-Durchführungsverordnung</w:t>
        </w:r>
      </w:hyperlink>
    </w:p>
    <w:p>
      <w:pPr>
        <w:pStyle w:val="Verzeichnis1"/>
      </w:pPr>
      <w:hyperlink w:anchor="_Toc74D15D5C1DD6458EA29762E23BA67DAA">
        <w:r>
          <w:t xml:space="preserve">Artikel 8</w:t>
        </w:r>
        <w:r>
          <w:tab/>
          <w:t xml:space="preserve">Änderung des Gesetzes gegen Wettbewerbsbeschränkungen</w:t>
        </w:r>
      </w:hyperlink>
    </w:p>
    <w:p>
      <w:pPr>
        <w:pStyle w:val="Verzeichnis1"/>
      </w:pPr>
      <w:hyperlink w:anchor="_TocDD0D50170921452AAEB6093B44F1B456">
        <w:r>
          <w:t xml:space="preserve">Artikel 9</w:t>
        </w:r>
        <w:r>
          <w:tab/>
          <w:t xml:space="preserve">Änderung der Konzessionsabgabenverordnung</w:t>
        </w:r>
      </w:hyperlink>
    </w:p>
    <w:p>
      <w:pPr>
        <w:pStyle w:val="Verzeichnis1"/>
      </w:pPr>
      <w:hyperlink w:anchor="_Toc3C4EB0BFFADB403FB87ECB054B303D34">
        <w:r>
          <w:t xml:space="preserve">Artikel 10</w:t>
        </w:r>
        <w:r>
          <w:tab/>
          <w:t xml:space="preserve">Änderung der Niederspannungsanschlussverordnung</w:t>
        </w:r>
      </w:hyperlink>
    </w:p>
    <w:p>
      <w:pPr>
        <w:pStyle w:val="Verzeichnis1"/>
      </w:pPr>
      <w:hyperlink w:anchor="_Toc64C7E8310AB84571A8B32C5A81628A76">
        <w:r>
          <w:t xml:space="preserve">Artikel 11</w:t>
        </w:r>
        <w:r>
          <w:tab/>
          <w:t xml:space="preserve">Änderung der Niederdruckanschlussverordnung</w:t>
        </w:r>
      </w:hyperlink>
    </w:p>
    <w:p>
      <w:pPr>
        <w:pStyle w:val="Verzeichnis1"/>
      </w:pPr>
      <w:hyperlink w:anchor="_Toc57CA8C1606594A1CA280FBBC50DC8CEE">
        <w:r>
          <w:t xml:space="preserve">Artikel 12</w:t>
        </w:r>
        <w:r>
          <w:tab/>
          <w:t xml:space="preserve">Änderung der Stromgrundversorgungsverordnung</w:t>
        </w:r>
      </w:hyperlink>
    </w:p>
    <w:p>
      <w:pPr>
        <w:pStyle w:val="Verzeichnis1"/>
      </w:pPr>
      <w:hyperlink w:anchor="_Toc1E83E8F4601048B6A39A40A44D40B683">
        <w:r>
          <w:t xml:space="preserve">Artikel 13</w:t>
        </w:r>
        <w:r>
          <w:tab/>
          <w:t xml:space="preserve">Änderung der Gasgrundversorgungsverordnung</w:t>
        </w:r>
      </w:hyperlink>
    </w:p>
    <w:p>
      <w:pPr>
        <w:pStyle w:val="Verzeichnis1"/>
      </w:pPr>
      <w:hyperlink w:anchor="_TocAD09F349FC654E93AF64E606DBEAADA9">
        <w:r>
          <w:t xml:space="preserve">Artikel 14</w:t>
        </w:r>
        <w:r>
          <w:tab/>
          <w:t xml:space="preserve">Änderung der Verordnung zum Schutz von Übertragungsnetzen</w:t>
        </w:r>
      </w:hyperlink>
    </w:p>
    <w:p>
      <w:pPr>
        <w:pStyle w:val="Verzeichnis1"/>
      </w:pPr>
      <w:hyperlink w:anchor="_Toc0831A3CF27F24945BF74707B5CA18367">
        <w:r>
          <w:t xml:space="preserve">Artikel 15</w:t>
        </w:r>
        <w:r>
          <w:tab/>
          <w:t xml:space="preserve">Änderung der Systemstabilitätsverordnung</w:t>
        </w:r>
      </w:hyperlink>
    </w:p>
    <w:p>
      <w:pPr>
        <w:pStyle w:val="Verzeichnis1"/>
      </w:pPr>
      <w:hyperlink w:anchor="_Toc06897CF3054E41F9B26495AB29C2F142">
        <w:r>
          <w:t xml:space="preserve">Artikel 16</w:t>
        </w:r>
        <w:r>
          <w:tab/>
          <w:t xml:space="preserve">Änderung der Kapazitätsreserveverordnung</w:t>
        </w:r>
      </w:hyperlink>
    </w:p>
    <w:p>
      <w:pPr>
        <w:pStyle w:val="Verzeichnis1"/>
      </w:pPr>
      <w:hyperlink w:anchor="_TocEAAF0ECBAAB4427A9EB8F8DBAF6C8821">
        <w:r>
          <w:t xml:space="preserve">Artikel 17</w:t>
        </w:r>
        <w:r>
          <w:tab/>
          <w:t xml:space="preserve">Änderung des Netzausbaubeschleunigungsgesetzes Übertragungsnetz</w:t>
        </w:r>
      </w:hyperlink>
    </w:p>
    <w:p>
      <w:pPr>
        <w:pStyle w:val="Verzeichnis1"/>
      </w:pPr>
      <w:hyperlink w:anchor="_Toc521E893B16504A5FA29DE524BE0A8C66">
        <w:r>
          <w:t xml:space="preserve">Artikel 18</w:t>
        </w:r>
        <w:r>
          <w:tab/>
          <w:t xml:space="preserve">Änderung des Messstellenbetriebsgesetzes</w:t>
        </w:r>
      </w:hyperlink>
    </w:p>
    <w:p>
      <w:pPr>
        <w:pStyle w:val="Verzeichnis1"/>
      </w:pPr>
      <w:hyperlink w:anchor="_Toc4A0FA1B8ADBB454DAB5A79586C7E0D15">
        <w:r>
          <w:t xml:space="preserve">Artikel 19</w:t>
        </w:r>
        <w:r>
          <w:tab/>
          <w:t xml:space="preserve">Änderung des Erdgas-Wärme-Soforthilfegesetzes</w:t>
        </w:r>
      </w:hyperlink>
    </w:p>
    <w:p>
      <w:pPr>
        <w:pStyle w:val="Verzeichnis1"/>
      </w:pPr>
      <w:hyperlink w:anchor="_Toc1B242D4C9CE541E4AEED1D6892203F7F">
        <w:r>
          <w:t xml:space="preserve">Artikel 20</w:t>
        </w:r>
        <w:r>
          <w:tab/>
          <w:t xml:space="preserve">Änderung des Strompreisbremsegesetzes</w:t>
        </w:r>
      </w:hyperlink>
    </w:p>
    <w:p>
      <w:pPr>
        <w:pStyle w:val="Verzeichnis1"/>
      </w:pPr>
      <w:hyperlink w:anchor="_Toc7707E7859CFC461E8EB517CBAA2CA538">
        <w:r>
          <w:t xml:space="preserve">Artikel 21</w:t>
        </w:r>
        <w:r>
          <w:tab/>
          <w:t xml:space="preserve">Änderung des Erdgas-Wärme-Preisbremsengesetzes</w:t>
        </w:r>
      </w:hyperlink>
    </w:p>
    <w:p>
      <w:pPr>
        <w:pStyle w:val="Verzeichnis1"/>
      </w:pPr>
      <w:hyperlink w:anchor="_Toc868D9355A79642D0A57FB7C678E15B9F">
        <w:r>
          <w:t xml:space="preserve">Artikel 22</w:t>
        </w:r>
        <w:r>
          <w:tab/>
          <w:t xml:space="preserve">Änderung des Energiesicherungsgesetzes</w:t>
        </w:r>
      </w:hyperlink>
    </w:p>
    <w:p>
      <w:pPr>
        <w:pStyle w:val="Verzeichnis1"/>
      </w:pPr>
      <w:hyperlink w:anchor="_Toc902DE7ED549641BB911F69CDECBC6FC8">
        <w:r>
          <w:t xml:space="preserve">Artikel 23</w:t>
        </w:r>
        <w:r>
          <w:tab/>
          <w:t xml:space="preserve">Änderung der Gassicherungsverordnung</w:t>
        </w:r>
      </w:hyperlink>
    </w:p>
    <w:p>
      <w:pPr>
        <w:pStyle w:val="Verzeichnis1"/>
      </w:pPr>
      <w:hyperlink w:anchor="_TocC39D6CBACF1F4E569838728289E9D689">
        <w:r>
          <w:t xml:space="preserve">Artikel 24</w:t>
        </w:r>
        <w:r>
          <w:tab/>
          <w:t xml:space="preserve">Änderung des Erneuerbare-Energien-Gesetzes</w:t>
        </w:r>
      </w:hyperlink>
    </w:p>
    <w:p>
      <w:pPr>
        <w:pStyle w:val="Verzeichnis1"/>
      </w:pPr>
      <w:hyperlink w:anchor="_TocB020EE28ECC348F485ACDE40E07678C6">
        <w:r>
          <w:t xml:space="preserve">Artikel 25</w:t>
        </w:r>
        <w:r>
          <w:tab/>
          <w:t xml:space="preserve">Änderung des Kraft-Wärme-Kopplungsgesetzes</w:t>
        </w:r>
      </w:hyperlink>
    </w:p>
    <w:p>
      <w:pPr>
        <w:pStyle w:val="Verzeichnis1"/>
      </w:pPr>
      <w:hyperlink w:anchor="_TocB451C338FD08445F905A3A1755A9FCA5">
        <w:r>
          <w:t xml:space="preserve">Artikel 26</w:t>
        </w:r>
        <w:r>
          <w:tab/>
          <w:t xml:space="preserve">Änderung des Energiefinanzierungsgesetzes</w:t>
        </w:r>
      </w:hyperlink>
    </w:p>
    <w:p>
      <w:pPr>
        <w:pStyle w:val="Verzeichnis1"/>
      </w:pPr>
      <w:hyperlink w:anchor="_Toc82FBE3EFDE674C42B8BC1E8364FAB8F9">
        <w:r>
          <w:t xml:space="preserve">Artikel 27</w:t>
        </w:r>
        <w:r>
          <w:tab/>
          <w:t xml:space="preserve">Änderung des Wärmeplanungsgesetzes</w:t>
        </w:r>
      </w:hyperlink>
    </w:p>
    <w:p>
      <w:pPr>
        <w:pStyle w:val="Verzeichnis1"/>
      </w:pPr>
      <w:hyperlink w:anchor="_Toc7D45232C7AE8452487B0DE58B1587ECB">
        <w:r>
          <w:t xml:space="preserve">Artikel 28</w:t>
        </w:r>
        <w:r>
          <w:tab/>
          <w:t xml:space="preserve">Änderung der Betriebssicherheitsverordnung</w:t>
        </w:r>
      </w:hyperlink>
    </w:p>
    <w:p>
      <w:pPr>
        <w:pStyle w:val="Verzeichnis1"/>
      </w:pPr>
      <w:hyperlink w:anchor="_TocEDBAEA0C9734447B9BB3B7BB3D958AA8">
        <w:r>
          <w:t xml:space="preserve">Artikel 29</w:t>
        </w:r>
        <w:r>
          <w:tab/>
          <w:t xml:space="preserve">Änderung der Luftverkehrsordnung</w:t>
        </w:r>
      </w:hyperlink>
    </w:p>
    <w:p>
      <w:pPr>
        <w:pStyle w:val="Verzeichnis1"/>
      </w:pPr>
      <w:hyperlink w:anchor="_TocB1689212EB58479E927C761AC94DE3B9">
        <w:r>
          <w:t xml:space="preserve">Artikel 30</w:t>
        </w:r>
        <w:r>
          <w:tab/>
          <w:t xml:space="preserve">Inkrafttreten</w:t>
        </w:r>
      </w:hyperlink>
    </w:p>
    <w:p w:rsidRPr="00C120E7" w:rsidR="001E38BE" w:rsidP="00340D5D" w:rsidRDefault="001E38BE" w14:paraId="5136A3B5" w14:textId="77777777">
      <w:pPr>
        <w:pStyle w:val="ArtikelBezeichner"/>
      </w:pPr>
    </w:p>
    <w:p w:rsidRPr="00C120E7" w:rsidR="001E38BE" w:rsidRDefault="001E38BE" w14:paraId="3833407B" w14:textId="77777777">
      <w:pPr>
        <w:pStyle w:val="Artikelberschrift"/>
      </w:pPr>
      <w:bookmarkStart w:name="_TocE583210504634BDF859A62643355BAAA" w:id="2"/>
      <w:r w:rsidRPr="00C120E7">
        <w:t>Ä</w:t>
      </w:r>
      <w:bookmarkStart w:name="eNV_B8887D24FC144F699381F283920AE504_1" w:id="3"/>
      <w:bookmarkEnd w:id="3"/>
      <w:r w:rsidRPr="00C120E7">
        <w:t>nderung des Energiewirtschaftsgesetzes</w:t>
      </w:r>
      <w:bookmarkEnd w:id="2"/>
    </w:p>
    <w:p w:rsidRPr="00C120E7" w:rsidR="001E38BE" w:rsidRDefault="001E38BE" w14:paraId="213D6D7A" w14:textId="77777777">
      <w:pPr>
        <w:pStyle w:val="JuristischerAbsatznichtnummeriert"/>
      </w:pPr>
      <w:r w:rsidRPr="00C120E7">
        <w:t xml:space="preserve">Das </w:t>
      </w:r>
      <w:r w:rsidRPr="006E2A2D" w:rsidR="006E2A2D">
        <w:rPr>
          <w:rStyle w:val="Verweis"/>
        </w:rPr>
        <w:t>Energiewirtschaftsgesetz vom 7. Juli 2005 (BGBl.</w:t>
      </w:r>
      <w:r w:rsidR="00A735F3">
        <w:rPr>
          <w:rStyle w:val="Verweis"/>
        </w:rPr>
        <w:t> </w:t>
      </w:r>
      <w:r w:rsidRPr="006E2A2D" w:rsidR="006E2A2D">
        <w:rPr>
          <w:rStyle w:val="Verweis"/>
        </w:rPr>
        <w:t>I S.</w:t>
      </w:r>
      <w:r w:rsidR="00A735F3">
        <w:rPr>
          <w:rStyle w:val="Verweis"/>
        </w:rPr>
        <w:t> </w:t>
      </w:r>
      <w:r w:rsidRPr="006E2A2D" w:rsidR="006E2A2D">
        <w:rPr>
          <w:rStyle w:val="Verweis"/>
        </w:rPr>
        <w:t>1970, 3621), das zuletzt durch Artikel</w:t>
      </w:r>
      <w:r w:rsidR="00A735F3">
        <w:rPr>
          <w:rStyle w:val="Verweis"/>
        </w:rPr>
        <w:t> </w:t>
      </w:r>
      <w:r w:rsidRPr="006E2A2D" w:rsidR="006E2A2D">
        <w:rPr>
          <w:rStyle w:val="Verweis"/>
        </w:rPr>
        <w:t>1 des Gesetzes vom 21. Februar 2025 (BGBl. 2025 I Nr.</w:t>
      </w:r>
      <w:r w:rsidR="00A735F3">
        <w:rPr>
          <w:rStyle w:val="Verweis"/>
        </w:rPr>
        <w:t> </w:t>
      </w:r>
      <w:r w:rsidRPr="006E2A2D" w:rsidR="006E2A2D">
        <w:rPr>
          <w:rStyle w:val="Verweis"/>
        </w:rPr>
        <w:t>51) geändert worden ist</w:t>
      </w:r>
      <w:r w:rsidR="006E2A2D">
        <w:rPr>
          <w:rStyle w:val="Verweis"/>
        </w:rPr>
        <w:t xml:space="preserve">, </w:t>
      </w:r>
      <w:r w:rsidRPr="00CD61ED" w:rsidR="006E2A2D">
        <w:t>wird wie folgt geändert</w:t>
      </w:r>
      <w:r w:rsidRPr="00C120E7" w:rsidR="00CF5474">
        <w:t>:</w:t>
      </w:r>
    </w:p>
    <w:p w:rsidRPr="00C120E7" w:rsidR="00F6353B" w:rsidP="001E38BE" w:rsidRDefault="00F6353B" w14:paraId="4C9D9D0A" w14:textId="77777777">
      <w:pPr>
        <w:pStyle w:val="NummerierungStufe1"/>
      </w:pPr>
      <w:r w:rsidRPr="00C120E7">
        <w:t>D</w:t>
      </w:r>
      <w:bookmarkStart w:name="eNV_0D9A5603D2D648AE925C216CA71FB8EF_1" w:id="4"/>
      <w:bookmarkEnd w:id="4"/>
      <w:r w:rsidRPr="00C120E7">
        <w:t>ie</w:t>
      </w:r>
      <w:r w:rsidRPr="00C120E7" w:rsidR="001E38BE">
        <w:t xml:space="preserve"> </w:t>
      </w:r>
      <w:r w:rsidRPr="00C120E7" w:rsidR="00AD3BAD">
        <w:t>Inhaltsübersicht</w:t>
      </w:r>
      <w:r w:rsidRPr="00C120E7" w:rsidR="001E38BE">
        <w:t xml:space="preserve"> wird </w:t>
      </w:r>
      <w:r w:rsidRPr="00C120E7">
        <w:t xml:space="preserve">wie folgt geändert: </w:t>
      </w:r>
    </w:p>
    <w:p w:rsidR="00550DAA" w:rsidP="00F6353B" w:rsidRDefault="00410815" w14:paraId="559E598E" w14:textId="77777777">
      <w:pPr>
        <w:pStyle w:val="NummerierungStufe2"/>
      </w:pPr>
      <w:bookmarkStart w:name="eNV_BEBEEEA497714B39A0923A7990897ADF_1" w:id="5"/>
      <w:bookmarkEnd w:id="5"/>
      <w:r>
        <w:t>Die</w:t>
      </w:r>
      <w:r w:rsidRPr="009B621F">
        <w:t xml:space="preserve"> </w:t>
      </w:r>
      <w:r w:rsidRPr="009B621F" w:rsidR="00550DAA">
        <w:t>Angabe zu §</w:t>
      </w:r>
      <w:r w:rsidRPr="009B621F" w:rsidR="0063648E">
        <w:t> </w:t>
      </w:r>
      <w:r w:rsidRPr="009B621F" w:rsidR="00550DAA">
        <w:t xml:space="preserve">5 </w:t>
      </w:r>
      <w:r>
        <w:t>wird durch die</w:t>
      </w:r>
      <w:r w:rsidR="001517F3">
        <w:t xml:space="preserve"> folgende</w:t>
      </w:r>
      <w:r>
        <w:t xml:space="preserve"> Angabe ersetzt:</w:t>
      </w:r>
    </w:p>
    <w:p w:rsidR="00410815" w:rsidP="00CA7ADF" w:rsidRDefault="00410815" w14:paraId="36DE7D05" w14:textId="77777777">
      <w:pPr>
        <w:pStyle w:val="RevisionVerzeichnis9"/>
        <w:tabs>
          <w:tab w:val="clear" w:pos="624"/>
          <w:tab w:val="left" w:pos="1564"/>
        </w:tabs>
        <w:ind w:left="1564" w:hanging="714"/>
      </w:pPr>
      <w:r>
        <w:t>„§</w:t>
      </w:r>
      <w:r w:rsidR="00CA7ADF">
        <w:t> </w:t>
      </w:r>
      <w:r>
        <w:t>5 Anzeige der Energiebelieferung von Haushaltskunden</w:t>
      </w:r>
      <w:r w:rsidRPr="007C4FEC">
        <w:t>“</w:t>
      </w:r>
      <w:r w:rsidRPr="007C4FEC">
        <w:rPr>
          <w:color w:val="auto"/>
        </w:rPr>
        <w:t>.</w:t>
      </w:r>
    </w:p>
    <w:p w:rsidRPr="00C120E7" w:rsidR="00CF5474" w:rsidP="00F6353B" w:rsidRDefault="00CF5474" w14:paraId="106EF9E4" w14:textId="77777777">
      <w:pPr>
        <w:pStyle w:val="NummerierungStufe2"/>
      </w:pPr>
      <w:r w:rsidRPr="009B621F">
        <w:t>D</w:t>
      </w:r>
      <w:bookmarkStart w:name="eNV_29E1B092FF134235AF8199CA5524A39F_1" w:id="6"/>
      <w:bookmarkEnd w:id="6"/>
      <w:r w:rsidRPr="009B621F">
        <w:t>ie Angabe zu §</w:t>
      </w:r>
      <w:r w:rsidRPr="009B621F" w:rsidR="00366650">
        <w:t> </w:t>
      </w:r>
      <w:r w:rsidRPr="009B621F">
        <w:t xml:space="preserve">11 wird </w:t>
      </w:r>
      <w:r w:rsidRPr="009B621F" w:rsidR="008A1657">
        <w:t>durch die folgende Angabe ersetzt</w:t>
      </w:r>
      <w:r w:rsidRPr="009B621F">
        <w:t>:</w:t>
      </w:r>
    </w:p>
    <w:p w:rsidRPr="00C120E7" w:rsidR="00CF5474" w:rsidP="00CA7ADF" w:rsidRDefault="00CF5474" w14:paraId="0C7567D6" w14:textId="77777777">
      <w:pPr>
        <w:pStyle w:val="RevisionVerzeichnis9"/>
        <w:tabs>
          <w:tab w:val="clear" w:pos="624"/>
          <w:tab w:val="left" w:pos="1564"/>
        </w:tabs>
        <w:ind w:left="1564" w:hanging="714"/>
      </w:pPr>
      <w:r w:rsidRPr="00C120E7">
        <w:t>„§</w:t>
      </w:r>
      <w:r w:rsidRPr="00C120E7" w:rsidR="00366650">
        <w:t> </w:t>
      </w:r>
      <w:r w:rsidRPr="00C120E7">
        <w:t>11 Betrieb von Energieversorgungsnetzen; Verordnungsermächtigung“</w:t>
      </w:r>
      <w:r w:rsidRPr="00C120E7">
        <w:rPr>
          <w:color w:val="auto"/>
        </w:rPr>
        <w:t>.</w:t>
      </w:r>
    </w:p>
    <w:p w:rsidRPr="00C120E7" w:rsidR="00BF44FC" w:rsidP="00F6353B" w:rsidRDefault="00BF44FC" w14:paraId="0F1D4593" w14:textId="77777777">
      <w:pPr>
        <w:pStyle w:val="NummerierungStufe2"/>
      </w:pPr>
      <w:r w:rsidRPr="009B621F">
        <w:lastRenderedPageBreak/>
        <w:t>D</w:t>
      </w:r>
      <w:bookmarkStart w:name="eNV_8BCB61921C9A4C428E0429C44521CAE8_1" w:id="7"/>
      <w:bookmarkEnd w:id="7"/>
      <w:r w:rsidRPr="009B621F">
        <w:t>ie Angabe zu §</w:t>
      </w:r>
      <w:r w:rsidRPr="009B621F" w:rsidR="0063648E">
        <w:t> </w:t>
      </w:r>
      <w:r w:rsidRPr="009B621F">
        <w:t xml:space="preserve">11c wird </w:t>
      </w:r>
      <w:r w:rsidRPr="009B621F" w:rsidR="008A1657">
        <w:t>durch die folgende Angabe ersetzt</w:t>
      </w:r>
      <w:r w:rsidRPr="009B621F">
        <w:t>:</w:t>
      </w:r>
    </w:p>
    <w:p w:rsidRPr="00C120E7" w:rsidR="00BF44FC" w:rsidP="00CA7ADF" w:rsidRDefault="00BF44FC" w14:paraId="7102E128" w14:textId="77777777">
      <w:pPr>
        <w:pStyle w:val="RevisionVerzeichnis9"/>
        <w:tabs>
          <w:tab w:val="clear" w:pos="624"/>
          <w:tab w:val="left" w:pos="1564"/>
        </w:tabs>
        <w:ind w:left="1564" w:hanging="714"/>
      </w:pPr>
      <w:r w:rsidRPr="00C120E7">
        <w:t>„§</w:t>
      </w:r>
      <w:r w:rsidRPr="00C120E7" w:rsidR="0063648E">
        <w:t> </w:t>
      </w:r>
      <w:r w:rsidRPr="00C120E7">
        <w:t>11c Überragendes öffentliches Interesse für Energiespeicheranlagen“</w:t>
      </w:r>
      <w:r w:rsidRPr="00C120E7">
        <w:rPr>
          <w:color w:val="auto"/>
        </w:rPr>
        <w:t>.</w:t>
      </w:r>
    </w:p>
    <w:p w:rsidRPr="00C120E7" w:rsidR="00B26416" w:rsidP="00F6353B" w:rsidRDefault="00B26416" w14:paraId="1684A3AF" w14:textId="77777777">
      <w:pPr>
        <w:pStyle w:val="NummerierungStufe2"/>
      </w:pPr>
      <w:r w:rsidRPr="009B621F">
        <w:t>D</w:t>
      </w:r>
      <w:bookmarkStart w:name="eNV_6727D2A0B27F46F298AF20D5C027352E_1" w:id="8"/>
      <w:bookmarkEnd w:id="8"/>
      <w:r w:rsidRPr="009B621F">
        <w:t>ie Angabe zu §</w:t>
      </w:r>
      <w:r w:rsidRPr="009B621F" w:rsidR="00224C1B">
        <w:t> </w:t>
      </w:r>
      <w:r w:rsidRPr="009B621F">
        <w:t xml:space="preserve">14 wird </w:t>
      </w:r>
      <w:r w:rsidRPr="009B621F" w:rsidR="008A1657">
        <w:t>durch die folgende Angabe ersetzt</w:t>
      </w:r>
      <w:r w:rsidRPr="009B621F">
        <w:t>:</w:t>
      </w:r>
    </w:p>
    <w:p w:rsidRPr="00C120E7" w:rsidR="00B26416" w:rsidP="00CA7ADF" w:rsidRDefault="00B26416" w14:paraId="798836A1" w14:textId="77777777">
      <w:pPr>
        <w:pStyle w:val="RevisionVerzeichnis9"/>
        <w:tabs>
          <w:tab w:val="clear" w:pos="624"/>
          <w:tab w:val="left" w:pos="1564"/>
        </w:tabs>
        <w:ind w:left="1564" w:hanging="714"/>
      </w:pPr>
      <w:r w:rsidRPr="00C120E7">
        <w:t>„§</w:t>
      </w:r>
      <w:r w:rsidRPr="00C120E7" w:rsidR="00224C1B">
        <w:t> </w:t>
      </w:r>
      <w:r w:rsidRPr="00C120E7">
        <w:t>14 Aufgaben der Betreiber von Elektrizitätsverteilernetzen; Festlegungskompetenz“</w:t>
      </w:r>
      <w:r w:rsidRPr="00C120E7">
        <w:rPr>
          <w:color w:val="auto"/>
        </w:rPr>
        <w:t>.</w:t>
      </w:r>
    </w:p>
    <w:p w:rsidR="00B66461" w:rsidP="0073547C" w:rsidRDefault="00410815" w14:paraId="79A4B852" w14:textId="77777777">
      <w:pPr>
        <w:pStyle w:val="NummerierungStufe2"/>
      </w:pPr>
      <w:bookmarkStart w:name="eNV_3555F78D82464F89A25A152C388EDE98_1" w:id="9"/>
      <w:bookmarkEnd w:id="9"/>
      <w:r>
        <w:t>Die</w:t>
      </w:r>
      <w:r w:rsidRPr="009B621F">
        <w:t xml:space="preserve"> </w:t>
      </w:r>
      <w:r w:rsidRPr="009B621F" w:rsidR="00B66461">
        <w:t>Angabe zu §</w:t>
      </w:r>
      <w:r w:rsidRPr="009B621F" w:rsidR="00366650">
        <w:t> </w:t>
      </w:r>
      <w:r w:rsidRPr="009B621F" w:rsidR="00B66461">
        <w:t xml:space="preserve">19a </w:t>
      </w:r>
      <w:r>
        <w:t>wird durch die folgende Angabe ersetzt:</w:t>
      </w:r>
    </w:p>
    <w:p w:rsidR="00410815" w:rsidP="00CA7ADF" w:rsidRDefault="00410815" w14:paraId="3F40091E" w14:textId="77777777">
      <w:pPr>
        <w:pStyle w:val="RevisionVerzeichnis9"/>
        <w:tabs>
          <w:tab w:val="clear" w:pos="624"/>
          <w:tab w:val="left" w:pos="1564"/>
        </w:tabs>
        <w:ind w:left="1564" w:hanging="714"/>
      </w:pPr>
      <w:r>
        <w:t>„§19a Umstellung der Gasqualität; Verordnungsermächtigung und Subdelegation</w:t>
      </w:r>
      <w:r w:rsidRPr="007C4FEC">
        <w:t>“</w:t>
      </w:r>
      <w:r w:rsidRPr="007C4FEC">
        <w:rPr>
          <w:color w:val="auto"/>
        </w:rPr>
        <w:t>.</w:t>
      </w:r>
    </w:p>
    <w:p w:rsidRPr="00C120E7" w:rsidR="0073547C" w:rsidP="0073547C" w:rsidRDefault="0073547C" w14:paraId="16AA89F6" w14:textId="77777777">
      <w:pPr>
        <w:pStyle w:val="NummerierungStufe2"/>
      </w:pPr>
      <w:r w:rsidRPr="009B621F">
        <w:t>N</w:t>
      </w:r>
      <w:bookmarkStart w:name="eNV_46183690111B410E9191CC5C4CA2D5B2_1" w:id="10"/>
      <w:bookmarkEnd w:id="10"/>
      <w:r w:rsidRPr="009B621F">
        <w:t>ach der Angabe zu §</w:t>
      </w:r>
      <w:r w:rsidRPr="009B621F" w:rsidR="00366650">
        <w:t> </w:t>
      </w:r>
      <w:r w:rsidRPr="009B621F">
        <w:t xml:space="preserve">20a wird </w:t>
      </w:r>
      <w:r w:rsidR="00410815">
        <w:t xml:space="preserve">die </w:t>
      </w:r>
      <w:r w:rsidRPr="009B621F">
        <w:t>folgende</w:t>
      </w:r>
      <w:r w:rsidR="00410815">
        <w:t xml:space="preserve"> </w:t>
      </w:r>
      <w:r w:rsidRPr="009B621F">
        <w:t>Angabe eingefügt:</w:t>
      </w:r>
    </w:p>
    <w:p w:rsidRPr="009B621F" w:rsidR="0073547C" w:rsidP="00CA7ADF" w:rsidRDefault="0073547C" w14:paraId="277B4F7A" w14:textId="77777777">
      <w:pPr>
        <w:pStyle w:val="RevisionVerzeichnis9"/>
        <w:tabs>
          <w:tab w:val="clear" w:pos="624"/>
          <w:tab w:val="left" w:pos="1564"/>
        </w:tabs>
        <w:ind w:left="1564" w:hanging="714"/>
      </w:pPr>
      <w:bookmarkStart w:name="_Hlk176696625" w:id="11"/>
      <w:r w:rsidRPr="00C120E7">
        <w:t>„§</w:t>
      </w:r>
      <w:r w:rsidRPr="00C120E7" w:rsidR="00366650">
        <w:t> </w:t>
      </w:r>
      <w:r w:rsidRPr="00C120E7">
        <w:t>20b Gemeinsame Internetplattform für die Abwicklung des Netzzugangs; Festlegungskompetenz“</w:t>
      </w:r>
      <w:r w:rsidRPr="00C120E7">
        <w:rPr>
          <w:color w:val="auto"/>
        </w:rPr>
        <w:t>.</w:t>
      </w:r>
    </w:p>
    <w:bookmarkEnd w:id="11"/>
    <w:p w:rsidRPr="009B621F" w:rsidR="00A02937" w:rsidP="00345563" w:rsidRDefault="00A02937" w14:paraId="40A4BC22" w14:textId="77777777">
      <w:pPr>
        <w:pStyle w:val="NummerierungStufe2"/>
      </w:pPr>
      <w:r w:rsidRPr="009B621F">
        <w:t>D</w:t>
      </w:r>
      <w:bookmarkStart w:name="eNV_31E2372D8FDC403CA2975709F72F42B1_1" w:id="12"/>
      <w:bookmarkEnd w:id="12"/>
      <w:r w:rsidRPr="009B621F">
        <w:t>ie Angabe zu</w:t>
      </w:r>
      <w:r w:rsidR="00410815">
        <w:t xml:space="preserve"> den</w:t>
      </w:r>
      <w:r w:rsidRPr="009B621F">
        <w:t xml:space="preserve"> §</w:t>
      </w:r>
      <w:r w:rsidR="001517F3">
        <w:t>§</w:t>
      </w:r>
      <w:r w:rsidRPr="009B621F" w:rsidR="00366650">
        <w:t> </w:t>
      </w:r>
      <w:r w:rsidRPr="009B621F">
        <w:t>21c bis</w:t>
      </w:r>
      <w:r w:rsidRPr="009B621F" w:rsidR="00366650">
        <w:t> </w:t>
      </w:r>
      <w:r w:rsidRPr="009B621F">
        <w:t xml:space="preserve">21i </w:t>
      </w:r>
      <w:r w:rsidR="00410815">
        <w:t>wird</w:t>
      </w:r>
      <w:r w:rsidRPr="009B621F" w:rsidR="00410815">
        <w:t xml:space="preserve"> </w:t>
      </w:r>
      <w:r w:rsidRPr="009B621F">
        <w:t>gestrichen.</w:t>
      </w:r>
    </w:p>
    <w:p w:rsidRPr="00C120E7" w:rsidR="00B66461" w:rsidP="00345563" w:rsidRDefault="00B66461" w14:paraId="0AD242C4" w14:textId="77777777">
      <w:pPr>
        <w:pStyle w:val="NummerierungStufe2"/>
      </w:pPr>
      <w:r w:rsidRPr="009B621F">
        <w:t>D</w:t>
      </w:r>
      <w:bookmarkStart w:name="eNV_9268202BB5B44843BDF38D1D710283CB_1" w:id="13"/>
      <w:bookmarkEnd w:id="13"/>
      <w:r w:rsidRPr="009B621F">
        <w:t>ie Angabe zu §</w:t>
      </w:r>
      <w:r w:rsidRPr="009B621F" w:rsidR="00366650">
        <w:t> </w:t>
      </w:r>
      <w:r w:rsidRPr="009B621F">
        <w:t xml:space="preserve">25 wird </w:t>
      </w:r>
      <w:r w:rsidRPr="009B621F" w:rsidR="008A1657">
        <w:t>durch die folgende Angabe ersetzt</w:t>
      </w:r>
      <w:r w:rsidRPr="009B621F">
        <w:t>:</w:t>
      </w:r>
    </w:p>
    <w:p w:rsidRPr="00C120E7" w:rsidR="00B66461" w:rsidP="00CA7ADF" w:rsidRDefault="00B66461" w14:paraId="3F580796" w14:textId="77777777">
      <w:pPr>
        <w:pStyle w:val="RevisionVerzeichnis9"/>
        <w:tabs>
          <w:tab w:val="clear" w:pos="624"/>
          <w:tab w:val="left" w:pos="1564"/>
        </w:tabs>
        <w:ind w:left="1564" w:hanging="714"/>
      </w:pPr>
      <w:r w:rsidRPr="00C120E7">
        <w:t>„§</w:t>
      </w:r>
      <w:r w:rsidRPr="00C120E7" w:rsidR="00366650">
        <w:t> </w:t>
      </w:r>
      <w:r w:rsidRPr="00C120E7">
        <w:t>25 Ausnahmen vom Zugang zu den Gasversorgungsnetzen im Zusammenhang mit unbedingten Zahlungsverpflichtungen; Verordnungsermächtigung“</w:t>
      </w:r>
      <w:r w:rsidRPr="00C120E7">
        <w:rPr>
          <w:color w:val="auto"/>
        </w:rPr>
        <w:t>.</w:t>
      </w:r>
    </w:p>
    <w:p w:rsidRPr="00C120E7" w:rsidR="00B66461" w:rsidP="00345563" w:rsidRDefault="00B66461" w14:paraId="2F27C9AE" w14:textId="77777777">
      <w:pPr>
        <w:pStyle w:val="NummerierungStufe2"/>
      </w:pPr>
      <w:r w:rsidRPr="009B621F">
        <w:t>D</w:t>
      </w:r>
      <w:bookmarkStart w:name="eNV_ABBE17F0D68943DAAE0BB270E8921F6F_1" w:id="14"/>
      <w:bookmarkEnd w:id="14"/>
      <w:r w:rsidRPr="009B621F">
        <w:t>ie Angabe zu §</w:t>
      </w:r>
      <w:r w:rsidRPr="009B621F" w:rsidR="00366650">
        <w:t> </w:t>
      </w:r>
      <w:r w:rsidRPr="009B621F">
        <w:t xml:space="preserve">27 wird </w:t>
      </w:r>
      <w:r w:rsidRPr="009B621F" w:rsidR="008A1657">
        <w:t>durch die folgende Angabe ersetzt</w:t>
      </w:r>
      <w:r w:rsidRPr="009B621F">
        <w:t>:</w:t>
      </w:r>
    </w:p>
    <w:p w:rsidRPr="00C120E7" w:rsidR="00B66461" w:rsidP="00CA7ADF" w:rsidRDefault="00B66461" w14:paraId="2470D6EE" w14:textId="77777777">
      <w:pPr>
        <w:pStyle w:val="RevisionVerzeichnis9"/>
        <w:tabs>
          <w:tab w:val="clear" w:pos="624"/>
          <w:tab w:val="left" w:pos="1564"/>
        </w:tabs>
        <w:ind w:left="1564" w:hanging="714"/>
      </w:pPr>
      <w:r w:rsidRPr="00C120E7">
        <w:t>„§</w:t>
      </w:r>
      <w:r w:rsidRPr="00C120E7" w:rsidR="00366650">
        <w:t> </w:t>
      </w:r>
      <w:r w:rsidRPr="00C120E7">
        <w:t>27 Zugang zu den vorgelagerten Rohrleitungsnetzen; Verordnungsermächtigung“</w:t>
      </w:r>
      <w:r w:rsidRPr="00C120E7">
        <w:rPr>
          <w:color w:val="auto"/>
        </w:rPr>
        <w:t>.</w:t>
      </w:r>
    </w:p>
    <w:p w:rsidR="00265D5A" w:rsidP="00345563" w:rsidRDefault="00410815" w14:paraId="17F21D37" w14:textId="77777777">
      <w:pPr>
        <w:pStyle w:val="NummerierungStufe2"/>
      </w:pPr>
      <w:bookmarkStart w:name="eNV_D2AF498856BC45E6A757D37C3D99DA01_1" w:id="15"/>
      <w:bookmarkEnd w:id="15"/>
      <w:r>
        <w:t>Die</w:t>
      </w:r>
      <w:r w:rsidRPr="009B621F" w:rsidR="008A1657">
        <w:t xml:space="preserve"> </w:t>
      </w:r>
      <w:r w:rsidRPr="009B621F" w:rsidR="00265D5A">
        <w:t>Angabe zu §</w:t>
      </w:r>
      <w:r w:rsidRPr="009B621F" w:rsidR="00B67010">
        <w:t> </w:t>
      </w:r>
      <w:r w:rsidRPr="009B621F" w:rsidR="00265D5A">
        <w:t xml:space="preserve">29 wird </w:t>
      </w:r>
      <w:r>
        <w:t>durch</w:t>
      </w:r>
      <w:r w:rsidRPr="009B621F" w:rsidR="008A1657">
        <w:t xml:space="preserve"> </w:t>
      </w:r>
      <w:r w:rsidRPr="009B621F" w:rsidR="00265D5A">
        <w:t xml:space="preserve">die </w:t>
      </w:r>
      <w:r>
        <w:t xml:space="preserve">folgende </w:t>
      </w:r>
      <w:r w:rsidRPr="009B621F" w:rsidR="00265D5A">
        <w:t>Angabe</w:t>
      </w:r>
      <w:r>
        <w:t xml:space="preserve"> ersetzt:</w:t>
      </w:r>
    </w:p>
    <w:p w:rsidR="00410815" w:rsidP="00CA7ADF" w:rsidRDefault="00410815" w14:paraId="3E5775A9" w14:textId="77777777">
      <w:pPr>
        <w:pStyle w:val="RevisionVerzeichnis9"/>
        <w:tabs>
          <w:tab w:val="clear" w:pos="624"/>
          <w:tab w:val="left" w:pos="1564"/>
        </w:tabs>
        <w:ind w:left="1564" w:hanging="714"/>
      </w:pPr>
      <w:r>
        <w:t>„§</w:t>
      </w:r>
      <w:r w:rsidR="00CA7ADF">
        <w:t> </w:t>
      </w:r>
      <w:r>
        <w:t>29 Verfahren zur Festlegung und Genehmigung; Verordnungsermächtigung</w:t>
      </w:r>
      <w:r w:rsidRPr="007C4FEC">
        <w:t>“</w:t>
      </w:r>
      <w:r w:rsidRPr="007C4FEC">
        <w:rPr>
          <w:color w:val="auto"/>
        </w:rPr>
        <w:t>.</w:t>
      </w:r>
    </w:p>
    <w:p w:rsidRPr="00C120E7" w:rsidR="00B66461" w:rsidP="00345563" w:rsidRDefault="00B66461" w14:paraId="3C49B474" w14:textId="77777777">
      <w:pPr>
        <w:pStyle w:val="NummerierungStufe2"/>
      </w:pPr>
      <w:r w:rsidRPr="009B621F">
        <w:t>D</w:t>
      </w:r>
      <w:bookmarkStart w:name="eNV_10F97D3A2C7340B9A1A1589558762DA7_1" w:id="16"/>
      <w:bookmarkEnd w:id="16"/>
      <w:r w:rsidRPr="009B621F">
        <w:t>ie Angabe zu §</w:t>
      </w:r>
      <w:r w:rsidRPr="009B621F" w:rsidR="00366650">
        <w:t> </w:t>
      </w:r>
      <w:r w:rsidRPr="009B621F">
        <w:t xml:space="preserve">37 wird </w:t>
      </w:r>
      <w:r w:rsidRPr="009B621F" w:rsidR="008A1657">
        <w:t>durch die folgende Angabe ersetzt</w:t>
      </w:r>
      <w:r w:rsidRPr="009B621F">
        <w:t>:</w:t>
      </w:r>
    </w:p>
    <w:p w:rsidRPr="00C120E7" w:rsidR="00B66461" w:rsidP="00CA7ADF" w:rsidRDefault="00B66461" w14:paraId="729C9ABB" w14:textId="77777777">
      <w:pPr>
        <w:pStyle w:val="RevisionVerzeichnis9"/>
        <w:tabs>
          <w:tab w:val="clear" w:pos="624"/>
          <w:tab w:val="left" w:pos="1564"/>
        </w:tabs>
        <w:ind w:left="1564" w:hanging="714"/>
      </w:pPr>
      <w:r w:rsidRPr="00C120E7">
        <w:t>„§</w:t>
      </w:r>
      <w:r w:rsidRPr="00C120E7" w:rsidR="00366650">
        <w:t> </w:t>
      </w:r>
      <w:r w:rsidRPr="00C120E7">
        <w:t xml:space="preserve">37 </w:t>
      </w:r>
      <w:r w:rsidRPr="00C120E7" w:rsidR="00265D5A">
        <w:t>Ausnahme von der Grundversorgungspflicht</w:t>
      </w:r>
      <w:r w:rsidRPr="00C120E7">
        <w:t>; Verordnungsermächtigung“</w:t>
      </w:r>
      <w:r w:rsidRPr="00C120E7">
        <w:rPr>
          <w:color w:val="auto"/>
        </w:rPr>
        <w:t>.</w:t>
      </w:r>
    </w:p>
    <w:p w:rsidRPr="009B621F" w:rsidR="006A46EC" w:rsidP="00AC47E5" w:rsidRDefault="006A46EC" w14:paraId="7CE8FAE8" w14:textId="77777777">
      <w:pPr>
        <w:pStyle w:val="NummerierungStufe2"/>
      </w:pPr>
      <w:r w:rsidRPr="009B621F">
        <w:t>N</w:t>
      </w:r>
      <w:bookmarkStart w:name="eNV_8148C40EDC4F4CBFAEAA36ACA3DDAAF6_1" w:id="17"/>
      <w:bookmarkEnd w:id="17"/>
      <w:r w:rsidRPr="009B621F">
        <w:t>ach der Angabe zu §</w:t>
      </w:r>
      <w:r w:rsidRPr="009B621F" w:rsidR="00B67010">
        <w:t> </w:t>
      </w:r>
      <w:r w:rsidRPr="009B621F">
        <w:t xml:space="preserve">38 wird </w:t>
      </w:r>
      <w:r w:rsidR="00410815">
        <w:t xml:space="preserve">die </w:t>
      </w:r>
      <w:r w:rsidRPr="009B621F">
        <w:t>folgende Angabe eingefügt:</w:t>
      </w:r>
    </w:p>
    <w:p w:rsidRPr="009B621F" w:rsidR="006A46EC" w:rsidP="00CA7ADF" w:rsidRDefault="006A46EC" w14:paraId="10EE839B" w14:textId="77777777">
      <w:pPr>
        <w:pStyle w:val="RevisionVerzeichnis9"/>
        <w:tabs>
          <w:tab w:val="clear" w:pos="624"/>
          <w:tab w:val="left" w:pos="1564"/>
        </w:tabs>
        <w:ind w:left="1564" w:hanging="714"/>
      </w:pPr>
      <w:r w:rsidRPr="00C120E7">
        <w:t>„§</w:t>
      </w:r>
      <w:r w:rsidRPr="00C120E7" w:rsidR="00B67010">
        <w:t> </w:t>
      </w:r>
      <w:r w:rsidRPr="00C120E7">
        <w:t>38a Übergangsversorgung in Mittelspannung und Mitteldruck</w:t>
      </w:r>
      <w:r w:rsidRPr="00C120E7" w:rsidR="00312EE0">
        <w:t xml:space="preserve"> sowie in der Umspannung von Niederspannung zu Mittelspannung</w:t>
      </w:r>
      <w:r w:rsidRPr="00C120E7">
        <w:t>“</w:t>
      </w:r>
      <w:r w:rsidRPr="00C120E7">
        <w:rPr>
          <w:color w:val="auto"/>
        </w:rPr>
        <w:t>.</w:t>
      </w:r>
    </w:p>
    <w:p w:rsidRPr="00C120E7" w:rsidR="00B66461" w:rsidP="00F6353B" w:rsidRDefault="00B66461" w14:paraId="293B8563" w14:textId="77777777">
      <w:pPr>
        <w:pStyle w:val="NummerierungStufe2"/>
      </w:pPr>
      <w:r w:rsidRPr="009B621F">
        <w:t>D</w:t>
      </w:r>
      <w:bookmarkStart w:name="eNV_7B2884387A8C49FB9AF48C6956C6BF0C_1" w:id="18"/>
      <w:bookmarkEnd w:id="18"/>
      <w:r w:rsidRPr="009B621F">
        <w:t>ie Angabe zu §</w:t>
      </w:r>
      <w:r w:rsidRPr="009B621F" w:rsidR="00B67010">
        <w:t> </w:t>
      </w:r>
      <w:r w:rsidRPr="009B621F">
        <w:t xml:space="preserve">39 wird </w:t>
      </w:r>
      <w:r w:rsidRPr="009B621F" w:rsidR="008A1657">
        <w:t>durch die folgende Angabe ersetzt</w:t>
      </w:r>
      <w:r w:rsidRPr="009B621F">
        <w:t>:</w:t>
      </w:r>
    </w:p>
    <w:p w:rsidRPr="00C120E7" w:rsidR="00B66461" w:rsidP="00CA7ADF" w:rsidRDefault="00B66461" w14:paraId="6B78E3A8" w14:textId="77777777">
      <w:pPr>
        <w:pStyle w:val="RevisionVerzeichnis9"/>
        <w:tabs>
          <w:tab w:val="clear" w:pos="624"/>
          <w:tab w:val="left" w:pos="1564"/>
        </w:tabs>
        <w:ind w:left="1564" w:hanging="714"/>
      </w:pPr>
      <w:r w:rsidRPr="00C120E7">
        <w:t>„§</w:t>
      </w:r>
      <w:r w:rsidRPr="00C120E7" w:rsidR="00B67010">
        <w:t> </w:t>
      </w:r>
      <w:r w:rsidRPr="00C120E7">
        <w:t>39 Allgemeine Preise und Versorgungsbedingungen; Verordnungsermächtigung“</w:t>
      </w:r>
      <w:r w:rsidRPr="00C120E7">
        <w:rPr>
          <w:color w:val="auto"/>
        </w:rPr>
        <w:t>.</w:t>
      </w:r>
    </w:p>
    <w:p w:rsidR="00F973B4" w:rsidP="007739C7" w:rsidRDefault="00410815" w14:paraId="17C282D1" w14:textId="77777777">
      <w:pPr>
        <w:pStyle w:val="NummerierungStufe2"/>
      </w:pPr>
      <w:r>
        <w:t>D</w:t>
      </w:r>
      <w:bookmarkStart w:name="eNV_88078723C58B46E196EAF7E551F3066B_1" w:id="19"/>
      <w:bookmarkEnd w:id="19"/>
      <w:r>
        <w:t>ie Angabe zu den §§</w:t>
      </w:r>
      <w:r w:rsidR="00CA7ADF">
        <w:t> </w:t>
      </w:r>
      <w:r>
        <w:t>40 bis 40c wird durch die folgende Angabe ersetzt:</w:t>
      </w:r>
      <w:r w:rsidRPr="009B621F" w:rsidDel="00F973B4" w:rsidR="00F973B4">
        <w:t xml:space="preserve"> </w:t>
      </w:r>
    </w:p>
    <w:p w:rsidR="00410815" w:rsidP="00CA7ADF" w:rsidRDefault="00410815" w14:paraId="1C215D3A" w14:textId="77777777">
      <w:pPr>
        <w:pStyle w:val="RevisionVerzeichnis9"/>
        <w:tabs>
          <w:tab w:val="clear" w:pos="624"/>
          <w:tab w:val="left" w:pos="1564"/>
        </w:tabs>
        <w:ind w:left="1564" w:hanging="714"/>
      </w:pPr>
      <w:r>
        <w:t>„§</w:t>
      </w:r>
      <w:r w:rsidR="00CA7ADF">
        <w:t> </w:t>
      </w:r>
      <w:r>
        <w:t>40 Inhalt von Energierechnungen; Festlegungskompetenz</w:t>
      </w:r>
    </w:p>
    <w:p w:rsidR="00410815" w:rsidP="00CA7ADF" w:rsidRDefault="00410815" w14:paraId="4702309E" w14:textId="77777777">
      <w:pPr>
        <w:pStyle w:val="RevisionVerzeichnis9"/>
        <w:tabs>
          <w:tab w:val="clear" w:pos="624"/>
          <w:tab w:val="left" w:pos="1564"/>
        </w:tabs>
        <w:ind w:left="1564"/>
      </w:pPr>
      <w:r>
        <w:t>§</w:t>
      </w:r>
      <w:r w:rsidR="00CA7ADF">
        <w:t> </w:t>
      </w:r>
      <w:r>
        <w:t>40a Verbrauchsermittlung für Energierechnungen</w:t>
      </w:r>
    </w:p>
    <w:p w:rsidR="00410815" w:rsidP="00CA7ADF" w:rsidRDefault="00410815" w14:paraId="3A10003B" w14:textId="77777777">
      <w:pPr>
        <w:pStyle w:val="RevisionVerzeichnis9"/>
        <w:tabs>
          <w:tab w:val="clear" w:pos="624"/>
          <w:tab w:val="left" w:pos="1564"/>
        </w:tabs>
        <w:ind w:left="1564"/>
      </w:pPr>
      <w:r>
        <w:t>§</w:t>
      </w:r>
      <w:r w:rsidR="00CA7ADF">
        <w:t> </w:t>
      </w:r>
      <w:r>
        <w:t>40b Rechnungs- und Informationszeiträume</w:t>
      </w:r>
    </w:p>
    <w:p w:rsidR="00410815" w:rsidP="00CA7ADF" w:rsidRDefault="00410815" w14:paraId="12E5A151" w14:textId="77777777">
      <w:pPr>
        <w:pStyle w:val="RevisionVerzeichnis9"/>
        <w:tabs>
          <w:tab w:val="clear" w:pos="624"/>
          <w:tab w:val="left" w:pos="1564"/>
        </w:tabs>
        <w:ind w:left="1564"/>
      </w:pPr>
      <w:r>
        <w:t>§</w:t>
      </w:r>
      <w:r w:rsidR="00CA7ADF">
        <w:t> </w:t>
      </w:r>
      <w:r>
        <w:t>40c Zeitpunkt und Fälligkeit von Energierechnungen</w:t>
      </w:r>
      <w:r w:rsidRPr="00410815">
        <w:t>“</w:t>
      </w:r>
      <w:r w:rsidRPr="007C4FEC">
        <w:rPr>
          <w:color w:val="auto"/>
        </w:rPr>
        <w:t>.</w:t>
      </w:r>
    </w:p>
    <w:p w:rsidRPr="00C120E7" w:rsidR="009F585D" w:rsidP="007739C7" w:rsidRDefault="009F585D" w14:paraId="0E6A57A7" w14:textId="77777777">
      <w:pPr>
        <w:pStyle w:val="NummerierungStufe2"/>
      </w:pPr>
      <w:r w:rsidRPr="009B621F">
        <w:t>D</w:t>
      </w:r>
      <w:bookmarkStart w:name="eNV_7CF506C86E2746858D9E80A471AF6021_1" w:id="20"/>
      <w:bookmarkEnd w:id="20"/>
      <w:r w:rsidRPr="009B621F">
        <w:t>ie Angabe zu §</w:t>
      </w:r>
      <w:r w:rsidRPr="009B621F" w:rsidR="00224C1B">
        <w:t> </w:t>
      </w:r>
      <w:r w:rsidRPr="009B621F">
        <w:t xml:space="preserve">41a wird </w:t>
      </w:r>
      <w:r w:rsidRPr="009B621F" w:rsidR="008A1657">
        <w:t>durch die folgende Angabe ersetzt</w:t>
      </w:r>
      <w:r w:rsidRPr="009B621F">
        <w:t>:</w:t>
      </w:r>
    </w:p>
    <w:p w:rsidRPr="00C120E7" w:rsidR="009F585D" w:rsidP="00CA7ADF" w:rsidRDefault="009F585D" w14:paraId="20B15020" w14:textId="77777777">
      <w:pPr>
        <w:pStyle w:val="RevisionVerzeichnis9"/>
        <w:tabs>
          <w:tab w:val="clear" w:pos="624"/>
          <w:tab w:val="left" w:pos="1564"/>
        </w:tabs>
        <w:ind w:left="1564" w:hanging="714"/>
      </w:pPr>
      <w:r w:rsidRPr="00C120E7">
        <w:t>„§41a Lastvariable, tageszeitabhängige oder dynamische und sonstige Stromtarife sowie Festpreisverträge“</w:t>
      </w:r>
      <w:r w:rsidRPr="00C120E7">
        <w:rPr>
          <w:color w:val="auto"/>
        </w:rPr>
        <w:t>.</w:t>
      </w:r>
    </w:p>
    <w:p w:rsidR="00265D5A" w:rsidP="00F6353B" w:rsidRDefault="00FA6826" w14:paraId="4D5BA6C7" w14:textId="77777777">
      <w:pPr>
        <w:pStyle w:val="NummerierungStufe2"/>
      </w:pPr>
      <w:bookmarkStart w:name="eNV_26F0F5EC48D24A919321ED95FBAE47FD_1" w:id="21"/>
      <w:bookmarkEnd w:id="21"/>
      <w:r>
        <w:t>Die</w:t>
      </w:r>
      <w:r w:rsidRPr="00C120E7" w:rsidR="00265D5A">
        <w:t xml:space="preserve"> Angabe zu §</w:t>
      </w:r>
      <w:r w:rsidRPr="00C120E7" w:rsidR="00B67010">
        <w:t> </w:t>
      </w:r>
      <w:r w:rsidRPr="00C120E7" w:rsidR="00265D5A">
        <w:t xml:space="preserve">41c wird </w:t>
      </w:r>
      <w:r>
        <w:t>durch die folgende Angabe ersetzt:</w:t>
      </w:r>
    </w:p>
    <w:p w:rsidR="00FA6826" w:rsidP="00CA7ADF" w:rsidRDefault="00FA6826" w14:paraId="501A0140" w14:textId="77777777">
      <w:pPr>
        <w:pStyle w:val="RevisionVerzeichnis9"/>
        <w:tabs>
          <w:tab w:val="clear" w:pos="624"/>
          <w:tab w:val="left" w:pos="1564"/>
        </w:tabs>
        <w:ind w:left="1564" w:hanging="714"/>
      </w:pPr>
      <w:r>
        <w:t>„§</w:t>
      </w:r>
      <w:r w:rsidR="00CA7ADF">
        <w:t> </w:t>
      </w:r>
      <w:r>
        <w:t>41c Vergleichsinstrumente bei Stromlieferungen</w:t>
      </w:r>
      <w:r w:rsidRPr="007C4FEC">
        <w:t>“</w:t>
      </w:r>
      <w:r w:rsidRPr="007C4FEC">
        <w:rPr>
          <w:color w:val="auto"/>
        </w:rPr>
        <w:t>.</w:t>
      </w:r>
    </w:p>
    <w:p w:rsidRPr="00C120E7" w:rsidR="00B66461" w:rsidP="00F6353B" w:rsidRDefault="00B66461" w14:paraId="10AECFBE" w14:textId="77777777">
      <w:pPr>
        <w:pStyle w:val="NummerierungStufe2"/>
      </w:pPr>
      <w:r w:rsidRPr="00C120E7">
        <w:t>N</w:t>
      </w:r>
      <w:bookmarkStart w:name="eNV_ACE978059D594B8BB5C3BB2292855330_1" w:id="22"/>
      <w:bookmarkEnd w:id="22"/>
      <w:r w:rsidRPr="00C120E7">
        <w:t>ach der Angabe zu §</w:t>
      </w:r>
      <w:r w:rsidRPr="00C120E7" w:rsidR="00B67010">
        <w:t> </w:t>
      </w:r>
      <w:r w:rsidRPr="00C120E7">
        <w:t xml:space="preserve">41e </w:t>
      </w:r>
      <w:r w:rsidRPr="00C120E7" w:rsidR="00AD3866">
        <w:t>wird</w:t>
      </w:r>
      <w:r w:rsidR="00FA6826">
        <w:t xml:space="preserve"> die</w:t>
      </w:r>
      <w:r w:rsidRPr="00C120E7" w:rsidR="00AD3866">
        <w:t xml:space="preserve"> </w:t>
      </w:r>
      <w:r w:rsidRPr="00C120E7">
        <w:t>folgende Angabe eingefügt:</w:t>
      </w:r>
    </w:p>
    <w:p w:rsidRPr="00C120E7" w:rsidR="0090422C" w:rsidP="00CA7ADF" w:rsidRDefault="00B66461" w14:paraId="1D64572F" w14:textId="77777777">
      <w:pPr>
        <w:pStyle w:val="RevisionVerzeichnis9"/>
        <w:tabs>
          <w:tab w:val="clear" w:pos="624"/>
          <w:tab w:val="left" w:pos="1564"/>
        </w:tabs>
        <w:ind w:left="1564" w:hanging="714"/>
      </w:pPr>
      <w:r w:rsidRPr="00C120E7">
        <w:lastRenderedPageBreak/>
        <w:t>„§</w:t>
      </w:r>
      <w:r w:rsidRPr="00C120E7" w:rsidR="00B67010">
        <w:t> </w:t>
      </w:r>
      <w:r w:rsidRPr="00C120E7">
        <w:t>41f Versorgungsunterbrechungen wegen Nichtzahlung bei Haushaltskunden</w:t>
      </w:r>
    </w:p>
    <w:p w:rsidRPr="00C120E7" w:rsidR="00B66461" w:rsidP="00CA7ADF" w:rsidRDefault="0090422C" w14:paraId="2D717187" w14:textId="77777777">
      <w:pPr>
        <w:pStyle w:val="RevisionVerzeichnis9"/>
        <w:tabs>
          <w:tab w:val="clear" w:pos="624"/>
          <w:tab w:val="left" w:pos="1564"/>
        </w:tabs>
        <w:ind w:left="1564"/>
      </w:pPr>
      <w:r w:rsidRPr="00C120E7">
        <w:t>§</w:t>
      </w:r>
      <w:r w:rsidRPr="00C120E7" w:rsidR="00B67010">
        <w:t> </w:t>
      </w:r>
      <w:r w:rsidRPr="00C120E7">
        <w:t>41g Ergänzende Regelungen zu Versorgungsunterbrechungen wegen Nichtzahlung bei Haushaltskunden in der Grundversorgung mit Strom oder Gas</w:t>
      </w:r>
      <w:r w:rsidRPr="00C120E7" w:rsidR="00B66461">
        <w:t>“</w:t>
      </w:r>
      <w:r w:rsidRPr="00C120E7" w:rsidR="00B66461">
        <w:rPr>
          <w:color w:val="auto"/>
        </w:rPr>
        <w:t>.</w:t>
      </w:r>
    </w:p>
    <w:p w:rsidRPr="00C120E7" w:rsidR="001E38BE" w:rsidP="00F6353B" w:rsidRDefault="00F6353B" w14:paraId="741D1E82" w14:textId="77777777">
      <w:pPr>
        <w:pStyle w:val="NummerierungStufe2"/>
      </w:pPr>
      <w:r w:rsidRPr="00C120E7">
        <w:t>N</w:t>
      </w:r>
      <w:bookmarkStart w:name="eNV_BFD5F86713464F70B1D41836FB07B1CA_1" w:id="23"/>
      <w:bookmarkEnd w:id="23"/>
      <w:r w:rsidRPr="00C120E7" w:rsidR="001E38BE">
        <w:t>ach der Angabe zu §</w:t>
      </w:r>
      <w:r w:rsidRPr="00C120E7" w:rsidR="00224C1B">
        <w:t> </w:t>
      </w:r>
      <w:r w:rsidRPr="00C120E7" w:rsidR="001E38BE">
        <w:t xml:space="preserve">42b </w:t>
      </w:r>
      <w:r w:rsidRPr="00C120E7">
        <w:t xml:space="preserve">wird </w:t>
      </w:r>
      <w:r w:rsidR="00FA6826">
        <w:t xml:space="preserve">die </w:t>
      </w:r>
      <w:r w:rsidRPr="00C120E7" w:rsidR="001E38BE">
        <w:t>folgende Angabe</w:t>
      </w:r>
      <w:r w:rsidR="00FA6826">
        <w:t xml:space="preserve"> </w:t>
      </w:r>
      <w:r w:rsidRPr="00C120E7" w:rsidR="001E38BE">
        <w:t>eingefügt:</w:t>
      </w:r>
    </w:p>
    <w:p w:rsidRPr="00C120E7" w:rsidR="001E38BE" w:rsidP="00CA7ADF" w:rsidRDefault="001E38BE" w14:paraId="1C285298" w14:textId="77777777">
      <w:pPr>
        <w:pStyle w:val="RevisionVerzeichnis9"/>
        <w:tabs>
          <w:tab w:val="clear" w:pos="624"/>
          <w:tab w:val="left" w:pos="1564"/>
        </w:tabs>
        <w:ind w:left="1564" w:hanging="714"/>
        <w:rPr>
          <w:color w:val="auto"/>
        </w:rPr>
      </w:pPr>
      <w:r w:rsidRPr="00C120E7">
        <w:t>„</w:t>
      </w:r>
      <w:r w:rsidRPr="00C120E7" w:rsidR="00832BF2">
        <w:t>§</w:t>
      </w:r>
      <w:r w:rsidRPr="00C120E7" w:rsidR="00224C1B">
        <w:t> </w:t>
      </w:r>
      <w:r w:rsidRPr="00C120E7">
        <w:t xml:space="preserve">42c </w:t>
      </w:r>
      <w:r w:rsidRPr="00C120E7" w:rsidR="00224C1B">
        <w:t>Gemeinsame Nutzung elektrischer Energie aus Anlagen zur Erzeugung von Elektrizität aus erneuerbaren Energien</w:t>
      </w:r>
      <w:r w:rsidRPr="00C120E7">
        <w:t>“</w:t>
      </w:r>
      <w:r w:rsidRPr="00C120E7">
        <w:rPr>
          <w:color w:val="auto"/>
        </w:rPr>
        <w:t>.</w:t>
      </w:r>
    </w:p>
    <w:p w:rsidR="00B66461" w:rsidP="00F6353B" w:rsidRDefault="00FA6826" w14:paraId="51F56450" w14:textId="77777777">
      <w:pPr>
        <w:pStyle w:val="NummerierungStufe2"/>
      </w:pPr>
      <w:bookmarkStart w:name="eNV_B09AB56683D5401B89B9D615A09FFE7F_1" w:id="24"/>
      <w:bookmarkEnd w:id="24"/>
      <w:r>
        <w:t>Die</w:t>
      </w:r>
      <w:r w:rsidRPr="00C120E7" w:rsidR="002A67FC">
        <w:t xml:space="preserve"> </w:t>
      </w:r>
      <w:r w:rsidRPr="00C120E7" w:rsidR="00B66461">
        <w:t>Angabe zu §</w:t>
      </w:r>
      <w:r w:rsidRPr="00C120E7" w:rsidR="00B67010">
        <w:t> </w:t>
      </w:r>
      <w:r w:rsidRPr="00C120E7" w:rsidR="00B66461">
        <w:t xml:space="preserve">50 </w:t>
      </w:r>
      <w:r>
        <w:t>wird durch die folgende Angabe ersetzt:</w:t>
      </w:r>
    </w:p>
    <w:p w:rsidR="00FA6826" w:rsidP="00CA7ADF" w:rsidRDefault="00FA6826" w14:paraId="4E163BC3" w14:textId="77777777">
      <w:pPr>
        <w:pStyle w:val="RevisionVerzeichnis9"/>
        <w:tabs>
          <w:tab w:val="clear" w:pos="624"/>
          <w:tab w:val="left" w:pos="1564"/>
        </w:tabs>
        <w:ind w:left="1564" w:hanging="714"/>
      </w:pPr>
      <w:r>
        <w:t>„§</w:t>
      </w:r>
      <w:r w:rsidR="00CA7ADF">
        <w:t> </w:t>
      </w:r>
      <w:r>
        <w:t>50 Verordnungsermächtigung zur Vorratshaltung zur Sicherung der Energieversorgung</w:t>
      </w:r>
      <w:r w:rsidRPr="007C4FEC">
        <w:t>“</w:t>
      </w:r>
      <w:r w:rsidRPr="007C4FEC">
        <w:rPr>
          <w:color w:val="auto"/>
        </w:rPr>
        <w:t>.</w:t>
      </w:r>
    </w:p>
    <w:p w:rsidRPr="00C120E7" w:rsidR="00165840" w:rsidP="00F6353B" w:rsidRDefault="00165840" w14:paraId="45FF747E" w14:textId="77777777">
      <w:pPr>
        <w:pStyle w:val="NummerierungStufe2"/>
      </w:pPr>
      <w:r w:rsidRPr="00C120E7">
        <w:t>D</w:t>
      </w:r>
      <w:bookmarkStart w:name="eNV_5D96BA48078F47C3AD186D31AFC0BD40_1" w:id="25"/>
      <w:bookmarkEnd w:id="25"/>
      <w:r w:rsidRPr="00C120E7">
        <w:t xml:space="preserve">ie Angabe zu </w:t>
      </w:r>
      <w:r w:rsidRPr="00C120E7" w:rsidR="00550DAA">
        <w:t>den §</w:t>
      </w:r>
      <w:r w:rsidRPr="00C120E7">
        <w:t>§</w:t>
      </w:r>
      <w:r w:rsidRPr="00C120E7" w:rsidR="00B67010">
        <w:t> </w:t>
      </w:r>
      <w:r w:rsidRPr="00C120E7">
        <w:t xml:space="preserve">50e bis 50j </w:t>
      </w:r>
      <w:r w:rsidRPr="00C120E7" w:rsidR="00550DAA">
        <w:t xml:space="preserve">wird </w:t>
      </w:r>
      <w:r w:rsidRPr="00C120E7">
        <w:t>gestrichen.</w:t>
      </w:r>
    </w:p>
    <w:p w:rsidR="00B66461" w:rsidP="00F6353B" w:rsidRDefault="00FA6826" w14:paraId="7424D8A4" w14:textId="77777777">
      <w:pPr>
        <w:pStyle w:val="NummerierungStufe2"/>
      </w:pPr>
      <w:bookmarkStart w:name="eNV_872EE8152ADF4433BCDF4FF121BE5791_1" w:id="26"/>
      <w:bookmarkEnd w:id="26"/>
      <w:r>
        <w:t>Die</w:t>
      </w:r>
      <w:r w:rsidRPr="00C120E7" w:rsidR="002A67FC">
        <w:t xml:space="preserve"> </w:t>
      </w:r>
      <w:r w:rsidRPr="00C120E7" w:rsidR="00B66461">
        <w:t>Angabe zu §</w:t>
      </w:r>
      <w:r w:rsidRPr="00C120E7" w:rsidR="00B67010">
        <w:t> </w:t>
      </w:r>
      <w:r w:rsidRPr="00C120E7" w:rsidR="00B66461">
        <w:t xml:space="preserve">53 </w:t>
      </w:r>
      <w:r>
        <w:t>wird durch folgende Angabe ersetzt:</w:t>
      </w:r>
    </w:p>
    <w:p w:rsidR="00FA6826" w:rsidP="00CA7ADF" w:rsidRDefault="00FA6826" w14:paraId="449807BC" w14:textId="77777777">
      <w:pPr>
        <w:pStyle w:val="RevisionVerzeichnis9"/>
        <w:tabs>
          <w:tab w:val="clear" w:pos="624"/>
          <w:tab w:val="left" w:pos="1564"/>
        </w:tabs>
        <w:ind w:left="1564" w:hanging="714"/>
      </w:pPr>
      <w:r>
        <w:t>„§</w:t>
      </w:r>
      <w:r w:rsidR="00CA7ADF">
        <w:t> </w:t>
      </w:r>
      <w:r>
        <w:t>53 Verordnungsermächtigung zur Ausschreibung neuer Erzeugungskapazitäten im Elektrizitätsbereich</w:t>
      </w:r>
      <w:r w:rsidRPr="007C4FEC">
        <w:t>“</w:t>
      </w:r>
      <w:r w:rsidRPr="007C4FEC">
        <w:rPr>
          <w:color w:val="auto"/>
        </w:rPr>
        <w:t>.</w:t>
      </w:r>
      <w:bookmarkStart w:name="eNV_D958700A5F41407FA6827E12A1D80C31_1" w:id="27"/>
      <w:bookmarkEnd w:id="27"/>
    </w:p>
    <w:p w:rsidR="00B66461" w:rsidP="00F6353B" w:rsidRDefault="00FA6826" w14:paraId="176D9064" w14:textId="77777777">
      <w:pPr>
        <w:pStyle w:val="NummerierungStufe2"/>
      </w:pPr>
      <w:bookmarkStart w:name="eNV_BEB9E16469214413AFB70D0F307205E2_1" w:id="28"/>
      <w:bookmarkEnd w:id="28"/>
      <w:r>
        <w:t>Die</w:t>
      </w:r>
      <w:r w:rsidRPr="00C120E7" w:rsidR="00B66461">
        <w:t xml:space="preserve"> Angabe zu §</w:t>
      </w:r>
      <w:r w:rsidRPr="00C120E7" w:rsidR="00B67010">
        <w:t> </w:t>
      </w:r>
      <w:r w:rsidRPr="00C120E7" w:rsidR="00B66461">
        <w:t xml:space="preserve">91 </w:t>
      </w:r>
      <w:r w:rsidRPr="00C120E7" w:rsidR="00153065">
        <w:t xml:space="preserve">wird </w:t>
      </w:r>
      <w:r>
        <w:t>durch</w:t>
      </w:r>
      <w:r w:rsidR="002A67FC">
        <w:t xml:space="preserve"> </w:t>
      </w:r>
      <w:r w:rsidRPr="00C120E7" w:rsidR="00B66461">
        <w:t xml:space="preserve">die </w:t>
      </w:r>
      <w:r>
        <w:t xml:space="preserve">folgende </w:t>
      </w:r>
      <w:r w:rsidRPr="00C120E7" w:rsidR="00153065">
        <w:t>Angabe</w:t>
      </w:r>
      <w:r>
        <w:t xml:space="preserve"> ersetzt:</w:t>
      </w:r>
    </w:p>
    <w:p w:rsidR="00FA6826" w:rsidP="00CA7ADF" w:rsidRDefault="00FA6826" w14:paraId="6148FEAE" w14:textId="77777777">
      <w:pPr>
        <w:pStyle w:val="RevisionVerzeichnis9"/>
        <w:tabs>
          <w:tab w:val="clear" w:pos="624"/>
          <w:tab w:val="left" w:pos="1564"/>
        </w:tabs>
        <w:ind w:left="1564" w:hanging="714"/>
      </w:pPr>
      <w:r>
        <w:t>„§</w:t>
      </w:r>
      <w:r w:rsidR="00CA7ADF">
        <w:t> </w:t>
      </w:r>
      <w:r>
        <w:t>91 Gebührenpflichtige Handlungen, Verordnungsermächtigung</w:t>
      </w:r>
      <w:r w:rsidRPr="007C4FEC">
        <w:t>“</w:t>
      </w:r>
      <w:r w:rsidRPr="007C4FEC">
        <w:rPr>
          <w:color w:val="auto"/>
        </w:rPr>
        <w:t>.</w:t>
      </w:r>
    </w:p>
    <w:p w:rsidR="00441767" w:rsidP="00F6353B" w:rsidRDefault="00441767" w14:paraId="485F3573" w14:textId="77777777">
      <w:pPr>
        <w:pStyle w:val="NummerierungStufe2"/>
      </w:pPr>
      <w:r>
        <w:t>D</w:t>
      </w:r>
      <w:bookmarkStart w:name="eNV_0197EAA618AF46D0BBC782B485384105_1" w:id="29"/>
      <w:bookmarkEnd w:id="29"/>
      <w:r>
        <w:t xml:space="preserve">ie </w:t>
      </w:r>
      <w:r w:rsidR="00C7671F">
        <w:t>A</w:t>
      </w:r>
      <w:r>
        <w:t>ngabe zu §</w:t>
      </w:r>
      <w:r w:rsidR="00CA7ADF">
        <w:t> </w:t>
      </w:r>
      <w:r>
        <w:t>112b wird durch die folgende Angabe ersetzt:</w:t>
      </w:r>
    </w:p>
    <w:p w:rsidR="00441767" w:rsidP="00CA7ADF" w:rsidRDefault="00441767" w14:paraId="07924743" w14:textId="77777777">
      <w:pPr>
        <w:pStyle w:val="RevisionVerzeichnis9"/>
        <w:tabs>
          <w:tab w:val="clear" w:pos="624"/>
          <w:tab w:val="left" w:pos="1564"/>
        </w:tabs>
        <w:ind w:left="1564" w:hanging="714"/>
      </w:pPr>
      <w:r>
        <w:t>„§</w:t>
      </w:r>
      <w:r w:rsidR="00CA7ADF">
        <w:t> </w:t>
      </w:r>
      <w:r>
        <w:t>112b Berichte des Bundesministeriums für Wirtschaft und Energie sowie der Bundesnetzagentur zur Evaluierung der Wasserstoffregulierung</w:t>
      </w:r>
      <w:r w:rsidRPr="00D61F4C">
        <w:t>“</w:t>
      </w:r>
      <w:r w:rsidRPr="00D61F4C">
        <w:rPr>
          <w:color w:val="auto"/>
        </w:rPr>
        <w:t>.</w:t>
      </w:r>
    </w:p>
    <w:p w:rsidRPr="00C120E7" w:rsidR="00550DAA" w:rsidP="00F6353B" w:rsidRDefault="00550DAA" w14:paraId="11C47796" w14:textId="77777777">
      <w:pPr>
        <w:pStyle w:val="NummerierungStufe2"/>
      </w:pPr>
      <w:r w:rsidRPr="00C120E7">
        <w:t>D</w:t>
      </w:r>
      <w:bookmarkStart w:name="eNV_5963A4A8258646D9A9837F89455AE0D0_1" w:id="30"/>
      <w:bookmarkEnd w:id="30"/>
      <w:r w:rsidRPr="00C120E7">
        <w:t>ie Angabe zu den §§</w:t>
      </w:r>
      <w:r w:rsidRPr="00C120E7" w:rsidR="00B67010">
        <w:t> </w:t>
      </w:r>
      <w:r w:rsidRPr="00C120E7">
        <w:t xml:space="preserve">114 bis 116 wird </w:t>
      </w:r>
      <w:r w:rsidR="008A1657">
        <w:t>durch die folgende Angabe</w:t>
      </w:r>
      <w:r w:rsidR="00FA6826">
        <w:t xml:space="preserve"> </w:t>
      </w:r>
      <w:r w:rsidR="008A1657">
        <w:t>ersetzt</w:t>
      </w:r>
      <w:r w:rsidRPr="00C120E7">
        <w:t>:</w:t>
      </w:r>
    </w:p>
    <w:p w:rsidRPr="00C120E7" w:rsidR="00550DAA" w:rsidP="00CA7ADF" w:rsidRDefault="00550DAA" w14:paraId="392C6958" w14:textId="77777777">
      <w:pPr>
        <w:pStyle w:val="RevisionVerzeichnis9"/>
        <w:tabs>
          <w:tab w:val="clear" w:pos="624"/>
          <w:tab w:val="left" w:pos="1564"/>
        </w:tabs>
        <w:ind w:left="1564" w:hanging="714"/>
      </w:pPr>
      <w:r w:rsidRPr="00C120E7">
        <w:t>„§</w:t>
      </w:r>
      <w:r w:rsidRPr="00C120E7" w:rsidR="00B67010">
        <w:t> </w:t>
      </w:r>
      <w:r w:rsidRPr="00C120E7">
        <w:t>114 (weggefallen)</w:t>
      </w:r>
    </w:p>
    <w:p w:rsidRPr="00C120E7" w:rsidR="00550DAA" w:rsidP="00CA7ADF" w:rsidRDefault="00550DAA" w14:paraId="77D2231E" w14:textId="77777777">
      <w:pPr>
        <w:pStyle w:val="RevisionVerzeichnis9"/>
        <w:tabs>
          <w:tab w:val="clear" w:pos="624"/>
          <w:tab w:val="left" w:pos="1564"/>
        </w:tabs>
        <w:ind w:left="1564"/>
      </w:pPr>
      <w:r w:rsidRPr="00C120E7">
        <w:t>§</w:t>
      </w:r>
      <w:r w:rsidRPr="00C120E7" w:rsidR="00B67010">
        <w:t> </w:t>
      </w:r>
      <w:r w:rsidRPr="00C120E7">
        <w:t>115 (weggefallen)</w:t>
      </w:r>
    </w:p>
    <w:p w:rsidRPr="00C120E7" w:rsidR="00550DAA" w:rsidP="00CA7ADF" w:rsidRDefault="00550DAA" w14:paraId="539A210C" w14:textId="77777777">
      <w:pPr>
        <w:pStyle w:val="RevisionVerzeichnis9"/>
        <w:tabs>
          <w:tab w:val="clear" w:pos="624"/>
          <w:tab w:val="left" w:pos="1564"/>
        </w:tabs>
        <w:ind w:left="1564"/>
      </w:pPr>
      <w:r w:rsidRPr="00C120E7">
        <w:t>§</w:t>
      </w:r>
      <w:r w:rsidRPr="00C120E7" w:rsidR="00B67010">
        <w:t> </w:t>
      </w:r>
      <w:r w:rsidRPr="00C120E7">
        <w:t>116 (weggefallen)“</w:t>
      </w:r>
      <w:r w:rsidRPr="00C120E7">
        <w:rPr>
          <w:color w:val="auto"/>
        </w:rPr>
        <w:t>.</w:t>
      </w:r>
    </w:p>
    <w:p w:rsidRPr="00C120E7" w:rsidR="00B66461" w:rsidP="00FE211E" w:rsidRDefault="00B66461" w14:paraId="5AF2999B" w14:textId="77777777">
      <w:pPr>
        <w:pStyle w:val="NummerierungStufe2"/>
      </w:pPr>
      <w:r w:rsidRPr="00C120E7">
        <w:t>D</w:t>
      </w:r>
      <w:bookmarkStart w:name="eNV_D05E785A48C94BA08EDC42C81D7362A1_1" w:id="31"/>
      <w:bookmarkEnd w:id="31"/>
      <w:r w:rsidRPr="00C120E7">
        <w:t>ie Angabe zu</w:t>
      </w:r>
      <w:r w:rsidRPr="00C120E7" w:rsidR="00153065">
        <w:t xml:space="preserve"> den</w:t>
      </w:r>
      <w:r w:rsidRPr="00C120E7">
        <w:t xml:space="preserve"> </w:t>
      </w:r>
      <w:r w:rsidRPr="00C120E7" w:rsidR="00153065">
        <w:t>§</w:t>
      </w:r>
      <w:r w:rsidRPr="00C120E7">
        <w:t>§</w:t>
      </w:r>
      <w:r w:rsidRPr="00C120E7" w:rsidR="00B67010">
        <w:t> </w:t>
      </w:r>
      <w:r w:rsidRPr="00C120E7">
        <w:t xml:space="preserve">118b </w:t>
      </w:r>
      <w:r w:rsidRPr="00C120E7" w:rsidR="00153065">
        <w:t xml:space="preserve">und 118c </w:t>
      </w:r>
      <w:r w:rsidRPr="00C120E7" w:rsidR="00AD3866">
        <w:t>wird</w:t>
      </w:r>
      <w:r w:rsidRPr="00C120E7">
        <w:t xml:space="preserve"> </w:t>
      </w:r>
      <w:r w:rsidRPr="00C120E7" w:rsidR="00153065">
        <w:t>gestrichen.</w:t>
      </w:r>
    </w:p>
    <w:p w:rsidRPr="006E2A2D" w:rsidR="00165840" w:rsidP="006E2A2D" w:rsidRDefault="00165840" w14:paraId="27FBBDC1" w14:textId="77777777">
      <w:pPr>
        <w:pStyle w:val="NummerierungStufe2"/>
      </w:pPr>
      <w:r w:rsidRPr="00C120E7">
        <w:t>D</w:t>
      </w:r>
      <w:bookmarkStart w:name="eNV_EB313402936845D295DA1066015A0142_1" w:id="32"/>
      <w:bookmarkEnd w:id="32"/>
      <w:r w:rsidRPr="00C120E7">
        <w:t>ie Angabe zu §</w:t>
      </w:r>
      <w:r w:rsidRPr="00C120E7" w:rsidR="00B67010">
        <w:t> </w:t>
      </w:r>
      <w:r w:rsidRPr="00C120E7">
        <w:t>121 wird gestrichen</w:t>
      </w:r>
      <w:bookmarkStart w:name="DQCIAB1182F6E445DDF2459FA9E3A698E81DC2AE" w:id="33"/>
      <w:bookmarkEnd w:id="33"/>
      <w:r w:rsidRPr="00CD61ED">
        <w:t>.</w:t>
      </w:r>
      <w:bookmarkStart w:name="DQCIAB10BE9C93A4F8854881BB06F159014CEEDC" w:id="34"/>
      <w:bookmarkEnd w:id="34"/>
    </w:p>
    <w:p w:rsidRPr="00C120E7" w:rsidR="000569B4" w:rsidP="001E38BE" w:rsidRDefault="000569B4" w14:paraId="7FAB64E9" w14:textId="77777777">
      <w:pPr>
        <w:pStyle w:val="NummerierungStufe1"/>
      </w:pPr>
      <w:r w:rsidRPr="00C120E7">
        <w:t>§</w:t>
      </w:r>
      <w:bookmarkStart w:name="eNV_7FF3E53FDAA64C0384B2793269F00330_1" w:id="35"/>
      <w:bookmarkEnd w:id="35"/>
      <w:r w:rsidRPr="00C120E7" w:rsidR="00B67010">
        <w:t> </w:t>
      </w:r>
      <w:r w:rsidRPr="00C120E7">
        <w:t xml:space="preserve">3 wird </w:t>
      </w:r>
      <w:r w:rsidR="008A1657">
        <w:t>durch</w:t>
      </w:r>
      <w:r w:rsidR="001517F3">
        <w:t xml:space="preserve"> den</w:t>
      </w:r>
      <w:r w:rsidR="008A1657">
        <w:t xml:space="preserve"> folgenden §</w:t>
      </w:r>
      <w:r w:rsidR="00CA7ADF">
        <w:t> </w:t>
      </w:r>
      <w:r w:rsidR="008A1657">
        <w:t>3 ersetzt</w:t>
      </w:r>
      <w:r w:rsidRPr="00C120E7">
        <w:t>:</w:t>
      </w:r>
    </w:p>
    <w:p w:rsidRPr="00C120E7" w:rsidR="00BB604D" w:rsidP="00704138" w:rsidRDefault="000C4D6F" w14:paraId="6D4B29A4" w14:textId="77777777">
      <w:pPr>
        <w:pStyle w:val="RevisionParagraphBezeichner"/>
        <w:numPr>
          <w:ilvl w:val="1"/>
          <w:numId w:val="16"/>
        </w:numPr>
        <w:ind w:left="142"/>
      </w:pPr>
      <w:r>
        <w:fldChar w:fldCharType="begin"/>
      </w:r>
      <w:r>
        <w:instrText xml:space="preserve">ADVANCE  \l 20 </w:instrText>
      </w:r>
      <w:r>
        <w:fldChar w:fldCharType="end"/>
      </w:r>
      <w:r w:rsidRPr="00C120E7" w:rsidR="00BB604D">
        <w:t>„</w:t>
      </w:r>
    </w:p>
    <w:p w:rsidRPr="00C120E7" w:rsidR="004848E4" w:rsidP="004848E4" w:rsidRDefault="00BB604D" w14:paraId="7789611A" w14:textId="77777777">
      <w:pPr>
        <w:pStyle w:val="RevisionParagraphberschrift"/>
        <w:ind w:left="425"/>
      </w:pPr>
      <w:r w:rsidRPr="00B133F0">
        <w:rPr>
          <w:rStyle w:val="Einzelverweisziel"/>
        </w:rPr>
        <w:t>B</w:t>
      </w:r>
      <w:bookmarkStart w:name="eNV_EB564F16D5014B4FB5C387A4296FAB50_1" w:id="36"/>
      <w:bookmarkStart w:name="eNV_A5E1719CE3094BA3859DEF87E323EE4F_2" w:id="37"/>
      <w:bookmarkStart w:name="eNV_FB4E306CF0834E999B24DBD3BA1E2D6B_2" w:id="38"/>
      <w:bookmarkStart w:name="eNV_030F68F31BFC4C92AB17CF127F79C791_2" w:id="39"/>
      <w:bookmarkStart w:name="eNV_383D638F39274A1C905BF270F196907D_2" w:id="40"/>
      <w:bookmarkStart w:name="eNV_E7B9E83EB9DD408E973C20CB57D96726_2" w:id="41"/>
      <w:bookmarkStart w:name="eNV_79AD8B63211B418193475CB3056709A3_2" w:id="42"/>
      <w:bookmarkEnd w:id="36"/>
      <w:r w:rsidRPr="00B133F0">
        <w:rPr>
          <w:rStyle w:val="Einzelverweisziel"/>
        </w:rPr>
        <w:t>egriffsbestimmungen</w:t>
      </w:r>
      <w:bookmarkEnd w:id="37"/>
      <w:bookmarkEnd w:id="38"/>
      <w:bookmarkEnd w:id="39"/>
      <w:bookmarkEnd w:id="40"/>
      <w:bookmarkEnd w:id="41"/>
      <w:bookmarkEnd w:id="42"/>
    </w:p>
    <w:p w:rsidRPr="00C120E7" w:rsidR="004848E4" w:rsidP="00CA7ADF" w:rsidRDefault="004848E4" w14:paraId="6C5F0B45" w14:textId="77777777">
      <w:pPr>
        <w:pStyle w:val="RevisionJuristischerAbsatzmanuell"/>
        <w:tabs>
          <w:tab w:val="clear" w:pos="850"/>
          <w:tab w:val="left" w:pos="1275"/>
        </w:tabs>
        <w:ind w:left="425"/>
      </w:pPr>
      <w:r w:rsidRPr="00C120E7">
        <w:t xml:space="preserve">Im Sinne dieses Gesetzes </w:t>
      </w:r>
      <w:r w:rsidRPr="00C120E7" w:rsidR="00550DAA">
        <w:t>ist oder sind</w:t>
      </w:r>
    </w:p>
    <w:p w:rsidRPr="00C120E7" w:rsidR="00BB604D" w:rsidP="00CA7ADF" w:rsidRDefault="00BB604D" w14:paraId="15403467" w14:textId="77777777">
      <w:pPr>
        <w:pStyle w:val="RevisionNummerierungStufe1"/>
        <w:tabs>
          <w:tab w:val="clear" w:pos="425"/>
          <w:tab w:val="num" w:pos="850"/>
        </w:tabs>
        <w:ind w:left="850"/>
      </w:pPr>
      <w:r w:rsidRPr="00C120E7">
        <w:t>Abrechnungsinformationen</w:t>
      </w:r>
    </w:p>
    <w:p w:rsidRPr="00C120E7" w:rsidR="00BB604D" w:rsidP="00C120E7" w:rsidRDefault="00BB604D" w14:paraId="5B272144" w14:textId="77777777">
      <w:pPr>
        <w:pStyle w:val="RevisionNummerierungFolgeabsatzStufe1"/>
        <w:ind w:left="850"/>
      </w:pPr>
      <w:r w:rsidRPr="00C120E7">
        <w:t>Informationen, die üblicherweise in Rechnungen über die Energiebelieferung von Letztverbrauchern zur Ermittlung des Rechnungsbetrages enthalten sind, mit Ausnahme der Zahlungsaufforderung selbst,</w:t>
      </w:r>
    </w:p>
    <w:p w:rsidRPr="00C120E7" w:rsidR="00BB604D" w:rsidP="00CA7ADF" w:rsidRDefault="00BB604D" w14:paraId="07342358" w14:textId="77777777">
      <w:pPr>
        <w:pStyle w:val="RevisionNummerierungStufe1"/>
        <w:tabs>
          <w:tab w:val="clear" w:pos="425"/>
          <w:tab w:val="num" w:pos="850"/>
        </w:tabs>
        <w:ind w:left="850"/>
      </w:pPr>
      <w:r w:rsidRPr="00C120E7">
        <w:t>Aggregatoren</w:t>
      </w:r>
    </w:p>
    <w:p w:rsidRPr="00C120E7" w:rsidR="0060679A" w:rsidP="00C120E7" w:rsidRDefault="000662FD" w14:paraId="763CA12F" w14:textId="77777777">
      <w:pPr>
        <w:pStyle w:val="RevisionNummerierungFolgeabsatzStufe1"/>
        <w:ind w:left="850"/>
      </w:pPr>
      <w:r w:rsidRPr="00C120E7">
        <w:t>n</w:t>
      </w:r>
      <w:r w:rsidRPr="00C120E7" w:rsidR="0060679A">
        <w:t xml:space="preserve">atürliche oder juristische Personen oder rechtlich unselbständige Organisationseinheiten eines Energieversorgungsunternehmens, die eine Tätigkeit ausüben, bei der </w:t>
      </w:r>
      <w:r w:rsidRPr="00C120E7" w:rsidR="00550DAA">
        <w:t xml:space="preserve">der </w:t>
      </w:r>
      <w:r w:rsidRPr="00C120E7" w:rsidR="0060679A">
        <w:t>Verbrauch oder</w:t>
      </w:r>
      <w:r w:rsidRPr="00C120E7" w:rsidR="00550DAA">
        <w:t xml:space="preserve"> die</w:t>
      </w:r>
      <w:r w:rsidRPr="00C120E7" w:rsidR="0060679A">
        <w:t xml:space="preserve"> Erzeugung von elektrischer Energie in Energieanlagen </w:t>
      </w:r>
      <w:r w:rsidRPr="00C120E7" w:rsidR="0060679A">
        <w:lastRenderedPageBreak/>
        <w:t>oder in Anlagen zum Verbrauch elektrischer Energie auf einem Elektrizitätsmarkt gebündelt angeboten werden,</w:t>
      </w:r>
    </w:p>
    <w:p w:rsidRPr="00C120E7" w:rsidR="00BB604D" w:rsidP="00CA7ADF" w:rsidRDefault="00BB604D" w14:paraId="0F008D73" w14:textId="77777777">
      <w:pPr>
        <w:pStyle w:val="RevisionNummerierungStufe1"/>
        <w:tabs>
          <w:tab w:val="clear" w:pos="425"/>
          <w:tab w:val="num" w:pos="850"/>
        </w:tabs>
        <w:ind w:left="850"/>
      </w:pPr>
      <w:r w:rsidRPr="00C120E7">
        <w:t>Ausgleichsleistungen</w:t>
      </w:r>
    </w:p>
    <w:p w:rsidRPr="00C120E7" w:rsidR="0060679A" w:rsidP="00C120E7" w:rsidRDefault="0060679A" w14:paraId="233F348B" w14:textId="77777777">
      <w:pPr>
        <w:pStyle w:val="RevisionNummerierungFolgeabsatzStufe1"/>
        <w:ind w:left="850"/>
      </w:pPr>
      <w:r w:rsidRPr="00C120E7">
        <w:t>Dienstleistungen zur Bereitstellung von Energie, die zur Deckung von Verlusten und für den Ausgleich von Differenzen zwischen Ein- und Ausspeisung benötigt wird, zu denen insbesondere auch Regelenergie gehört,</w:t>
      </w:r>
    </w:p>
    <w:p w:rsidRPr="00C120E7" w:rsidR="00BB604D" w:rsidP="00CA7ADF" w:rsidRDefault="00BB604D" w14:paraId="4ACF8213" w14:textId="77777777">
      <w:pPr>
        <w:pStyle w:val="RevisionNummerierungStufe1"/>
        <w:tabs>
          <w:tab w:val="clear" w:pos="425"/>
          <w:tab w:val="num" w:pos="850"/>
        </w:tabs>
        <w:ind w:left="850"/>
      </w:pPr>
      <w:r w:rsidRPr="00C120E7">
        <w:t>Ausspeisekapazität</w:t>
      </w:r>
    </w:p>
    <w:p w:rsidRPr="00C120E7" w:rsidR="0060679A" w:rsidP="00C120E7" w:rsidRDefault="000662FD" w14:paraId="15BDFAFB" w14:textId="77777777">
      <w:pPr>
        <w:pStyle w:val="RevisionNummerierungFolgeabsatzStufe1"/>
        <w:ind w:left="850"/>
      </w:pPr>
      <w:r w:rsidRPr="00C120E7">
        <w:t>i</w:t>
      </w:r>
      <w:r w:rsidRPr="00C120E7" w:rsidR="0060679A">
        <w:t xml:space="preserve">m Gasbereich das maximale Volumen pro Stunde in Normkubikmeter, das an einem Ausspeisepunkt aus einem Netz oder Teilnetz insgesamt </w:t>
      </w:r>
      <w:r w:rsidRPr="00C120E7" w:rsidR="00550DAA">
        <w:t xml:space="preserve">entnommen </w:t>
      </w:r>
      <w:r w:rsidRPr="00C120E7" w:rsidR="0060679A">
        <w:t>und gebucht werden kann,</w:t>
      </w:r>
    </w:p>
    <w:p w:rsidRPr="00C120E7" w:rsidR="00BB604D" w:rsidP="00CA7ADF" w:rsidRDefault="00BB604D" w14:paraId="34522E20" w14:textId="77777777">
      <w:pPr>
        <w:pStyle w:val="RevisionNummerierungStufe1"/>
        <w:tabs>
          <w:tab w:val="clear" w:pos="425"/>
          <w:tab w:val="num" w:pos="850"/>
        </w:tabs>
        <w:ind w:left="850"/>
      </w:pPr>
      <w:r w:rsidRPr="00C120E7">
        <w:t>Ausspeisepunkt</w:t>
      </w:r>
    </w:p>
    <w:p w:rsidRPr="00C120E7" w:rsidR="0060679A" w:rsidP="00C120E7" w:rsidRDefault="000662FD" w14:paraId="4FC04B47" w14:textId="77777777">
      <w:pPr>
        <w:pStyle w:val="RevisionNummerierungFolgeabsatzStufe1"/>
        <w:ind w:left="850"/>
      </w:pPr>
      <w:r w:rsidRPr="00C120E7">
        <w:t>e</w:t>
      </w:r>
      <w:r w:rsidRPr="00C120E7" w:rsidR="0060679A">
        <w:t>in Punkt, an dem Gas aus einem Netz oder Teilnetz eines Netzbetreibers entnommen werden kann,</w:t>
      </w:r>
    </w:p>
    <w:p w:rsidRPr="00C120E7" w:rsidR="00FA6826" w:rsidP="00CA7ADF" w:rsidRDefault="00FA6826" w14:paraId="1F14D1D7" w14:textId="77777777">
      <w:pPr>
        <w:pStyle w:val="RevisionNummerierungStufe1"/>
        <w:tabs>
          <w:tab w:val="clear" w:pos="425"/>
          <w:tab w:val="num" w:pos="850"/>
        </w:tabs>
        <w:ind w:left="850"/>
      </w:pPr>
      <w:r w:rsidRPr="00F7143E">
        <w:rPr>
          <w:rStyle w:val="Einzelverweisziel"/>
        </w:rPr>
        <w:t>B</w:t>
      </w:r>
      <w:bookmarkStart w:name="eNV_8B96D2989AAF4E90AD7654BB0EF14045_1" w:id="43"/>
      <w:bookmarkStart w:name="eNV_0CE9EA2E22584024A6077831B8E7BDC9_2" w:id="44"/>
      <w:r w:rsidRPr="00F7143E">
        <w:rPr>
          <w:rStyle w:val="Einzelverweisziel"/>
        </w:rPr>
        <w:t>etreiber technischer</w:t>
      </w:r>
      <w:bookmarkEnd w:id="43"/>
      <w:bookmarkEnd w:id="44"/>
      <w:r w:rsidRPr="00C120E7">
        <w:t xml:space="preserve"> Infrastrukturen</w:t>
      </w:r>
    </w:p>
    <w:p w:rsidRPr="00C120E7" w:rsidR="00FA6826" w:rsidP="00FA6826" w:rsidRDefault="00FA6826" w14:paraId="7CC2DFEC" w14:textId="77777777">
      <w:pPr>
        <w:pStyle w:val="RevisionNummerierungFolgeabsatzStufe1"/>
        <w:ind w:left="850"/>
      </w:pPr>
      <w:r w:rsidRPr="00C120E7">
        <w:t>natürliche oder juristische Personen, die für den sicheren Betrieb technischer Infrastrukturen verantwortlich sind, wobei technische Infrastrukturen alle Infrastrukturen sind, an denen durch Einwirken eines Elektrizitätsversorgungsnetzes elektromagnetische Beeinflussungen auftreten können</w:t>
      </w:r>
      <w:r w:rsidR="001517F3">
        <w:t>,</w:t>
      </w:r>
      <w:r w:rsidRPr="00C120E7">
        <w:t xml:space="preserve"> dabei zählen hierzu insbesondere Telekommunikationslinien im Sinne des § 3 Nummer</w:t>
      </w:r>
      <w:r w:rsidR="00A735F3">
        <w:t> </w:t>
      </w:r>
      <w:r w:rsidRPr="00C120E7">
        <w:t>64 des Telekommunikationsgesetzes vom 23. Juni 2021 (BGBl.</w:t>
      </w:r>
      <w:r w:rsidR="00A735F3">
        <w:t> </w:t>
      </w:r>
      <w:r w:rsidRPr="00C120E7">
        <w:t>I S.</w:t>
      </w:r>
      <w:r w:rsidR="00A735F3">
        <w:t> </w:t>
      </w:r>
      <w:r w:rsidRPr="00C120E7">
        <w:t>1858), das zuletzt durch Artikel</w:t>
      </w:r>
      <w:r w:rsidR="00A735F3">
        <w:t> </w:t>
      </w:r>
      <w:r w:rsidRPr="00C120E7">
        <w:t xml:space="preserve">35 des Gesetzes vom 6. Mai 2024 (BGBl. 2024 I </w:t>
      </w:r>
      <w:bookmarkStart w:name="DQCICT02E16E98EBCFD8401DB5521C0C9E43C4F5" w:id="45"/>
      <w:r w:rsidRPr="00C120E7">
        <w:t>Nr.</w:t>
      </w:r>
      <w:bookmarkEnd w:id="45"/>
      <w:r w:rsidR="00A735F3">
        <w:t> </w:t>
      </w:r>
      <w:r w:rsidRPr="00C120E7">
        <w:t>149) geändert worden ist, Rohrleitungsanlagen aus leitfähigem Material, Steuer- und Signalleitungen oder Hoch- und Höchstspannungsleitungen innerhalb eines Beeinflussungsbereichs von bis zu 1</w:t>
      </w:r>
      <w:r w:rsidR="00A735F3">
        <w:t> </w:t>
      </w:r>
      <w:r w:rsidRPr="00C120E7">
        <w:t>000 Metern um die beeinflussende Anlage,</w:t>
      </w:r>
    </w:p>
    <w:p w:rsidRPr="00C120E7" w:rsidR="00BB604D" w:rsidP="00CA7ADF" w:rsidRDefault="00BB604D" w14:paraId="5B155120" w14:textId="77777777">
      <w:pPr>
        <w:pStyle w:val="RevisionNummerierungStufe1"/>
        <w:tabs>
          <w:tab w:val="clear" w:pos="425"/>
          <w:tab w:val="num" w:pos="850"/>
        </w:tabs>
        <w:ind w:left="850"/>
      </w:pPr>
      <w:r w:rsidRPr="00F7143E">
        <w:rPr>
          <w:rStyle w:val="Einzelverweisziel"/>
        </w:rPr>
        <w:t>B</w:t>
      </w:r>
      <w:bookmarkStart w:name="eNV_8B96D2989AAF4E90AD7654BB0EF14045_2" w:id="46"/>
      <w:bookmarkStart w:name="eNV_61FF79F1451C4F49A3560F01A5708337_2" w:id="47"/>
      <w:bookmarkStart w:name="eNV_BC7A3BA162614AD896C9D8A987311D06_2" w:id="48"/>
      <w:r w:rsidRPr="00F7143E">
        <w:rPr>
          <w:rStyle w:val="Einzelverweisziel"/>
        </w:rPr>
        <w:t>etreiber von</w:t>
      </w:r>
      <w:bookmarkEnd w:id="46"/>
      <w:bookmarkEnd w:id="47"/>
      <w:bookmarkEnd w:id="48"/>
      <w:r w:rsidRPr="00C120E7">
        <w:t xml:space="preserve"> Elektrizitätsversorgungsnetzen</w:t>
      </w:r>
    </w:p>
    <w:p w:rsidRPr="00C120E7" w:rsidR="0060679A" w:rsidP="00C120E7" w:rsidRDefault="00C72B8C" w14:paraId="5BD62425" w14:textId="77777777">
      <w:pPr>
        <w:pStyle w:val="RevisionNummerierungFolgeabsatzStufe1"/>
        <w:ind w:left="850"/>
      </w:pPr>
      <w:r w:rsidRPr="00C120E7">
        <w:t>natürliche oder juristische Personen oder rechtlich unselbstständige Organisationseinheiten eines Energieversorgungsunternehmens, die Betreiber von Übertragungs- oder Elektrizitätsverteilernetzen sind,</w:t>
      </w:r>
    </w:p>
    <w:p w:rsidRPr="00C120E7" w:rsidR="00BB604D" w:rsidP="00CA7ADF" w:rsidRDefault="00BB604D" w14:paraId="41359262" w14:textId="77777777">
      <w:pPr>
        <w:pStyle w:val="RevisionNummerierungStufe1"/>
        <w:tabs>
          <w:tab w:val="clear" w:pos="425"/>
          <w:tab w:val="num" w:pos="850"/>
        </w:tabs>
        <w:ind w:left="850"/>
      </w:pPr>
      <w:r w:rsidRPr="00F7143E">
        <w:rPr>
          <w:rStyle w:val="Einzelverweisziel"/>
        </w:rPr>
        <w:t>B</w:t>
      </w:r>
      <w:bookmarkStart w:name="eNV_8B96D2989AAF4E90AD7654BB0EF14045_3" w:id="49"/>
      <w:bookmarkStart w:name="eNV_FB6202C9AB4C45B8A9365563D4A5D97E_2" w:id="50"/>
      <w:bookmarkStart w:name="eNV_4356C6EB8090471691A928EE238D7A5F_2" w:id="51"/>
      <w:r w:rsidRPr="00F7143E">
        <w:rPr>
          <w:rStyle w:val="Einzelverweisziel"/>
        </w:rPr>
        <w:t>etreiber von</w:t>
      </w:r>
      <w:bookmarkEnd w:id="49"/>
      <w:bookmarkEnd w:id="50"/>
      <w:bookmarkEnd w:id="51"/>
      <w:r w:rsidRPr="00C120E7">
        <w:t xml:space="preserve"> Elektrizitätsverteilernetzen</w:t>
      </w:r>
    </w:p>
    <w:p w:rsidRPr="00C120E7" w:rsidR="0060679A" w:rsidP="00C120E7" w:rsidRDefault="000662FD" w14:paraId="3F3D8581" w14:textId="77777777">
      <w:pPr>
        <w:pStyle w:val="RevisionNummerierungFolgeabsatzStufe1"/>
        <w:ind w:left="850"/>
      </w:pPr>
      <w:r w:rsidRPr="00C120E7">
        <w:t>n</w:t>
      </w:r>
      <w:r w:rsidRPr="00C120E7" w:rsidR="0060679A">
        <w:t>atürliche oder juristische Personen oder rechtlich unselbständige Organisationseinheiten eines Energieversorgungsunternehmens, die die Aufgabe der Verteilung von Elektrizität wahrnehmen und verantwortlich sind für den Betrieb, die Wartung sowie erforderlichenfalls den Ausbau des Verteilernetzes in einem bestimmten Gebiet und gegebenenfalls der Verbindungsleitungen zu anderen Netzen,</w:t>
      </w:r>
    </w:p>
    <w:p w:rsidRPr="00C120E7" w:rsidR="00BB604D" w:rsidP="00CA7ADF" w:rsidRDefault="00BB604D" w14:paraId="36377FC7" w14:textId="77777777">
      <w:pPr>
        <w:pStyle w:val="RevisionNummerierungStufe1"/>
        <w:tabs>
          <w:tab w:val="clear" w:pos="425"/>
          <w:tab w:val="num" w:pos="850"/>
        </w:tabs>
        <w:ind w:left="850"/>
      </w:pPr>
      <w:r w:rsidRPr="00F7143E">
        <w:rPr>
          <w:rStyle w:val="Einzelverweisziel"/>
        </w:rPr>
        <w:t>B</w:t>
      </w:r>
      <w:bookmarkStart w:name="eNV_8B96D2989AAF4E90AD7654BB0EF14045_4" w:id="52"/>
      <w:bookmarkStart w:name="eNV_AD47DA7A40064B1097CCA3CA64D8A9E7_2" w:id="53"/>
      <w:r w:rsidRPr="00F7143E">
        <w:rPr>
          <w:rStyle w:val="Einzelverweisziel"/>
        </w:rPr>
        <w:t>etreiber von</w:t>
      </w:r>
      <w:bookmarkEnd w:id="52"/>
      <w:bookmarkEnd w:id="53"/>
      <w:r w:rsidRPr="00C120E7">
        <w:t xml:space="preserve"> Energieversorgungsnetzen</w:t>
      </w:r>
    </w:p>
    <w:p w:rsidRPr="00C120E7" w:rsidR="0060679A" w:rsidP="00C120E7" w:rsidRDefault="0060679A" w14:paraId="0A2DCDF0" w14:textId="77777777">
      <w:pPr>
        <w:pStyle w:val="RevisionNummerierungFolgeabsatzStufe1"/>
        <w:ind w:left="850"/>
      </w:pPr>
      <w:r w:rsidRPr="00C120E7">
        <w:t>Betreiber von Elektrizitäts</w:t>
      </w:r>
      <w:r w:rsidRPr="00C120E7" w:rsidR="00C72B8C">
        <w:t>-,</w:t>
      </w:r>
      <w:r w:rsidRPr="00C120E7">
        <w:t xml:space="preserve"> Gas</w:t>
      </w:r>
      <w:r w:rsidRPr="00C120E7" w:rsidR="00C72B8C">
        <w:t>- oder Wasserstoff</w:t>
      </w:r>
      <w:r w:rsidRPr="00C120E7">
        <w:t>versorgungsnetzen,</w:t>
      </w:r>
    </w:p>
    <w:p w:rsidRPr="00C120E7" w:rsidR="00BB604D" w:rsidP="00CA7ADF" w:rsidRDefault="00BB604D" w14:paraId="1A421F18" w14:textId="77777777">
      <w:pPr>
        <w:pStyle w:val="RevisionNummerierungStufe1"/>
        <w:tabs>
          <w:tab w:val="clear" w:pos="425"/>
          <w:tab w:val="num" w:pos="850"/>
        </w:tabs>
        <w:ind w:left="850"/>
      </w:pPr>
      <w:r w:rsidRPr="00934D08">
        <w:rPr>
          <w:rStyle w:val="Einzelverweisziel"/>
        </w:rPr>
        <w:t>B</w:t>
      </w:r>
      <w:bookmarkStart w:name="eNV_AF5A0B01C58448C88D3A761EBDE2A595_2" w:id="54"/>
      <w:r w:rsidRPr="00934D08">
        <w:rPr>
          <w:rStyle w:val="Einzelverweisziel"/>
        </w:rPr>
        <w:t>etreiber von</w:t>
      </w:r>
      <w:bookmarkEnd w:id="54"/>
      <w:r w:rsidRPr="00C120E7">
        <w:t xml:space="preserve"> Fernleitungsnetzen </w:t>
      </w:r>
    </w:p>
    <w:p w:rsidRPr="00C120E7" w:rsidR="0060679A" w:rsidP="00C120E7" w:rsidRDefault="0060679A" w14:paraId="75AFAA51" w14:textId="77777777">
      <w:pPr>
        <w:pStyle w:val="RevisionNummerierungFolgeabsatzStufe1"/>
        <w:ind w:left="850"/>
      </w:pPr>
      <w:r w:rsidRPr="00C120E7">
        <w:t xml:space="preserve">Betreiber von Netzen, die Grenz- oder Marktgebietsübergangspunkte auf weisen, die insbesondere die Einbindung größerer europäischer Importleitungen in das deutsche Fernleitungsnetz gewährleisten, oder natürliche oder juristische Personen oder rechtlich unselbstständige Organisationseinheiten eines </w:t>
      </w:r>
      <w:r w:rsidRPr="00C120E7">
        <w:lastRenderedPageBreak/>
        <w:t>Energieversorgungsunternehmens, die die Aufgabe der Fernleitung von Erdgas wahrnehmen und verantwortlich sind für den Betrieb, die Wartung sowie erforderlichenfalls den Ausbau eines Netzes,</w:t>
      </w:r>
    </w:p>
    <w:p w:rsidRPr="00C120E7" w:rsidR="0060679A" w:rsidP="00CA7ADF" w:rsidRDefault="000662FD" w14:paraId="6F25D404" w14:textId="77777777">
      <w:pPr>
        <w:pStyle w:val="RevisionNummerierungStufe2"/>
        <w:tabs>
          <w:tab w:val="clear" w:pos="850"/>
          <w:tab w:val="num" w:pos="1275"/>
        </w:tabs>
        <w:ind w:left="1275"/>
      </w:pPr>
      <w:r w:rsidRPr="00C120E7">
        <w:t>d</w:t>
      </w:r>
      <w:r w:rsidRPr="00C120E7" w:rsidR="0060679A">
        <w:t>as der Anbindung der inländischen Produktion oder von LNG-Anlagen an das deutsche Fernleitungsnetz dient, sofern es sich hierbei nicht um ein vorgelagertes Rohrleitungsnetz im Sinne von Nummer</w:t>
      </w:r>
      <w:r w:rsidR="00A735F3">
        <w:t> </w:t>
      </w:r>
      <w:r w:rsidRPr="00C120E7" w:rsidR="0060679A">
        <w:t>105 handelt, oder</w:t>
      </w:r>
    </w:p>
    <w:p w:rsidRPr="00C120E7" w:rsidR="0060679A" w:rsidP="00CA7ADF" w:rsidRDefault="000662FD" w14:paraId="1943A18E" w14:textId="77777777">
      <w:pPr>
        <w:pStyle w:val="RevisionNummerierungStufe2"/>
        <w:tabs>
          <w:tab w:val="clear" w:pos="850"/>
          <w:tab w:val="num" w:pos="1275"/>
        </w:tabs>
        <w:ind w:left="1275"/>
      </w:pPr>
      <w:r w:rsidRPr="00C120E7">
        <w:t>d</w:t>
      </w:r>
      <w:r w:rsidRPr="00C120E7" w:rsidR="0060679A">
        <w:t>as an Grenz- oder Marktgebietsübergangspunkten Buchungspunkte oder -zonen aufweise, für die Transportkunden Kapazitäten buchen können,</w:t>
      </w:r>
    </w:p>
    <w:p w:rsidRPr="00C120E7" w:rsidR="00BB604D" w:rsidP="00CA7ADF" w:rsidRDefault="00BB604D" w14:paraId="5299810D" w14:textId="77777777">
      <w:pPr>
        <w:pStyle w:val="RevisionNummerierungStufe1"/>
        <w:tabs>
          <w:tab w:val="clear" w:pos="425"/>
          <w:tab w:val="num" w:pos="850"/>
        </w:tabs>
        <w:ind w:left="850"/>
      </w:pPr>
      <w:r w:rsidRPr="00F7143E">
        <w:rPr>
          <w:rStyle w:val="Einzelverweisziel"/>
        </w:rPr>
        <w:t>B</w:t>
      </w:r>
      <w:bookmarkStart w:name="eNV_8B96D2989AAF4E90AD7654BB0EF14045_5" w:id="55"/>
      <w:bookmarkStart w:name="eNV_A5A162B6C0CE4B389E79A3CB36D9C4EB_2" w:id="56"/>
      <w:r w:rsidRPr="00F7143E">
        <w:rPr>
          <w:rStyle w:val="Einzelverweisziel"/>
        </w:rPr>
        <w:t>etreiber von</w:t>
      </w:r>
      <w:bookmarkEnd w:id="55"/>
      <w:bookmarkEnd w:id="56"/>
      <w:r w:rsidRPr="00C120E7">
        <w:t xml:space="preserve"> Gasspeicheranlagen</w:t>
      </w:r>
    </w:p>
    <w:p w:rsidRPr="00C120E7" w:rsidR="0060679A" w:rsidP="00C120E7" w:rsidRDefault="000662FD" w14:paraId="65F8BFF7" w14:textId="77777777">
      <w:pPr>
        <w:pStyle w:val="RevisionNummerierungFolgeabsatzStufe1"/>
        <w:ind w:left="850"/>
      </w:pPr>
      <w:r w:rsidRPr="00C120E7">
        <w:t>n</w:t>
      </w:r>
      <w:r w:rsidRPr="00C120E7" w:rsidR="0060679A">
        <w:t>atürliche oder juristische Personen oder rechtlich unselbstständige Organisationseinheiten eines Energieversorgungsunternehmens, die die Aufgabe der Speicherung von Erdgas wahrnehmen und für den Betrieb einer Gasspeicheranlage verantwortlich sind,</w:t>
      </w:r>
    </w:p>
    <w:p w:rsidRPr="00C120E7" w:rsidR="00BB604D" w:rsidP="00CA7ADF" w:rsidRDefault="00BB604D" w14:paraId="12E94452" w14:textId="77777777">
      <w:pPr>
        <w:pStyle w:val="RevisionNummerierungStufe1"/>
        <w:tabs>
          <w:tab w:val="clear" w:pos="425"/>
          <w:tab w:val="num" w:pos="850"/>
        </w:tabs>
        <w:ind w:left="850"/>
      </w:pPr>
      <w:r w:rsidRPr="00F7143E">
        <w:rPr>
          <w:rStyle w:val="Einzelverweisziel"/>
        </w:rPr>
        <w:t>B</w:t>
      </w:r>
      <w:bookmarkStart w:name="eNV_8B96D2989AAF4E90AD7654BB0EF14045_6" w:id="57"/>
      <w:r w:rsidRPr="00F7143E">
        <w:rPr>
          <w:rStyle w:val="Einzelverweisziel"/>
        </w:rPr>
        <w:t>etreiber von</w:t>
      </w:r>
      <w:bookmarkEnd w:id="57"/>
      <w:r w:rsidRPr="00C120E7">
        <w:t xml:space="preserve"> Gasversorgungsnetzen</w:t>
      </w:r>
    </w:p>
    <w:p w:rsidRPr="00C120E7" w:rsidR="0060679A" w:rsidP="00C120E7" w:rsidRDefault="000662FD" w14:paraId="19EEAC3F" w14:textId="77777777">
      <w:pPr>
        <w:pStyle w:val="RevisionNummerierungFolgeabsatzStufe1"/>
        <w:ind w:left="850"/>
      </w:pPr>
      <w:r w:rsidRPr="00C120E7">
        <w:t>n</w:t>
      </w:r>
      <w:r w:rsidRPr="00C120E7" w:rsidR="0060679A">
        <w:t>atürliche oder juristische Personen oder rechtlich unselbstständige Organisationseinheiten eines Energieversorgungsunternehmens, die Gasversorgungsnetze betreiben,</w:t>
      </w:r>
    </w:p>
    <w:p w:rsidRPr="00C120E7" w:rsidR="0060679A" w:rsidP="00CA7ADF" w:rsidRDefault="00BB604D" w14:paraId="7452B809" w14:textId="77777777">
      <w:pPr>
        <w:pStyle w:val="RevisionNummerierungStufe1"/>
        <w:tabs>
          <w:tab w:val="clear" w:pos="425"/>
          <w:tab w:val="num" w:pos="850"/>
        </w:tabs>
        <w:ind w:left="850"/>
      </w:pPr>
      <w:r w:rsidRPr="00C120E7">
        <w:t>Betreiber von Gasverteilernetzen</w:t>
      </w:r>
    </w:p>
    <w:p w:rsidRPr="00C120E7" w:rsidR="0060679A" w:rsidP="00C120E7" w:rsidRDefault="000662FD" w14:paraId="246B3898" w14:textId="77777777">
      <w:pPr>
        <w:pStyle w:val="RevisionNummerierungFolgeabsatzStufe1"/>
        <w:ind w:left="850"/>
      </w:pPr>
      <w:r w:rsidRPr="00C120E7">
        <w:t>n</w:t>
      </w:r>
      <w:r w:rsidRPr="00C120E7" w:rsidR="0060679A">
        <w:t>atürliche oder juristische Personen oder rechtlich unselbstständige Organisationseinheiten eines Energieversorgungsunternehmens, die die Aufgabe der Verteilung von Gas wahrnehmen und verantwortlich sind für den Betrieb, die Wartung sowie erforderlichenfalls den Ausbau des Verteilernetzes in einem bestimmten Gebiet und gegebenenfalls der Verbindungsleitungen zu anderen Netzen,</w:t>
      </w:r>
    </w:p>
    <w:p w:rsidRPr="00C120E7" w:rsidR="00BB604D" w:rsidP="00CA7ADF" w:rsidRDefault="00BB604D" w14:paraId="4066D47E" w14:textId="77777777">
      <w:pPr>
        <w:pStyle w:val="RevisionNummerierungStufe1"/>
        <w:tabs>
          <w:tab w:val="clear" w:pos="425"/>
          <w:tab w:val="num" w:pos="850"/>
        </w:tabs>
        <w:ind w:left="850"/>
      </w:pPr>
      <w:r w:rsidRPr="00C120E7">
        <w:t>Betreiber von LNG-Anlagen</w:t>
      </w:r>
    </w:p>
    <w:p w:rsidRPr="00C120E7" w:rsidR="0060679A" w:rsidP="00C120E7" w:rsidRDefault="000662FD" w14:paraId="43F2C53B" w14:textId="77777777">
      <w:pPr>
        <w:pStyle w:val="RevisionNummerierungFolgeabsatzStufe1"/>
        <w:ind w:left="850"/>
      </w:pPr>
      <w:r w:rsidRPr="00C120E7">
        <w:t>n</w:t>
      </w:r>
      <w:r w:rsidRPr="00C120E7" w:rsidR="0060679A">
        <w:t>atürliche oder juristische Personen oder rechtlich unselbstständige Organisationseinheiten eines Energieversorgungsunternehmens, die die Aufgabe der Verflüssigung von Erdgas oder der Einfuhr, Entladung und Wiederverdampfung,</w:t>
      </w:r>
      <w:r w:rsidR="007611A9">
        <w:t xml:space="preserve"> wahrnehmen,</w:t>
      </w:r>
    </w:p>
    <w:p w:rsidRPr="00C120E7" w:rsidR="00BB604D" w:rsidP="00CA7ADF" w:rsidRDefault="00BB604D" w14:paraId="53855202" w14:textId="77777777">
      <w:pPr>
        <w:pStyle w:val="RevisionNummerierungStufe1"/>
        <w:tabs>
          <w:tab w:val="clear" w:pos="425"/>
          <w:tab w:val="num" w:pos="850"/>
        </w:tabs>
        <w:ind w:left="850"/>
      </w:pPr>
      <w:r w:rsidRPr="00F7143E">
        <w:rPr>
          <w:rStyle w:val="Einzelverweisziel"/>
        </w:rPr>
        <w:t>B</w:t>
      </w:r>
      <w:bookmarkStart w:name="eNV_8B96D2989AAF4E90AD7654BB0EF14045_7" w:id="58"/>
      <w:bookmarkStart w:name="eNV_59A76827FAF1402FB18D7716FE7D721E_2" w:id="59"/>
      <w:bookmarkStart w:name="eNV_24AB17A0D6234016A7C15093280E9EB0_2" w:id="60"/>
      <w:bookmarkStart w:name="eNV_3FE3160FC5364345942D991DAC3845F4_2" w:id="61"/>
      <w:r w:rsidRPr="00F7143E">
        <w:rPr>
          <w:rStyle w:val="Einzelverweisziel"/>
        </w:rPr>
        <w:t>etreiber von</w:t>
      </w:r>
      <w:bookmarkEnd w:id="58"/>
      <w:bookmarkEnd w:id="59"/>
      <w:bookmarkEnd w:id="60"/>
      <w:bookmarkEnd w:id="61"/>
      <w:r w:rsidRPr="00C120E7">
        <w:t xml:space="preserve"> Übertragungsnetzen</w:t>
      </w:r>
    </w:p>
    <w:p w:rsidRPr="00C120E7" w:rsidR="0060679A" w:rsidP="00C120E7" w:rsidRDefault="000662FD" w14:paraId="3CA7EDF2" w14:textId="77777777">
      <w:pPr>
        <w:pStyle w:val="RevisionNummerierungFolgeabsatzStufe1"/>
        <w:ind w:left="850"/>
      </w:pPr>
      <w:r w:rsidRPr="00C120E7">
        <w:t>n</w:t>
      </w:r>
      <w:r w:rsidRPr="00C120E7" w:rsidR="0060679A">
        <w:t>atürliche oder juristische Personen oder rechtlich unselbstständige Organisationseinheiten eines Energieversorgungsunternehmens, die die Aufgabe der Übertragung von Elektrizität wahrnehmen und die verantwortlich sind für den Betrieb, die Wartung sowie erforderlichenfalls den Ausbau des Übertragungsnetzes in einem bestimmten Gebi</w:t>
      </w:r>
      <w:r w:rsidRPr="00C120E7" w:rsidR="00B811BA">
        <w:t>e</w:t>
      </w:r>
      <w:r w:rsidRPr="00C120E7" w:rsidR="0060679A">
        <w:t>t und gegebenenfalls der Verbindungsleitungen zu anderen Netzen,</w:t>
      </w:r>
    </w:p>
    <w:p w:rsidRPr="00C120E7" w:rsidR="00BB604D" w:rsidP="00CA7ADF" w:rsidRDefault="00BB604D" w14:paraId="116020E1" w14:textId="77777777">
      <w:pPr>
        <w:pStyle w:val="RevisionNummerierungStufe1"/>
        <w:tabs>
          <w:tab w:val="clear" w:pos="425"/>
          <w:tab w:val="num" w:pos="850"/>
        </w:tabs>
        <w:ind w:left="850"/>
      </w:pPr>
      <w:r w:rsidRPr="00F7143E">
        <w:rPr>
          <w:rStyle w:val="Einzelverweisziel"/>
        </w:rPr>
        <w:t>B</w:t>
      </w:r>
      <w:bookmarkStart w:name="eNV_8B96D2989AAF4E90AD7654BB0EF14045_8" w:id="62"/>
      <w:bookmarkStart w:name="eNV_CA6189880D5946F19B1B369F29D3DC3B_2" w:id="63"/>
      <w:bookmarkStart w:name="eNV_5126A3C31CD743F584C2E03B184764AE_2" w:id="64"/>
      <w:r w:rsidRPr="00F7143E">
        <w:rPr>
          <w:rStyle w:val="Einzelverweisziel"/>
        </w:rPr>
        <w:t>etreiber von</w:t>
      </w:r>
      <w:bookmarkEnd w:id="62"/>
      <w:bookmarkEnd w:id="63"/>
      <w:bookmarkEnd w:id="64"/>
      <w:r w:rsidRPr="00C120E7">
        <w:t xml:space="preserve"> Übertragungsnetzen mit Regelzonenverantwortung</w:t>
      </w:r>
    </w:p>
    <w:p w:rsidRPr="00C120E7" w:rsidR="0060679A" w:rsidP="00C120E7" w:rsidRDefault="000662FD" w14:paraId="2FDA018D" w14:textId="77777777">
      <w:pPr>
        <w:pStyle w:val="RevisionNummerierungFolgeabsatzStufe1"/>
        <w:ind w:left="850"/>
      </w:pPr>
      <w:r w:rsidRPr="00C120E7">
        <w:t>d</w:t>
      </w:r>
      <w:r w:rsidRPr="00C120E7" w:rsidR="0060679A">
        <w:t>ie Unternehmen 50Hertz Transmission Gm</w:t>
      </w:r>
      <w:r w:rsidRPr="00C120E7" w:rsidR="00B811BA">
        <w:t>bH</w:t>
      </w:r>
      <w:r w:rsidRPr="00C120E7" w:rsidR="0060679A">
        <w:t>, Amprion Gm</w:t>
      </w:r>
      <w:r w:rsidRPr="00C120E7" w:rsidR="00B811BA">
        <w:t>b</w:t>
      </w:r>
      <w:r w:rsidRPr="00C120E7" w:rsidR="0060679A">
        <w:t>H, TenneT TSO GmbH und TransnetBW GmbH sowie ihre Rechtsnachfolger,</w:t>
      </w:r>
    </w:p>
    <w:p w:rsidRPr="00C120E7" w:rsidR="00BB604D" w:rsidP="00CA7ADF" w:rsidRDefault="00BB604D" w14:paraId="597A3F56" w14:textId="77777777">
      <w:pPr>
        <w:pStyle w:val="RevisionNummerierungStufe1"/>
        <w:tabs>
          <w:tab w:val="clear" w:pos="425"/>
          <w:tab w:val="num" w:pos="850"/>
        </w:tabs>
        <w:ind w:left="850"/>
      </w:pPr>
      <w:r w:rsidRPr="00C120E7">
        <w:t>Betreiber von Wasserstoffnetzen</w:t>
      </w:r>
    </w:p>
    <w:p w:rsidRPr="00C120E7" w:rsidR="0060679A" w:rsidP="00C120E7" w:rsidRDefault="000662FD" w14:paraId="41DC9A29" w14:textId="77777777">
      <w:pPr>
        <w:pStyle w:val="RevisionNummerierungFolgeabsatzStufe1"/>
        <w:ind w:left="850"/>
      </w:pPr>
      <w:r w:rsidRPr="00C120E7">
        <w:lastRenderedPageBreak/>
        <w:t>n</w:t>
      </w:r>
      <w:r w:rsidRPr="00C120E7" w:rsidR="004B3BC8">
        <w:t xml:space="preserve">atürliche oder juristische Personen, die die Aufgabe des Transports oder der Verteilung von Wasserstoff wahrnehmen und verantwortlich sind für den Betrieb, die Wartung sowie erforderlichenfalls </w:t>
      </w:r>
      <w:r w:rsidRPr="00C120E7" w:rsidR="00C72B8C">
        <w:t xml:space="preserve">den </w:t>
      </w:r>
      <w:r w:rsidRPr="00C120E7" w:rsidR="004B3BC8">
        <w:t>Ausbau des Wasserstoffnetzes,</w:t>
      </w:r>
    </w:p>
    <w:p w:rsidRPr="00C120E7" w:rsidR="00BB604D" w:rsidP="00CA7ADF" w:rsidRDefault="00BB604D" w14:paraId="47130184" w14:textId="77777777">
      <w:pPr>
        <w:pStyle w:val="RevisionNummerierungStufe1"/>
        <w:tabs>
          <w:tab w:val="clear" w:pos="425"/>
          <w:tab w:val="num" w:pos="850"/>
        </w:tabs>
        <w:ind w:left="850"/>
      </w:pPr>
      <w:r w:rsidRPr="00C120E7">
        <w:t>Betreiber von Wasserstoffspeicheranlagen</w:t>
      </w:r>
    </w:p>
    <w:p w:rsidRPr="00C120E7" w:rsidR="004B3BC8" w:rsidP="00C120E7" w:rsidRDefault="000662FD" w14:paraId="3F2E1100" w14:textId="77777777">
      <w:pPr>
        <w:pStyle w:val="RevisionNummerierungFolgeabsatzStufe1"/>
        <w:ind w:left="850"/>
      </w:pPr>
      <w:r w:rsidRPr="00C120E7">
        <w:t>n</w:t>
      </w:r>
      <w:r w:rsidRPr="00C120E7" w:rsidR="004B3BC8">
        <w:t>atürliche oder juristische Personen oder rechtlich unselbstständige Organisationseinheiten eines Energieversorgungsunternehmens, die die Aufgabe der Speicherung von Wasserstoff wahrnehmen und für den Betrieb einer Wasserstoffspeicheranlage verantwortlich sind,</w:t>
      </w:r>
    </w:p>
    <w:p w:rsidRPr="00C120E7" w:rsidR="00BB604D" w:rsidP="00CA7ADF" w:rsidRDefault="002D6A77" w14:paraId="654F03FD" w14:textId="77777777">
      <w:pPr>
        <w:pStyle w:val="RevisionNummerierungStufe1"/>
        <w:tabs>
          <w:tab w:val="clear" w:pos="425"/>
          <w:tab w:val="num" w:pos="850"/>
        </w:tabs>
        <w:ind w:left="850"/>
      </w:pPr>
      <w:r w:rsidRPr="00C120E7">
        <w:t>Betreiber von Wasserstofftransportnetzen</w:t>
      </w:r>
    </w:p>
    <w:p w:rsidRPr="00C120E7" w:rsidR="004B3BC8" w:rsidP="00C120E7" w:rsidRDefault="004B3BC8" w14:paraId="2358FCB2" w14:textId="77777777">
      <w:pPr>
        <w:pStyle w:val="RevisionNummerierungFolgeabsatzStufe1"/>
        <w:ind w:left="850"/>
      </w:pPr>
      <w:r w:rsidRPr="00C120E7">
        <w:t>natürliche oder juristische Personen, die Leitungen zum Wasserstofftransport betreiben,</w:t>
      </w:r>
    </w:p>
    <w:p w:rsidRPr="00C120E7" w:rsidR="002D6A77" w:rsidP="00CA7ADF" w:rsidRDefault="002D6A77" w14:paraId="27E2EED7" w14:textId="77777777">
      <w:pPr>
        <w:pStyle w:val="RevisionNummerierungStufe1"/>
        <w:tabs>
          <w:tab w:val="clear" w:pos="425"/>
          <w:tab w:val="num" w:pos="850"/>
        </w:tabs>
        <w:ind w:left="850"/>
      </w:pPr>
      <w:r w:rsidRPr="00722AE1">
        <w:rPr>
          <w:rStyle w:val="Einzelverweisziel"/>
        </w:rPr>
        <w:t>B</w:t>
      </w:r>
      <w:bookmarkStart w:name="eNV_0605145D25144515882EDDBAC73A2921_2" w:id="65"/>
      <w:r w:rsidRPr="00722AE1">
        <w:rPr>
          <w:rStyle w:val="Einzelverweisziel"/>
        </w:rPr>
        <w:t>ilanzkreis</w:t>
      </w:r>
      <w:bookmarkEnd w:id="65"/>
    </w:p>
    <w:p w:rsidRPr="00C120E7" w:rsidR="004B3BC8" w:rsidP="00C120E7" w:rsidRDefault="000662FD" w14:paraId="47F16E18" w14:textId="77777777">
      <w:pPr>
        <w:pStyle w:val="RevisionNummerierungFolgeabsatzStufe1"/>
        <w:ind w:left="850"/>
      </w:pPr>
      <w:r w:rsidRPr="00C120E7">
        <w:t>i</w:t>
      </w:r>
      <w:r w:rsidRPr="00C120E7" w:rsidR="004B3BC8">
        <w:t>m Elektrizitätsbereich innerhalb einer Regelzone die Zusammenfassung von Einspeise- und Entnahmestellen, die dem Zweck dient, Abweichungen zwischen Einspeisungen und Entnahmen durch ihre Durchmischung zu minimieren und die Abwicklung von Handelstransaktionen zu ermöglichen,</w:t>
      </w:r>
    </w:p>
    <w:p w:rsidRPr="00C120E7" w:rsidR="002D6A77" w:rsidP="00CA7ADF" w:rsidRDefault="002D6A77" w14:paraId="14196D35" w14:textId="77777777">
      <w:pPr>
        <w:pStyle w:val="RevisionNummerierungStufe1"/>
        <w:tabs>
          <w:tab w:val="clear" w:pos="425"/>
          <w:tab w:val="num" w:pos="850"/>
        </w:tabs>
        <w:ind w:left="850"/>
      </w:pPr>
      <w:r w:rsidRPr="00C120E7">
        <w:t>Bilanzzone</w:t>
      </w:r>
    </w:p>
    <w:p w:rsidRPr="00C120E7" w:rsidR="004B3BC8" w:rsidP="00C120E7" w:rsidRDefault="000662FD" w14:paraId="2E7F3F9B" w14:textId="77777777">
      <w:pPr>
        <w:pStyle w:val="RevisionNummerierungFolgeabsatzStufe1"/>
        <w:ind w:left="850"/>
      </w:pPr>
      <w:r w:rsidRPr="00C120E7">
        <w:t>i</w:t>
      </w:r>
      <w:r w:rsidRPr="00C120E7" w:rsidR="004B3BC8">
        <w:t xml:space="preserve">m Gasbereich der Teil eines </w:t>
      </w:r>
      <w:r w:rsidRPr="00C120E7" w:rsidR="00C72B8C">
        <w:t xml:space="preserve">Netzes </w:t>
      </w:r>
      <w:r w:rsidRPr="00C120E7" w:rsidR="004B3BC8">
        <w:t>oder mehrere Netze, in dem Ein- und Ausspeisepunkte einem bestimmten Bilanzkreis zugeordnet werden können,</w:t>
      </w:r>
    </w:p>
    <w:p w:rsidRPr="00C120E7" w:rsidR="002D6A77" w:rsidP="00CA7ADF" w:rsidRDefault="002D6A77" w14:paraId="62B7DD5F" w14:textId="77777777">
      <w:pPr>
        <w:pStyle w:val="RevisionNummerierungStufe1"/>
        <w:tabs>
          <w:tab w:val="clear" w:pos="425"/>
          <w:tab w:val="num" w:pos="850"/>
        </w:tabs>
        <w:ind w:left="850"/>
      </w:pPr>
      <w:r w:rsidRPr="00C120E7">
        <w:t>Biogas</w:t>
      </w:r>
    </w:p>
    <w:p w:rsidRPr="00C120E7" w:rsidR="004B3BC8" w:rsidP="00C120E7" w:rsidRDefault="004B3BC8" w14:paraId="42B46AF7" w14:textId="77777777">
      <w:pPr>
        <w:pStyle w:val="RevisionNummerierungFolgeabsatzStufe1"/>
        <w:ind w:left="850"/>
      </w:pPr>
      <w:r w:rsidRPr="00C120E7">
        <w:t xml:space="preserve">Biomethan, Gas aus Biomasse, Deponiegas, Klärgas und Grubengas sowie Wasserstoff, der durch Wasserelektrolyse erzeugt worden ist, und synthetisch erzeugtes Methan, wenn der zur Elektrolyse eingesetzte Strom und das zur Methanisierung eingesetzte Kohlendioxid oder Kohlenmonoxid nachweislich weit überwiegend aus erneuerbaren Energiequellen im Sinne der Richtlinie 2009/28/EG </w:t>
      </w:r>
      <w:r w:rsidR="00FA6826">
        <w:t xml:space="preserve">in der Fassung vom 23. April 2009 </w:t>
      </w:r>
      <w:r w:rsidRPr="00C120E7">
        <w:t>stammen,</w:t>
      </w:r>
    </w:p>
    <w:p w:rsidRPr="00C120E7" w:rsidR="002D6A77" w:rsidP="00CA7ADF" w:rsidRDefault="002D6A77" w14:paraId="1E785D53" w14:textId="77777777">
      <w:pPr>
        <w:pStyle w:val="RevisionNummerierungStufe1"/>
        <w:tabs>
          <w:tab w:val="clear" w:pos="425"/>
          <w:tab w:val="num" w:pos="850"/>
        </w:tabs>
        <w:ind w:left="850"/>
      </w:pPr>
      <w:r w:rsidRPr="00C120E7">
        <w:t>Datenformat</w:t>
      </w:r>
    </w:p>
    <w:p w:rsidRPr="00C120E7" w:rsidR="004B3BC8" w:rsidP="00C120E7" w:rsidRDefault="000662FD" w14:paraId="0AA0F998" w14:textId="77777777">
      <w:pPr>
        <w:pStyle w:val="RevisionNummerierungFolgeabsatzStufe1"/>
        <w:ind w:left="850"/>
      </w:pPr>
      <w:r w:rsidRPr="00C120E7">
        <w:t>e</w:t>
      </w:r>
      <w:r w:rsidRPr="00C120E7" w:rsidR="004B3BC8">
        <w:t>ine für die elektronische Weitervera</w:t>
      </w:r>
      <w:r w:rsidRPr="00C120E7" w:rsidR="00B811BA">
        <w:t>r</w:t>
      </w:r>
      <w:r w:rsidRPr="00C120E7" w:rsidR="004B3BC8">
        <w:t>beitung oder Veröffentlichung geeignete und standardisierte Formatvorgabe für die Datenkommunikation, die die relevanten Parameter enthält,</w:t>
      </w:r>
    </w:p>
    <w:p w:rsidRPr="00C120E7" w:rsidR="002D6A77" w:rsidP="00CA7ADF" w:rsidRDefault="00AD3866" w14:paraId="5C93F7C9" w14:textId="77777777">
      <w:pPr>
        <w:pStyle w:val="RevisionNummerierungStufe1"/>
        <w:tabs>
          <w:tab w:val="clear" w:pos="425"/>
          <w:tab w:val="num" w:pos="850"/>
        </w:tabs>
        <w:ind w:left="850"/>
      </w:pPr>
      <w:r w:rsidRPr="001F2D81">
        <w:rPr>
          <w:rStyle w:val="Einzelverweisziel"/>
        </w:rPr>
        <w:t>d</w:t>
      </w:r>
      <w:bookmarkStart w:name="eNV_450A12514CE5464DBB0395C90A38767F_2" w:id="66"/>
      <w:bookmarkStart w:name="eNV_B68C65165C3B41CFB2D520F15BA81E59_2" w:id="67"/>
      <w:r w:rsidRPr="001F2D81" w:rsidR="002D6A77">
        <w:rPr>
          <w:rStyle w:val="Einzelverweisziel"/>
        </w:rPr>
        <w:t>ezentrale Erzeugungsanlage</w:t>
      </w:r>
      <w:bookmarkEnd w:id="66"/>
      <w:bookmarkEnd w:id="67"/>
    </w:p>
    <w:p w:rsidRPr="00C120E7" w:rsidR="004B3BC8" w:rsidP="00C120E7" w:rsidRDefault="000662FD" w14:paraId="3395C35F" w14:textId="77777777">
      <w:pPr>
        <w:pStyle w:val="RevisionNummerierungFolgeabsatzStufe1"/>
        <w:ind w:left="850"/>
      </w:pPr>
      <w:r w:rsidRPr="00C120E7">
        <w:t>e</w:t>
      </w:r>
      <w:r w:rsidRPr="00C120E7" w:rsidR="000D1F79">
        <w:t>ine an das Verteilernetz angeschlossene verbrauchs- und lastnahe Erzeugungsanlage,</w:t>
      </w:r>
    </w:p>
    <w:p w:rsidRPr="00C120E7" w:rsidR="002D6A77" w:rsidP="00CA7ADF" w:rsidRDefault="002D6A77" w14:paraId="1374D5D4" w14:textId="77777777">
      <w:pPr>
        <w:pStyle w:val="RevisionNummerierungStufe1"/>
        <w:tabs>
          <w:tab w:val="clear" w:pos="425"/>
          <w:tab w:val="num" w:pos="850"/>
        </w:tabs>
        <w:ind w:left="850"/>
      </w:pPr>
      <w:r w:rsidRPr="00722AE1">
        <w:rPr>
          <w:rStyle w:val="Einzelverweisziel"/>
        </w:rPr>
        <w:t>D</w:t>
      </w:r>
      <w:bookmarkStart w:name="eNV_DAD8E64333CD423386A838A24A5C34B6_2" w:id="68"/>
      <w:r w:rsidRPr="00722AE1">
        <w:rPr>
          <w:rStyle w:val="Einzelverweisziel"/>
        </w:rPr>
        <w:t>irektleitung</w:t>
      </w:r>
      <w:bookmarkEnd w:id="68"/>
    </w:p>
    <w:p w:rsidRPr="00C120E7" w:rsidR="000D1F79" w:rsidP="00C120E7" w:rsidRDefault="000662FD" w14:paraId="043BCFFB" w14:textId="77777777">
      <w:pPr>
        <w:pStyle w:val="RevisionNummerierungFolgeabsatzStufe1"/>
        <w:ind w:left="850"/>
      </w:pPr>
      <w:r w:rsidRPr="00C120E7">
        <w:t>e</w:t>
      </w:r>
      <w:r w:rsidRPr="00C120E7" w:rsidR="0087079D">
        <w:t>ine Leitung, die einen einzelnen Produktionsstandort mit einem einzelnen Kunden verbindet, oder eine Leitung, die einen Elektrizitätserzeuger und ein Elektrizitätsversorgungsunternehmen zum Zwecke der direkten Versorgung mit ihrer eigenen Betriebsstätte, Tochterunternehmen oder Kunden verbindet, oder eine zusätzlich zum Verbundnetz errichtete Gasleitung zur Verso</w:t>
      </w:r>
      <w:r w:rsidRPr="00C120E7" w:rsidR="00B811BA">
        <w:t>r</w:t>
      </w:r>
      <w:r w:rsidRPr="00C120E7" w:rsidR="0087079D">
        <w:t>gung einzelner Kunden,</w:t>
      </w:r>
    </w:p>
    <w:p w:rsidRPr="00C120E7" w:rsidR="002D6A77" w:rsidP="00CA7ADF" w:rsidRDefault="002D6A77" w14:paraId="05A678E0" w14:textId="77777777">
      <w:pPr>
        <w:pStyle w:val="RevisionNummerierungStufe1"/>
        <w:tabs>
          <w:tab w:val="clear" w:pos="425"/>
          <w:tab w:val="num" w:pos="850"/>
        </w:tabs>
        <w:ind w:left="850"/>
      </w:pPr>
      <w:r w:rsidRPr="00C120E7">
        <w:t>Eigenanlage</w:t>
      </w:r>
    </w:p>
    <w:p w:rsidRPr="00C120E7" w:rsidR="0087079D" w:rsidP="00C120E7" w:rsidRDefault="0087079D" w14:paraId="5E77CEB0" w14:textId="77777777">
      <w:pPr>
        <w:pStyle w:val="RevisionNummerierungFolgeabsatzStufe1"/>
        <w:ind w:left="850"/>
      </w:pPr>
      <w:r w:rsidRPr="00C120E7">
        <w:lastRenderedPageBreak/>
        <w:t>Anlage zur Erzeugung von Elektrizität zur Deckung des Eigenbedarfs, die nicht von Energieversorgungsunternehmen betrieben werden,</w:t>
      </w:r>
    </w:p>
    <w:p w:rsidRPr="00C120E7" w:rsidR="002D6A77" w:rsidP="00CA7ADF" w:rsidRDefault="002D6A77" w14:paraId="35412150" w14:textId="77777777">
      <w:pPr>
        <w:pStyle w:val="RevisionNummerierungStufe1"/>
        <w:tabs>
          <w:tab w:val="clear" w:pos="425"/>
          <w:tab w:val="num" w:pos="850"/>
        </w:tabs>
        <w:ind w:left="850"/>
      </w:pPr>
      <w:r w:rsidRPr="00C120E7">
        <w:t>Einspeisekapazität</w:t>
      </w:r>
    </w:p>
    <w:p w:rsidRPr="00C120E7" w:rsidR="0087079D" w:rsidP="00C120E7" w:rsidRDefault="000662FD" w14:paraId="1EA7B8B4" w14:textId="77777777">
      <w:pPr>
        <w:pStyle w:val="RevisionNummerierungFolgeabsatzStufe1"/>
        <w:ind w:left="850"/>
      </w:pPr>
      <w:r w:rsidRPr="00C120E7">
        <w:t>i</w:t>
      </w:r>
      <w:r w:rsidRPr="00C120E7" w:rsidR="0087079D">
        <w:t>m Gasbereich das maximale Volumen pro Stunde in Normkubikmeter, das an einem Eispeisepunkt in ein Netz oder Teilnetz eines Netzbetreibers insgesamt eingespeist werden kann,</w:t>
      </w:r>
    </w:p>
    <w:p w:rsidRPr="00C120E7" w:rsidR="002D6A77" w:rsidP="00CA7ADF" w:rsidRDefault="002D6A77" w14:paraId="2365A58A" w14:textId="77777777">
      <w:pPr>
        <w:pStyle w:val="RevisionNummerierungStufe1"/>
        <w:tabs>
          <w:tab w:val="clear" w:pos="425"/>
          <w:tab w:val="num" w:pos="850"/>
        </w:tabs>
        <w:ind w:left="850"/>
      </w:pPr>
      <w:r w:rsidRPr="00C120E7">
        <w:t>Einspeisepunkt</w:t>
      </w:r>
    </w:p>
    <w:p w:rsidRPr="00C120E7" w:rsidR="0087079D" w:rsidP="00C120E7" w:rsidRDefault="000662FD" w14:paraId="0D8C51F0" w14:textId="77777777">
      <w:pPr>
        <w:pStyle w:val="RevisionNummerierungFolgeabsatzStufe1"/>
        <w:ind w:left="850"/>
      </w:pPr>
      <w:r w:rsidRPr="00C120E7">
        <w:t>e</w:t>
      </w:r>
      <w:r w:rsidRPr="00C120E7" w:rsidR="0087079D">
        <w:t xml:space="preserve">in Punkt, an dem Gas an einen Netzbetreiber in dessen Netz oder Teilnetz übergeben werden kann, einschließlich der Übergabe aus Speichern, Gasproduktionsanlagen, Hubs oder Misch- </w:t>
      </w:r>
      <w:r w:rsidRPr="00C120E7" w:rsidR="00C72B8C">
        <w:t xml:space="preserve">oder </w:t>
      </w:r>
      <w:r w:rsidRPr="00C120E7" w:rsidR="0087079D">
        <w:t>Ko</w:t>
      </w:r>
      <w:r w:rsidRPr="00C120E7" w:rsidR="00B811BA">
        <w:t>n</w:t>
      </w:r>
      <w:r w:rsidRPr="00C120E7" w:rsidR="0087079D">
        <w:t>versionsanlagen,</w:t>
      </w:r>
    </w:p>
    <w:p w:rsidRPr="00C120E7" w:rsidR="002D6A77" w:rsidP="00CA7ADF" w:rsidRDefault="002D6A77" w14:paraId="5B301D82" w14:textId="77777777">
      <w:pPr>
        <w:pStyle w:val="RevisionNummerierungStufe1"/>
        <w:tabs>
          <w:tab w:val="clear" w:pos="425"/>
          <w:tab w:val="num" w:pos="850"/>
        </w:tabs>
        <w:ind w:left="850"/>
      </w:pPr>
      <w:r w:rsidRPr="00D72640">
        <w:rPr>
          <w:rStyle w:val="Einzelverweisziel"/>
        </w:rPr>
        <w:t>E</w:t>
      </w:r>
      <w:bookmarkStart w:name="eNV_D118457C2FCA435EBAF5C2FE07A6E514_2" w:id="69"/>
      <w:r w:rsidRPr="00D72640">
        <w:rPr>
          <w:rStyle w:val="Einzelverweisziel"/>
        </w:rPr>
        <w:t>nergie</w:t>
      </w:r>
      <w:bookmarkEnd w:id="69"/>
    </w:p>
    <w:p w:rsidRPr="00C120E7" w:rsidR="0087079D" w:rsidP="00C120E7" w:rsidRDefault="0087079D" w14:paraId="5FE8DC57" w14:textId="77777777">
      <w:pPr>
        <w:pStyle w:val="RevisionNummerierungFolgeabsatzStufe1"/>
        <w:ind w:left="850"/>
      </w:pPr>
      <w:r w:rsidRPr="00C120E7">
        <w:t xml:space="preserve">Elektrizität, Gas </w:t>
      </w:r>
      <w:r w:rsidRPr="00C120E7" w:rsidR="00C72B8C">
        <w:t xml:space="preserve">oder </w:t>
      </w:r>
      <w:r w:rsidRPr="00C120E7">
        <w:t>Wasserstoff, soweit sie zur leitungsgebundenen Energieversorgung verwendet werden,</w:t>
      </w:r>
    </w:p>
    <w:p w:rsidRPr="00C120E7" w:rsidR="002D6A77" w:rsidP="00CA7ADF" w:rsidRDefault="002D6A77" w14:paraId="0359E6D3" w14:textId="77777777">
      <w:pPr>
        <w:pStyle w:val="RevisionNummerierungStufe1"/>
        <w:tabs>
          <w:tab w:val="clear" w:pos="425"/>
          <w:tab w:val="num" w:pos="850"/>
        </w:tabs>
        <w:ind w:left="850"/>
      </w:pPr>
      <w:r w:rsidRPr="00934D08">
        <w:rPr>
          <w:rStyle w:val="Einzelverweisziel"/>
        </w:rPr>
        <w:t>E</w:t>
      </w:r>
      <w:bookmarkStart w:name="eNV_690037941EF945CE8B8B704C48450BF3_2" w:id="70"/>
      <w:bookmarkStart w:name="eNV_21620D35B8F04E40BB6755D076A8AC9F_2" w:id="71"/>
      <w:r w:rsidRPr="00934D08">
        <w:rPr>
          <w:rStyle w:val="Einzelverweisziel"/>
        </w:rPr>
        <w:t>nergieanlage</w:t>
      </w:r>
      <w:bookmarkEnd w:id="70"/>
      <w:bookmarkEnd w:id="71"/>
    </w:p>
    <w:p w:rsidRPr="00C120E7" w:rsidR="0087079D" w:rsidP="00C120E7" w:rsidRDefault="0087079D" w14:paraId="2AF8F1BD" w14:textId="77777777">
      <w:pPr>
        <w:pStyle w:val="RevisionNummerierungFolgeabsatzStufe1"/>
        <w:ind w:left="850"/>
      </w:pPr>
      <w:r w:rsidRPr="00C120E7">
        <w:t>Anlage zur Erzeugung, Speicherung, Fortleitung oder Abgabe von Energie, soweit sie nicht lediglich der Übertragung von Signalen dienen, dies schließt die Verteileranlagen der Letztverbraucher sowie bei der Gasversorgung auch die letzte Absperreinrichtung vor der Verbrauchsanlage ein,</w:t>
      </w:r>
    </w:p>
    <w:p w:rsidRPr="00C120E7" w:rsidR="002D6A77" w:rsidP="00CA7ADF" w:rsidRDefault="002D6A77" w14:paraId="2B5EA545" w14:textId="77777777">
      <w:pPr>
        <w:pStyle w:val="RevisionNummerierungStufe1"/>
        <w:tabs>
          <w:tab w:val="clear" w:pos="425"/>
          <w:tab w:val="num" w:pos="850"/>
        </w:tabs>
        <w:ind w:left="850"/>
      </w:pPr>
      <w:r w:rsidRPr="00934D08">
        <w:rPr>
          <w:rStyle w:val="Einzelverweisziel"/>
        </w:rPr>
        <w:t>E</w:t>
      </w:r>
      <w:bookmarkStart w:name="eNV_1022B56031CA4313A4A0492BD95B8301_2" w:id="72"/>
      <w:bookmarkStart w:name="eNV_DE9B8DC93D30420E87155AC1C2A35A80_2" w:id="73"/>
      <w:r w:rsidRPr="00934D08">
        <w:rPr>
          <w:rStyle w:val="Einzelverweisziel"/>
        </w:rPr>
        <w:t>nergiederivat</w:t>
      </w:r>
      <w:bookmarkEnd w:id="72"/>
      <w:bookmarkEnd w:id="73"/>
    </w:p>
    <w:p w:rsidRPr="00C120E7" w:rsidR="0087079D" w:rsidP="00C120E7" w:rsidRDefault="000662FD" w14:paraId="68F71816" w14:textId="77777777">
      <w:pPr>
        <w:pStyle w:val="RevisionNummerierungFolgeabsatzStufe1"/>
        <w:ind w:left="850"/>
      </w:pPr>
      <w:r w:rsidRPr="00C120E7">
        <w:t>e</w:t>
      </w:r>
      <w:r w:rsidRPr="00C120E7" w:rsidR="0087079D">
        <w:t>in in</w:t>
      </w:r>
      <w:r w:rsidR="001517F3">
        <w:t xml:space="preserve"> Anhang I</w:t>
      </w:r>
      <w:r w:rsidRPr="00C120E7" w:rsidR="0087079D">
        <w:t xml:space="preserve"> Abschnitt C Nummer</w:t>
      </w:r>
      <w:r w:rsidR="00A735F3">
        <w:t> </w:t>
      </w:r>
      <w:r w:rsidRPr="00C120E7" w:rsidR="0087079D">
        <w:t>5, 6 oder 7 der Richtlinie 20</w:t>
      </w:r>
      <w:r w:rsidRPr="00C120E7" w:rsidR="00787E34">
        <w:t>14/65/EU</w:t>
      </w:r>
      <w:r w:rsidRPr="00C120E7" w:rsidR="0087079D">
        <w:t xml:space="preserve"> genannte</w:t>
      </w:r>
      <w:r w:rsidRPr="00C120E7" w:rsidR="00C72B8C">
        <w:t>s</w:t>
      </w:r>
      <w:r w:rsidRPr="00C120E7" w:rsidR="0087079D">
        <w:t xml:space="preserve"> Finanzinstrument, sofern dieses Instrument auf Elektrizität oder Gas bezogen ist,</w:t>
      </w:r>
    </w:p>
    <w:p w:rsidRPr="00C120E7" w:rsidR="002D6A77" w:rsidP="00CA7ADF" w:rsidRDefault="002D6A77" w14:paraId="6A6403E4" w14:textId="77777777">
      <w:pPr>
        <w:pStyle w:val="RevisionNummerierungStufe1"/>
        <w:tabs>
          <w:tab w:val="clear" w:pos="425"/>
          <w:tab w:val="num" w:pos="850"/>
        </w:tabs>
        <w:ind w:left="850"/>
      </w:pPr>
      <w:r w:rsidRPr="00C120E7">
        <w:t>Energieeffizienzmaßnahme</w:t>
      </w:r>
    </w:p>
    <w:p w:rsidRPr="00C120E7" w:rsidR="0087079D" w:rsidP="00C120E7" w:rsidRDefault="0087079D" w14:paraId="19F6445B" w14:textId="77777777">
      <w:pPr>
        <w:pStyle w:val="RevisionNummerierungFolgeabsatzStufe1"/>
        <w:ind w:left="850"/>
      </w:pPr>
      <w:r w:rsidRPr="00C120E7">
        <w:t xml:space="preserve">Maßnahme zur </w:t>
      </w:r>
      <w:r w:rsidRPr="00C120E7" w:rsidR="00B811BA">
        <w:t>V</w:t>
      </w:r>
      <w:r w:rsidRPr="00C120E7">
        <w:t>erbess</w:t>
      </w:r>
      <w:r w:rsidRPr="00C120E7" w:rsidR="00B811BA">
        <w:t>er</w:t>
      </w:r>
      <w:r w:rsidRPr="00C120E7">
        <w:t xml:space="preserve">ung </w:t>
      </w:r>
      <w:r w:rsidRPr="00C120E7" w:rsidR="0042069E">
        <w:t>des</w:t>
      </w:r>
      <w:r w:rsidRPr="00C120E7">
        <w:t xml:space="preserve"> Verhältnisses zwischen Energieaufwand und </w:t>
      </w:r>
      <w:r w:rsidRPr="00C120E7" w:rsidR="00C72B8C">
        <w:t xml:space="preserve">dem </w:t>
      </w:r>
      <w:r w:rsidRPr="00C120E7">
        <w:t>damit erzielten Ergebnis im Bereich von Energieumwandlung, Energietransport und Energienutzung,</w:t>
      </w:r>
    </w:p>
    <w:p w:rsidRPr="00C120E7" w:rsidR="002D6A77" w:rsidP="00CA7ADF" w:rsidRDefault="002D6A77" w14:paraId="17A91A92" w14:textId="77777777">
      <w:pPr>
        <w:pStyle w:val="RevisionNummerierungStufe1"/>
        <w:tabs>
          <w:tab w:val="clear" w:pos="425"/>
          <w:tab w:val="num" w:pos="850"/>
        </w:tabs>
        <w:ind w:left="850"/>
      </w:pPr>
      <w:r w:rsidRPr="00B133F0">
        <w:rPr>
          <w:rStyle w:val="Einzelverweisziel"/>
        </w:rPr>
        <w:t>E</w:t>
      </w:r>
      <w:bookmarkStart w:name="eNV_0C9DC31DA25249B0887E942D124B94A9_2" w:id="74"/>
      <w:bookmarkStart w:name="eNV_C753C4BE358F439E9B35FE2D131AFC91_2" w:id="75"/>
      <w:r w:rsidRPr="00B133F0">
        <w:rPr>
          <w:rStyle w:val="Einzelverweisziel"/>
        </w:rPr>
        <w:t>nergielieferant</w:t>
      </w:r>
      <w:bookmarkEnd w:id="74"/>
      <w:bookmarkEnd w:id="75"/>
    </w:p>
    <w:p w:rsidRPr="006F5961" w:rsidR="002D6A77" w:rsidP="00955F8A" w:rsidRDefault="002D6A77" w14:paraId="4D6D1FC4" w14:textId="77777777">
      <w:pPr>
        <w:pStyle w:val="RevisionNummerierungFolgeabsatzStufe1"/>
        <w:ind w:left="850"/>
      </w:pPr>
      <w:r w:rsidRPr="006F5961">
        <w:t>Gaslieferant, Stromlieferant oder Wasserstofflieferant,</w:t>
      </w:r>
    </w:p>
    <w:p w:rsidRPr="00C120E7" w:rsidR="002D6A77" w:rsidP="00CA7ADF" w:rsidRDefault="002D6A77" w14:paraId="6E687C0A" w14:textId="77777777">
      <w:pPr>
        <w:pStyle w:val="RevisionNummerierungStufe1"/>
        <w:tabs>
          <w:tab w:val="clear" w:pos="425"/>
          <w:tab w:val="num" w:pos="850"/>
        </w:tabs>
        <w:ind w:left="850"/>
      </w:pPr>
      <w:r w:rsidRPr="00C120E7">
        <w:t>Energiespeicheranlage</w:t>
      </w:r>
    </w:p>
    <w:p w:rsidRPr="00C120E7" w:rsidR="0087079D" w:rsidP="00C120E7" w:rsidRDefault="0087079D" w14:paraId="396B83AB" w14:textId="77777777">
      <w:pPr>
        <w:pStyle w:val="RevisionNummerierungFolgeabsatzStufe1"/>
        <w:ind w:left="850"/>
      </w:pPr>
      <w:r w:rsidRPr="00C120E7">
        <w:t xml:space="preserve">Anlage in einem Elektrizitätsnetz, mit der die endgültige Nutzung elektrischer Energie auf einen späteren Zeitpunkt als den ihrer Erzeugung verschoben wird oder mit der die Umwandlung elektrischer Energie in eine speicherbare Energieform, die Speicherung solcher </w:t>
      </w:r>
      <w:r w:rsidRPr="00C120E7" w:rsidR="00B811BA">
        <w:t>Energie</w:t>
      </w:r>
      <w:r w:rsidRPr="00C120E7">
        <w:t xml:space="preserve"> und ihre anschließende Rückumwandlung in elektrische </w:t>
      </w:r>
      <w:r w:rsidRPr="00C120E7" w:rsidR="00B811BA">
        <w:t>Energie</w:t>
      </w:r>
      <w:r w:rsidRPr="00C120E7">
        <w:t xml:space="preserve"> oder </w:t>
      </w:r>
      <w:r w:rsidRPr="00C120E7" w:rsidR="00C72B8C">
        <w:t xml:space="preserve">ihre anschließende </w:t>
      </w:r>
      <w:r w:rsidRPr="00C120E7">
        <w:t>Nutzung als ein anderer Energieträger erfolgt,</w:t>
      </w:r>
    </w:p>
    <w:p w:rsidRPr="00C120E7" w:rsidR="002D6A77" w:rsidP="00CA7ADF" w:rsidRDefault="002D6A77" w14:paraId="6CA710A8" w14:textId="77777777">
      <w:pPr>
        <w:pStyle w:val="RevisionNummerierungStufe1"/>
        <w:tabs>
          <w:tab w:val="clear" w:pos="425"/>
          <w:tab w:val="num" w:pos="850"/>
        </w:tabs>
        <w:ind w:left="850"/>
      </w:pPr>
      <w:r w:rsidRPr="00722AE1">
        <w:rPr>
          <w:rStyle w:val="Einzelverweisziel"/>
        </w:rPr>
        <w:t>E</w:t>
      </w:r>
      <w:bookmarkStart w:name="eNV_20FFB979D869477B8A5A1071AD491D02_2" w:id="76"/>
      <w:r w:rsidRPr="00722AE1">
        <w:rPr>
          <w:rStyle w:val="Einzelverweisziel"/>
        </w:rPr>
        <w:t>nergieversorgungsnetze</w:t>
      </w:r>
      <w:bookmarkEnd w:id="76"/>
    </w:p>
    <w:p w:rsidRPr="00C120E7" w:rsidR="0087079D" w:rsidP="00C120E7" w:rsidRDefault="0087079D" w14:paraId="6036FF8E" w14:textId="77777777">
      <w:pPr>
        <w:pStyle w:val="RevisionNummerierungFolgeabsatzStufe1"/>
        <w:ind w:left="850"/>
      </w:pPr>
      <w:r w:rsidRPr="00C120E7">
        <w:t>Elektrizitätsversorgungsnetze und Gasversorgungsnetze über eine oder mehrere Spannung</w:t>
      </w:r>
      <w:r w:rsidRPr="00C120E7" w:rsidR="00B811BA">
        <w:t>s</w:t>
      </w:r>
      <w:r w:rsidRPr="00C120E7">
        <w:t xml:space="preserve">ebenen oder Druckstufen mit Ausnahme von Kundenanlagen im Sinne </w:t>
      </w:r>
      <w:r w:rsidRPr="00C120E7">
        <w:lastRenderedPageBreak/>
        <w:t xml:space="preserve">der </w:t>
      </w:r>
      <w:r w:rsidRPr="00F7143E" w:rsidR="00F7143E">
        <w:rPr>
          <w:rStyle w:val="Binnenverweis"/>
        </w:rPr>
        <w:fldChar w:fldCharType="begin"/>
      </w:r>
      <w:r w:rsidRPr="00F7143E" w:rsidR="00F7143E">
        <w:rPr>
          <w:rStyle w:val="Binnenverweis"/>
        </w:rPr>
        <w:instrText xml:space="preserve"> DOCVARIABLE "eNV_083B8DBB910044D0B61C9E5ED328E791" \* MERGEFORMAT </w:instrText>
      </w:r>
      <w:r w:rsidRPr="00F7143E" w:rsidR="00F7143E">
        <w:rPr>
          <w:rStyle w:val="Binnenverweis"/>
        </w:rPr>
        <w:fldChar w:fldCharType="separate"/>
      </w:r>
      <w:r w:rsidRPr="00F7143E" w:rsidR="00F7143E">
        <w:rPr>
          <w:rStyle w:val="Binnenverweis"/>
        </w:rPr>
        <w:t>Nummern 59 und 60</w:t>
      </w:r>
      <w:r w:rsidRPr="00F7143E" w:rsidR="00F7143E">
        <w:rPr>
          <w:rStyle w:val="Binnenverweis"/>
        </w:rPr>
        <w:fldChar w:fldCharType="end"/>
      </w:r>
      <w:r w:rsidRPr="00C120E7">
        <w:t xml:space="preserve"> sowie im Rahmen von Teil 5 dieses Gesetzes Wasserstoffnetze,</w:t>
      </w:r>
    </w:p>
    <w:p w:rsidRPr="00C120E7" w:rsidR="002D6A77" w:rsidP="00CA7ADF" w:rsidRDefault="002D6A77" w14:paraId="38F6D49C" w14:textId="77777777">
      <w:pPr>
        <w:pStyle w:val="RevisionNummerierungStufe1"/>
        <w:tabs>
          <w:tab w:val="clear" w:pos="425"/>
          <w:tab w:val="num" w:pos="850"/>
        </w:tabs>
        <w:ind w:left="850"/>
      </w:pPr>
      <w:r w:rsidRPr="001F2D81">
        <w:rPr>
          <w:rStyle w:val="Einzelverweisziel"/>
        </w:rPr>
        <w:t>E</w:t>
      </w:r>
      <w:bookmarkStart w:name="eNV_704F7DE5B35249BD8A1E2CDFAAF8C60A_2" w:id="77"/>
      <w:bookmarkStart w:name="eNV_EEDED76677B94287833610391365F766_2" w:id="78"/>
      <w:bookmarkStart w:name="eNV_64164F02EAF041F892377DA3E3B3E681_2" w:id="79"/>
      <w:bookmarkStart w:name="eNV_290CDFB00AC34949BC18AB388E8088F0_2" w:id="80"/>
      <w:r w:rsidRPr="001F2D81">
        <w:rPr>
          <w:rStyle w:val="Einzelverweisziel"/>
        </w:rPr>
        <w:t>nergieversorgungsnetze der</w:t>
      </w:r>
      <w:bookmarkEnd w:id="77"/>
      <w:bookmarkEnd w:id="78"/>
      <w:bookmarkEnd w:id="79"/>
      <w:bookmarkEnd w:id="80"/>
      <w:r w:rsidRPr="00C120E7">
        <w:t xml:space="preserve"> allg</w:t>
      </w:r>
      <w:r w:rsidRPr="00C120E7" w:rsidR="00B811BA">
        <w:t>e</w:t>
      </w:r>
      <w:r w:rsidRPr="00C120E7">
        <w:t>meinen Versorgung</w:t>
      </w:r>
    </w:p>
    <w:p w:rsidRPr="00C120E7" w:rsidR="0087079D" w:rsidP="00C120E7" w:rsidRDefault="0087079D" w14:paraId="70473F55" w14:textId="77777777">
      <w:pPr>
        <w:pStyle w:val="RevisionNummerierungFolgeabsatzStufe1"/>
        <w:ind w:left="850"/>
      </w:pPr>
      <w:r w:rsidRPr="00C120E7">
        <w:t>Energieversorgungsnetze, die der Verteilung von Energie an Dritte dienen und von ihrer Dimensionierung nicht von vornherein nur auf die Versorgung bestimmter, schon bei der Netzeinrichtung feststehender oder bestimmbarer Letztverbraucher ausgelegt sind, sondern grundsätzlich für die Versorgung jedes Letztverbrauchers offenstehen,</w:t>
      </w:r>
    </w:p>
    <w:p w:rsidRPr="00C120E7" w:rsidR="002D6A77" w:rsidP="00CA7ADF" w:rsidRDefault="002D6A77" w14:paraId="785597D6" w14:textId="77777777">
      <w:pPr>
        <w:pStyle w:val="RevisionNummerierungStufe1"/>
        <w:tabs>
          <w:tab w:val="clear" w:pos="425"/>
          <w:tab w:val="num" w:pos="850"/>
        </w:tabs>
        <w:ind w:left="850"/>
      </w:pPr>
      <w:r w:rsidRPr="00D72640">
        <w:rPr>
          <w:rStyle w:val="Einzelverweisziel"/>
        </w:rPr>
        <w:t>E</w:t>
      </w:r>
      <w:bookmarkStart w:name="eNV_CF2A74CCAEB3433F8212BA5C0F5944B6_2" w:id="81"/>
      <w:bookmarkStart w:name="eNV_9B1D45A8D88F481F91DD21E055688004_2" w:id="82"/>
      <w:bookmarkStart w:name="eNV_059DEE858F2F410BB214A69C89EA7A52_2" w:id="83"/>
      <w:bookmarkStart w:name="eNV_30781AFB366E4721A56AEE01988EF10D_2" w:id="84"/>
      <w:bookmarkStart w:name="eNV_2395AC105B114B7596AFC2C462433888_2" w:id="85"/>
      <w:r w:rsidRPr="00D72640">
        <w:rPr>
          <w:rStyle w:val="Einzelverweisziel"/>
        </w:rPr>
        <w:t>nergieversorgungsunternehmen</w:t>
      </w:r>
      <w:bookmarkEnd w:id="81"/>
      <w:bookmarkEnd w:id="82"/>
      <w:bookmarkEnd w:id="83"/>
      <w:bookmarkEnd w:id="84"/>
      <w:bookmarkEnd w:id="85"/>
    </w:p>
    <w:p w:rsidRPr="00C120E7" w:rsidR="0087079D" w:rsidP="00C120E7" w:rsidRDefault="000662FD" w14:paraId="06AEE59B" w14:textId="77777777">
      <w:pPr>
        <w:pStyle w:val="RevisionNummerierungFolgeabsatzStufe1"/>
        <w:ind w:left="850"/>
      </w:pPr>
      <w:r w:rsidRPr="00C120E7">
        <w:t>n</w:t>
      </w:r>
      <w:r w:rsidRPr="00C120E7" w:rsidR="0087079D">
        <w:t xml:space="preserve">atürliche oder juristische Personen, die Energie an andere liefern, ein Energieversorgungsnetz betreiben oder an einem Energieversorgungsnetz als Eigentümer Verfügungsbefugnis besitzen, </w:t>
      </w:r>
      <w:r w:rsidRPr="00C120E7" w:rsidR="00C72B8C">
        <w:t xml:space="preserve">wobei </w:t>
      </w:r>
      <w:r w:rsidRPr="00C120E7" w:rsidR="0087079D">
        <w:t>der Betrieb einer Kundenanlage oder einer Kundenanlage zur betrieblichen Eigenversorgung den Betreiber nicht zum Energieversorgungsunternehmen</w:t>
      </w:r>
      <w:r w:rsidRPr="00C120E7" w:rsidR="00C72B8C">
        <w:t xml:space="preserve"> macht</w:t>
      </w:r>
      <w:r w:rsidRPr="00C120E7" w:rsidR="0087079D">
        <w:t>,</w:t>
      </w:r>
    </w:p>
    <w:p w:rsidRPr="00C120E7" w:rsidR="002D6A77" w:rsidP="00CA7ADF" w:rsidRDefault="002D6A77" w14:paraId="7EAB1E55" w14:textId="77777777">
      <w:pPr>
        <w:pStyle w:val="RevisionNummerierungStufe1"/>
        <w:tabs>
          <w:tab w:val="clear" w:pos="425"/>
          <w:tab w:val="num" w:pos="850"/>
        </w:tabs>
        <w:ind w:left="850"/>
      </w:pPr>
      <w:r w:rsidRPr="00C120E7">
        <w:t>Energieversorgungsvertrag</w:t>
      </w:r>
    </w:p>
    <w:p w:rsidRPr="00C120E7" w:rsidR="0087079D" w:rsidP="00C120E7" w:rsidRDefault="000662FD" w14:paraId="05B79779" w14:textId="77777777">
      <w:pPr>
        <w:pStyle w:val="RevisionNummerierungFolgeabsatzStufe1"/>
        <w:ind w:left="850"/>
      </w:pPr>
      <w:r w:rsidRPr="00C120E7">
        <w:t>e</w:t>
      </w:r>
      <w:r w:rsidRPr="00C120E7" w:rsidR="0087079D">
        <w:t>in Vertrag über die Lieferung von Elektrizität</w:t>
      </w:r>
      <w:r w:rsidRPr="00C120E7" w:rsidR="00B811BA">
        <w:t>,</w:t>
      </w:r>
      <w:r w:rsidRPr="00C120E7" w:rsidR="0087079D">
        <w:t xml:space="preserve"> Gas</w:t>
      </w:r>
      <w:r w:rsidRPr="00C120E7" w:rsidR="00B811BA">
        <w:t xml:space="preserve"> oder Wasserstoff</w:t>
      </w:r>
      <w:r w:rsidRPr="00C120E7" w:rsidR="0087079D">
        <w:t>, mit Ausnahme von Energiederivaten,</w:t>
      </w:r>
    </w:p>
    <w:p w:rsidRPr="00C120E7" w:rsidR="002D6A77" w:rsidP="00CA7ADF" w:rsidRDefault="002D6A77" w14:paraId="6F3AA258" w14:textId="77777777">
      <w:pPr>
        <w:pStyle w:val="RevisionNummerierungStufe1"/>
        <w:tabs>
          <w:tab w:val="clear" w:pos="425"/>
          <w:tab w:val="num" w:pos="850"/>
        </w:tabs>
        <w:ind w:left="850"/>
      </w:pPr>
      <w:r w:rsidRPr="00C120E7">
        <w:t>Erlösobergrenze</w:t>
      </w:r>
    </w:p>
    <w:p w:rsidRPr="00C120E7" w:rsidR="0087079D" w:rsidP="00C120E7" w:rsidRDefault="0087079D" w14:paraId="3772FC4F" w14:textId="77777777">
      <w:pPr>
        <w:pStyle w:val="RevisionNummerierungFolgeabsatzStufe1"/>
        <w:ind w:left="850"/>
      </w:pPr>
      <w:r w:rsidRPr="00C120E7">
        <w:t>Obergrenzen der zulässigen Gesamterlöse eines Netzbetreibers aus den Netzentgelten,</w:t>
      </w:r>
    </w:p>
    <w:p w:rsidRPr="00C120E7" w:rsidR="002D6A77" w:rsidP="00CA7ADF" w:rsidRDefault="002D6A77" w14:paraId="514643BB" w14:textId="77777777">
      <w:pPr>
        <w:pStyle w:val="RevisionNummerierungStufe1"/>
        <w:tabs>
          <w:tab w:val="clear" w:pos="425"/>
          <w:tab w:val="num" w:pos="850"/>
        </w:tabs>
        <w:ind w:left="850"/>
      </w:pPr>
      <w:r w:rsidRPr="00C120E7">
        <w:t>Erneuerbare Energien</w:t>
      </w:r>
    </w:p>
    <w:p w:rsidRPr="006F5961" w:rsidR="0087079D" w:rsidP="00955F8A" w:rsidRDefault="0087079D" w14:paraId="0FA13F65" w14:textId="77777777">
      <w:pPr>
        <w:pStyle w:val="RevisionNummerierungFolgeabsatzStufe1"/>
        <w:ind w:left="850"/>
      </w:pPr>
      <w:r w:rsidRPr="006F5961">
        <w:t>Energien im Sinn des §</w:t>
      </w:r>
      <w:r w:rsidRPr="006F5961" w:rsidR="00B67010">
        <w:t> </w:t>
      </w:r>
      <w:r w:rsidRPr="006F5961">
        <w:t>3 Nummer</w:t>
      </w:r>
      <w:r w:rsidR="00A735F3">
        <w:t> </w:t>
      </w:r>
      <w:r w:rsidRPr="006F5961">
        <w:t>21 des Erneuerbare-Energien-Gesetzes,</w:t>
      </w:r>
    </w:p>
    <w:p w:rsidRPr="00C120E7" w:rsidR="002D6A77" w:rsidP="00CA7ADF" w:rsidRDefault="002D6A77" w14:paraId="3809ACBB" w14:textId="77777777">
      <w:pPr>
        <w:pStyle w:val="RevisionNummerierungStufe1"/>
        <w:tabs>
          <w:tab w:val="clear" w:pos="425"/>
          <w:tab w:val="num" w:pos="850"/>
        </w:tabs>
        <w:ind w:left="850"/>
      </w:pPr>
      <w:r w:rsidRPr="001F2D81">
        <w:rPr>
          <w:rStyle w:val="Einzelverweisziel"/>
        </w:rPr>
        <w:t>E</w:t>
      </w:r>
      <w:bookmarkStart w:name="eNV_153385034846464C8060DF7E2C665228_2" w:id="86"/>
      <w:bookmarkStart w:name="eNV_4B9A1041CB7045A2B26D47F2AE13A790_2" w:id="87"/>
      <w:r w:rsidRPr="001F2D81">
        <w:rPr>
          <w:rStyle w:val="Einzelverweisziel"/>
        </w:rPr>
        <w:t>rzeugungsanlage</w:t>
      </w:r>
      <w:bookmarkEnd w:id="86"/>
      <w:bookmarkEnd w:id="87"/>
    </w:p>
    <w:p w:rsidRPr="006F5961" w:rsidR="0087079D" w:rsidP="00955F8A" w:rsidRDefault="0087079D" w14:paraId="66344DC2" w14:textId="77777777">
      <w:pPr>
        <w:pStyle w:val="RevisionNummerierungFolgeabsatzStufe1"/>
        <w:ind w:left="850"/>
      </w:pPr>
      <w:r w:rsidRPr="006F5961">
        <w:t>Anlage zur Erzeugung von elektrischer Energie,</w:t>
      </w:r>
    </w:p>
    <w:p w:rsidRPr="00C120E7" w:rsidR="002D6A77" w:rsidP="00CA7ADF" w:rsidRDefault="002D6A77" w14:paraId="7F9804C8" w14:textId="77777777">
      <w:pPr>
        <w:pStyle w:val="RevisionNummerierungStufe1"/>
        <w:tabs>
          <w:tab w:val="clear" w:pos="425"/>
          <w:tab w:val="num" w:pos="850"/>
        </w:tabs>
        <w:ind w:left="850"/>
      </w:pPr>
      <w:r w:rsidRPr="00C120E7">
        <w:t>Europäische Strommärkte</w:t>
      </w:r>
    </w:p>
    <w:p w:rsidRPr="00C120E7" w:rsidR="0087079D" w:rsidP="00C120E7" w:rsidRDefault="000662FD" w14:paraId="05FC6FC9" w14:textId="77777777">
      <w:pPr>
        <w:pStyle w:val="RevisionNummerierungFolgeabsatzStufe1"/>
        <w:ind w:left="850"/>
      </w:pPr>
      <w:r w:rsidRPr="00C120E7">
        <w:t>d</w:t>
      </w:r>
      <w:r w:rsidRPr="00C120E7" w:rsidR="0087079D">
        <w:t>ie Strommärkte der Mitgliedstaaten der Europäischen Union sowie der Schweizerischen Eidgenosse</w:t>
      </w:r>
      <w:r w:rsidRPr="00C120E7" w:rsidR="00B811BA">
        <w:t>n</w:t>
      </w:r>
      <w:r w:rsidRPr="00C120E7" w:rsidR="0087079D">
        <w:t>schaft und des Königreichs Norwegen,</w:t>
      </w:r>
    </w:p>
    <w:p w:rsidRPr="00C120E7" w:rsidR="002D6A77" w:rsidP="00CA7ADF" w:rsidRDefault="002D6A77" w14:paraId="405920B3" w14:textId="77777777">
      <w:pPr>
        <w:pStyle w:val="RevisionNummerierungStufe1"/>
        <w:tabs>
          <w:tab w:val="clear" w:pos="425"/>
          <w:tab w:val="num" w:pos="850"/>
        </w:tabs>
        <w:ind w:left="850"/>
      </w:pPr>
      <w:r w:rsidRPr="001F2D81">
        <w:rPr>
          <w:rStyle w:val="Einzelverweisziel"/>
        </w:rPr>
        <w:t>F</w:t>
      </w:r>
      <w:bookmarkStart w:name="eNV_F8E752FDB57A4E378B5FFED6828EF25F_2" w:id="88"/>
      <w:r w:rsidRPr="001F2D81">
        <w:rPr>
          <w:rStyle w:val="Einzelverweisziel"/>
        </w:rPr>
        <w:t>ernleitung</w:t>
      </w:r>
      <w:bookmarkEnd w:id="88"/>
    </w:p>
    <w:p w:rsidRPr="00C120E7" w:rsidR="0087079D" w:rsidP="00C120E7" w:rsidRDefault="000662FD" w14:paraId="36485316" w14:textId="77777777">
      <w:pPr>
        <w:pStyle w:val="RevisionNummerierungFolgeabsatzStufe1"/>
        <w:ind w:left="850"/>
      </w:pPr>
      <w:r w:rsidRPr="00C120E7">
        <w:t>d</w:t>
      </w:r>
      <w:r w:rsidRPr="00C120E7" w:rsidR="0087079D">
        <w:t>er Transport von Erdgas durch ein Hochdruckfernleitungsnetz, mit Ausnahme von vorgelagerten Rohrleitungsnetze</w:t>
      </w:r>
      <w:r w:rsidRPr="00C120E7" w:rsidR="00C72B8C">
        <w:t>n</w:t>
      </w:r>
      <w:r w:rsidRPr="00C120E7" w:rsidR="0087079D">
        <w:t>, um die Versorgung von Kunden zu ermöglichen, jedoch nicht die Versorgung der Kunden selbst,</w:t>
      </w:r>
    </w:p>
    <w:p w:rsidRPr="00C120E7" w:rsidR="002D6A77" w:rsidP="00CA7ADF" w:rsidRDefault="002D6A77" w14:paraId="0FA84797" w14:textId="77777777">
      <w:pPr>
        <w:pStyle w:val="RevisionNummerierungStufe1"/>
        <w:tabs>
          <w:tab w:val="clear" w:pos="425"/>
          <w:tab w:val="num" w:pos="850"/>
        </w:tabs>
        <w:ind w:left="850"/>
      </w:pPr>
      <w:r w:rsidRPr="00B133F0">
        <w:rPr>
          <w:rStyle w:val="Einzelverweisziel"/>
        </w:rPr>
        <w:t>F</w:t>
      </w:r>
      <w:bookmarkStart w:name="eNV_305C7C75AED0468B8922BEDA896BB56F_2" w:id="89"/>
      <w:r w:rsidRPr="00B133F0">
        <w:rPr>
          <w:rStyle w:val="Einzelverweisziel"/>
        </w:rPr>
        <w:t>estpreisvertrag</w:t>
      </w:r>
      <w:bookmarkEnd w:id="89"/>
    </w:p>
    <w:p w:rsidRPr="00C120E7" w:rsidR="002D6A77" w:rsidP="00C120E7" w:rsidRDefault="002D6A77" w14:paraId="45CF221B" w14:textId="77777777">
      <w:pPr>
        <w:pStyle w:val="RevisionNummerierungFolgeabsatzStufe1"/>
        <w:ind w:left="850"/>
      </w:pPr>
      <w:r w:rsidRPr="00C120E7">
        <w:t xml:space="preserve">ein Energieliefervertrag mit einem Letztverbraucher, bei dem die Vertragsbedingungen einschließlich des Preises für </w:t>
      </w:r>
      <w:r w:rsidRPr="00C120E7" w:rsidR="005221F5">
        <w:t>eine</w:t>
      </w:r>
      <w:r w:rsidRPr="00C120E7">
        <w:t xml:space="preserve"> vereinbarte Vertragslaufzeit vo</w:t>
      </w:r>
      <w:r w:rsidRPr="00C120E7" w:rsidR="004850DA">
        <w:t>m</w:t>
      </w:r>
      <w:r w:rsidRPr="00C120E7">
        <w:t xml:space="preserve"> Energielieferanten mindestens für den von ihm beeinflussbaren Versorgeranteil garantiert werden, wobei der vereinbarte Preis auch unterschiedliche, beispielsweise zeitvariable Preiselemente enthalten kann,</w:t>
      </w:r>
    </w:p>
    <w:p w:rsidRPr="00C120E7" w:rsidR="002D6A77" w:rsidP="00CA7ADF" w:rsidRDefault="002D6A77" w14:paraId="365C2CC4" w14:textId="77777777">
      <w:pPr>
        <w:pStyle w:val="RevisionNummerierungStufe1"/>
        <w:tabs>
          <w:tab w:val="clear" w:pos="425"/>
          <w:tab w:val="num" w:pos="850"/>
        </w:tabs>
        <w:ind w:left="850"/>
      </w:pPr>
      <w:r w:rsidRPr="001F2D81">
        <w:rPr>
          <w:rStyle w:val="Einzelverweisziel"/>
        </w:rPr>
        <w:t>G</w:t>
      </w:r>
      <w:bookmarkStart w:name="eNV_DD6E23F5FAD84EE68B915CE3C749EFC4_2" w:id="90"/>
      <w:r w:rsidRPr="001F2D81">
        <w:rPr>
          <w:rStyle w:val="Einzelverweisziel"/>
        </w:rPr>
        <w:t>as</w:t>
      </w:r>
      <w:bookmarkEnd w:id="90"/>
    </w:p>
    <w:p w:rsidRPr="00C120E7" w:rsidR="0087079D" w:rsidP="00C120E7" w:rsidRDefault="0087079D" w14:paraId="092E3592" w14:textId="77777777">
      <w:pPr>
        <w:pStyle w:val="RevisionNummerierungFolgeabsatzStufe1"/>
        <w:ind w:left="850"/>
      </w:pPr>
      <w:r w:rsidRPr="00C120E7">
        <w:lastRenderedPageBreak/>
        <w:t>Erdgas, Biogas, Flüssiggas im Rahmen der §§</w:t>
      </w:r>
      <w:r w:rsidRPr="00C120E7" w:rsidR="00B67010">
        <w:t> </w:t>
      </w:r>
      <w:r w:rsidRPr="00C120E7">
        <w:t>4 und 49 sowie, wenn sie in ein Gasversorgungsnetz eingespeist werden, Wasserstoff, der durch Wasserelektrolys</w:t>
      </w:r>
      <w:r w:rsidRPr="00C120E7" w:rsidR="00B811BA">
        <w:t>e</w:t>
      </w:r>
      <w:r w:rsidRPr="00C120E7">
        <w:t xml:space="preserve"> erzeugt worden ist, und synthetisch erzeugtes Methan, das durch wasserelektrolytisch erzeugten Wasserstoff und anschließende Methanisierung hergestellt worden ist,</w:t>
      </w:r>
    </w:p>
    <w:p w:rsidRPr="00C120E7" w:rsidR="002D6A77" w:rsidP="00CA7ADF" w:rsidRDefault="002D6A77" w14:paraId="4CC9D7C3" w14:textId="77777777">
      <w:pPr>
        <w:pStyle w:val="RevisionNummerierungStufe1"/>
        <w:tabs>
          <w:tab w:val="clear" w:pos="425"/>
          <w:tab w:val="num" w:pos="850"/>
        </w:tabs>
        <w:ind w:left="850"/>
      </w:pPr>
      <w:r w:rsidRPr="00C43CE7">
        <w:rPr>
          <w:rStyle w:val="Einzelverweisziel"/>
        </w:rPr>
        <w:t>G</w:t>
      </w:r>
      <w:bookmarkStart w:name="eNV_882496A7F4C44239954D466A176FF782_2" w:id="91"/>
      <w:r w:rsidRPr="00C43CE7">
        <w:rPr>
          <w:rStyle w:val="Einzelverweisziel"/>
        </w:rPr>
        <w:t>aslieferant</w:t>
      </w:r>
      <w:bookmarkEnd w:id="91"/>
    </w:p>
    <w:p w:rsidRPr="00C120E7" w:rsidR="0087079D" w:rsidP="00C120E7" w:rsidRDefault="000662FD" w14:paraId="766736BE" w14:textId="77777777">
      <w:pPr>
        <w:pStyle w:val="RevisionNummerierungFolgeabsatzStufe1"/>
        <w:ind w:left="850"/>
      </w:pPr>
      <w:r w:rsidRPr="00C120E7">
        <w:t>n</w:t>
      </w:r>
      <w:r w:rsidRPr="00C120E7" w:rsidR="0087079D">
        <w:t xml:space="preserve">atürliche </w:t>
      </w:r>
      <w:r w:rsidRPr="00C120E7" w:rsidR="00C72B8C">
        <w:t xml:space="preserve">oder </w:t>
      </w:r>
      <w:r w:rsidRPr="00C120E7" w:rsidR="0087079D">
        <w:t>juristische Personen, deren Geschäftstätigkeit ganz oder teilweise auf den Vertrieb von Gas zum Zweck der Belieferung von Letztverbrauchern ausgerichtet ist,</w:t>
      </w:r>
    </w:p>
    <w:p w:rsidRPr="00C120E7" w:rsidR="002D6A77" w:rsidP="00CA7ADF" w:rsidRDefault="002D6A77" w14:paraId="70AC0E3B" w14:textId="77777777">
      <w:pPr>
        <w:pStyle w:val="RevisionNummerierungStufe1"/>
        <w:tabs>
          <w:tab w:val="clear" w:pos="425"/>
          <w:tab w:val="num" w:pos="850"/>
        </w:tabs>
        <w:ind w:left="850"/>
      </w:pPr>
      <w:r w:rsidRPr="001F2D81">
        <w:rPr>
          <w:rStyle w:val="Einzelverweisziel"/>
        </w:rPr>
        <w:t>G</w:t>
      </w:r>
      <w:bookmarkStart w:name="eNV_C9DF242D5799403D90FE9DC8445EEC7B_2" w:id="92"/>
      <w:r w:rsidRPr="001F2D81">
        <w:rPr>
          <w:rStyle w:val="Einzelverweisziel"/>
        </w:rPr>
        <w:t>asspeicheranlage</w:t>
      </w:r>
      <w:bookmarkEnd w:id="92"/>
    </w:p>
    <w:p w:rsidRPr="00C120E7" w:rsidR="0087079D" w:rsidP="00C120E7" w:rsidRDefault="000662FD" w14:paraId="13AAED57" w14:textId="77777777">
      <w:pPr>
        <w:pStyle w:val="RevisionNummerierungFolgeabsatzStufe1"/>
        <w:ind w:left="850"/>
      </w:pPr>
      <w:r w:rsidRPr="00C120E7">
        <w:t>e</w:t>
      </w:r>
      <w:r w:rsidRPr="00C120E7" w:rsidR="0087079D">
        <w:t>ine einem Gasversorgungsunternehmen gehörende oder von ihm betriebene Anlage zur Speicherung von Gas, einschließlich des zu Speicherzwecken genutz</w:t>
      </w:r>
      <w:r w:rsidRPr="00C120E7" w:rsidR="00B811BA">
        <w:t>t</w:t>
      </w:r>
      <w:r w:rsidRPr="00C120E7" w:rsidR="0087079D">
        <w:t>en Teils von LNG-Anlagen, jedoch mit Ausnahme des Teils, der für eine Gewinnungstätigkeit genutzt wird, ausgenommen sind auch Einrichtungen, die ausschließlich Betreibern von Leitungsnetzen bei der Wahrnehmung ihrer Aufgaben vorbehalten sind,</w:t>
      </w:r>
    </w:p>
    <w:p w:rsidRPr="00C120E7" w:rsidR="002D6A77" w:rsidP="00CA7ADF" w:rsidRDefault="002D6A77" w14:paraId="1F5FD87B" w14:textId="77777777">
      <w:pPr>
        <w:pStyle w:val="RevisionNummerierungStufe1"/>
        <w:tabs>
          <w:tab w:val="clear" w:pos="425"/>
          <w:tab w:val="num" w:pos="850"/>
        </w:tabs>
        <w:ind w:left="850"/>
      </w:pPr>
      <w:r w:rsidRPr="00C120E7">
        <w:t>Gasverbindungsleitungen mit Drittstaaten</w:t>
      </w:r>
    </w:p>
    <w:p w:rsidRPr="00C120E7" w:rsidR="0087079D" w:rsidP="00955F8A" w:rsidRDefault="0087079D" w14:paraId="3B00B12A" w14:textId="77777777">
      <w:pPr>
        <w:pStyle w:val="RevisionNummerierungFolgeabsatzStufe1"/>
        <w:ind w:left="850"/>
      </w:pPr>
      <w:r w:rsidRPr="00C120E7">
        <w:t xml:space="preserve">Fernleitungen zwischen einem Mitgliedstaat der Europäischen Union und einem Drittstaat bis zur Grenze des Hoheitsgebietes der Mitgliedstaaten oder </w:t>
      </w:r>
      <w:r w:rsidRPr="00C120E7" w:rsidR="00C72B8C">
        <w:t xml:space="preserve">bis zum </w:t>
      </w:r>
      <w:r w:rsidRPr="00C120E7">
        <w:t>Küstenmeer dieses Mitglie</w:t>
      </w:r>
      <w:r w:rsidRPr="00C120E7" w:rsidR="00C62D8E">
        <w:t>d</w:t>
      </w:r>
      <w:r w:rsidRPr="00C120E7">
        <w:t>staates,</w:t>
      </w:r>
    </w:p>
    <w:p w:rsidRPr="00C120E7" w:rsidR="002D6A77" w:rsidP="00CA7ADF" w:rsidRDefault="002D6A77" w14:paraId="249960DE" w14:textId="77777777">
      <w:pPr>
        <w:pStyle w:val="RevisionNummerierungStufe1"/>
        <w:tabs>
          <w:tab w:val="clear" w:pos="425"/>
          <w:tab w:val="num" w:pos="850"/>
        </w:tabs>
        <w:ind w:left="850"/>
      </w:pPr>
      <w:r w:rsidRPr="00C120E7">
        <w:t>Gasversorgungsnetze</w:t>
      </w:r>
    </w:p>
    <w:p w:rsidRPr="00C120E7" w:rsidR="00EA52FD" w:rsidP="00955F8A" w:rsidRDefault="000662FD" w14:paraId="2B25D880" w14:textId="77777777">
      <w:pPr>
        <w:pStyle w:val="RevisionNummerierungFolgeabsatzStufe1"/>
        <w:ind w:left="850"/>
      </w:pPr>
      <w:r w:rsidRPr="00C120E7">
        <w:t>a</w:t>
      </w:r>
      <w:r w:rsidRPr="00C120E7" w:rsidR="00EA52FD">
        <w:t>lle Fernleitungsnetze, Gasverteilernetze, LNG-Anlagen oder Gasspeicheranlagen, die für den Zugang zur Fernleitung, zur Verteilung und zu LNG-Anlagen erforderlich sind und die einem oder mehreren Energieversorgungsunternehmen gehören oder von ihm oder von ihnen betrieben werden, einschließlich Netzpufferung und seiner Anlage, die zu Hilfsdiensten genutzt werden, und der Anlagen verbundener Unternehmen, ausgenommen sind solche Netzteile oder Teile von Einrichtungen, die für örtliche Produktionstätigkeiten verwendet werden,</w:t>
      </w:r>
    </w:p>
    <w:p w:rsidRPr="00C120E7" w:rsidR="002D6A77" w:rsidP="00CA7ADF" w:rsidRDefault="002D6A77" w14:paraId="65EF74A6" w14:textId="77777777">
      <w:pPr>
        <w:pStyle w:val="RevisionNummerierungStufe1"/>
        <w:tabs>
          <w:tab w:val="clear" w:pos="425"/>
          <w:tab w:val="num" w:pos="850"/>
        </w:tabs>
        <w:ind w:left="850"/>
      </w:pPr>
      <w:r w:rsidRPr="00C120E7">
        <w:t>Gebäude</w:t>
      </w:r>
    </w:p>
    <w:p w:rsidRPr="00C120E7" w:rsidR="00EA52FD" w:rsidP="00955F8A" w:rsidRDefault="000662FD" w14:paraId="2E5AEF74" w14:textId="77777777">
      <w:pPr>
        <w:pStyle w:val="RevisionNummerierungFolgeabsatzStufe1"/>
        <w:ind w:left="850"/>
      </w:pPr>
      <w:r w:rsidRPr="00C120E7">
        <w:t>ü</w:t>
      </w:r>
      <w:r w:rsidRPr="00C120E7" w:rsidR="00EA52FD">
        <w:t>berdeckte alleinstehende oder baulich verbundene bauliche Anlage, die von Menschen betreten werden können,</w:t>
      </w:r>
    </w:p>
    <w:p w:rsidRPr="00C120E7" w:rsidR="002D6A77" w:rsidP="00CA7ADF" w:rsidRDefault="002D6A77" w14:paraId="71A1053C" w14:textId="77777777">
      <w:pPr>
        <w:pStyle w:val="RevisionNummerierungStufe1"/>
        <w:tabs>
          <w:tab w:val="clear" w:pos="425"/>
          <w:tab w:val="num" w:pos="850"/>
        </w:tabs>
        <w:ind w:left="850"/>
      </w:pPr>
      <w:r w:rsidRPr="00934D08">
        <w:rPr>
          <w:rStyle w:val="Einzelverweisziel"/>
        </w:rPr>
        <w:t>G</w:t>
      </w:r>
      <w:bookmarkStart w:name="eNV_D4A8D1822EBB4CEEAE7FFFB539C60620_2" w:id="93"/>
      <w:r w:rsidRPr="00934D08">
        <w:rPr>
          <w:rStyle w:val="Einzelverweisziel"/>
        </w:rPr>
        <w:t>ebäudestromanlage</w:t>
      </w:r>
      <w:bookmarkEnd w:id="93"/>
    </w:p>
    <w:p w:rsidRPr="00C120E7" w:rsidR="00EA52FD" w:rsidP="00C120E7" w:rsidRDefault="000662FD" w14:paraId="4952D5AB" w14:textId="77777777">
      <w:pPr>
        <w:pStyle w:val="RevisionNummerierungFolgeabsatzStufe1"/>
        <w:ind w:left="850"/>
      </w:pPr>
      <w:r w:rsidRPr="00C120E7">
        <w:t>e</w:t>
      </w:r>
      <w:r w:rsidRPr="00C120E7" w:rsidR="00EA52FD">
        <w:t>ine Erzeugungsanlage, die in, an oder auf einem Gebäude oder einer Nebenanlage dieses Gebäudes installiert ist, und aus solarer Strahlungsenergie elektrische Energie erzeugt, die ganz oder teilweise durch teilnehmende Letztverbraucher im Rahmen eines Gebäudestromnutzungsvertrags nach §</w:t>
      </w:r>
      <w:r w:rsidRPr="00C120E7" w:rsidR="00B67010">
        <w:t> </w:t>
      </w:r>
      <w:r w:rsidRPr="00C120E7" w:rsidR="00EA52FD">
        <w:t>42b Absatz</w:t>
      </w:r>
      <w:r w:rsidR="00A735F3">
        <w:t> </w:t>
      </w:r>
      <w:r w:rsidRPr="00C120E7" w:rsidR="00EA52FD">
        <w:t>1 verbraucht wird,</w:t>
      </w:r>
    </w:p>
    <w:p w:rsidRPr="00C120E7" w:rsidR="002D6A77" w:rsidP="00CA7ADF" w:rsidRDefault="00C72B8C" w14:paraId="09DBD92A" w14:textId="77777777">
      <w:pPr>
        <w:pStyle w:val="RevisionNummerierungStufe1"/>
        <w:tabs>
          <w:tab w:val="clear" w:pos="425"/>
          <w:tab w:val="num" w:pos="850"/>
        </w:tabs>
        <w:ind w:left="850"/>
      </w:pPr>
      <w:r w:rsidRPr="00C120E7">
        <w:t>g</w:t>
      </w:r>
      <w:r w:rsidRPr="00C120E7" w:rsidR="002D6A77">
        <w:t>renzüberschreitende Elektrizitätsverbindungsleitungen</w:t>
      </w:r>
    </w:p>
    <w:p w:rsidRPr="00C120E7" w:rsidR="00EA52FD" w:rsidP="00C120E7" w:rsidRDefault="00EA52FD" w14:paraId="5226E424" w14:textId="77777777">
      <w:pPr>
        <w:pStyle w:val="RevisionNummerierungFolgeabsatzStufe1"/>
        <w:ind w:left="850"/>
      </w:pPr>
      <w:r w:rsidRPr="00C120E7">
        <w:t xml:space="preserve">Übertragungsleitungen zur Verbundschaltung von Übertragungsnetzen einschließlich aller Anlagengüter bis zum jeweiligen Netzverknüpfungspunkt, die eine Grenze zwischen Mitgliedstaaten oder zwischen einem Mitgliedstaat und einem Staat, der nicht der Europäischen Union angehört, queren oder überspannen und </w:t>
      </w:r>
      <w:r w:rsidRPr="00C120E7" w:rsidR="00B811BA">
        <w:lastRenderedPageBreak/>
        <w:t>einzig</w:t>
      </w:r>
      <w:r w:rsidRPr="00C120E7">
        <w:t xml:space="preserve"> dem Zweck dienen, die nationalen Übertragungsnetze dieser Staaten zu verbinden,</w:t>
      </w:r>
    </w:p>
    <w:p w:rsidRPr="00C120E7" w:rsidR="002D6A77" w:rsidP="00CA7ADF" w:rsidRDefault="002D6A77" w14:paraId="390B28A6" w14:textId="77777777">
      <w:pPr>
        <w:pStyle w:val="RevisionNummerierungStufe1"/>
        <w:tabs>
          <w:tab w:val="clear" w:pos="425"/>
          <w:tab w:val="num" w:pos="850"/>
        </w:tabs>
        <w:ind w:left="850"/>
      </w:pPr>
      <w:r w:rsidRPr="00934D08">
        <w:rPr>
          <w:rStyle w:val="Einzelverweisziel"/>
        </w:rPr>
        <w:t>G</w:t>
      </w:r>
      <w:bookmarkStart w:name="eNV_3FBD3CFED5384DDC91748AA973352DDB_2" w:id="94"/>
      <w:bookmarkStart w:name="eNV_9E30EBA4F79B49198E66C05983AB93D7_2" w:id="95"/>
      <w:bookmarkStart w:name="eNV_925E06BF95034BC28C3B55826C5E71C9_2" w:id="96"/>
      <w:r w:rsidRPr="00934D08">
        <w:rPr>
          <w:rStyle w:val="Einzelverweisziel"/>
        </w:rPr>
        <w:t>roßhändler</w:t>
      </w:r>
      <w:bookmarkEnd w:id="94"/>
      <w:bookmarkEnd w:id="95"/>
      <w:bookmarkEnd w:id="96"/>
    </w:p>
    <w:p w:rsidRPr="00C120E7" w:rsidR="00EA52FD" w:rsidP="00C120E7" w:rsidRDefault="000662FD" w14:paraId="7C232D89" w14:textId="77777777">
      <w:pPr>
        <w:pStyle w:val="RevisionNummerierungFolgeabsatzStufe1"/>
        <w:ind w:left="850"/>
      </w:pPr>
      <w:r w:rsidRPr="00C120E7">
        <w:t>n</w:t>
      </w:r>
      <w:r w:rsidRPr="00C120E7" w:rsidR="00EA52FD">
        <w:t xml:space="preserve">atürliche oder juristische Personen mit Ausnahme von Betreibern </w:t>
      </w:r>
      <w:r w:rsidRPr="00C120E7" w:rsidR="00B811BA">
        <w:t>von</w:t>
      </w:r>
      <w:r w:rsidRPr="00C120E7" w:rsidR="00EA52FD">
        <w:t xml:space="preserve"> Übertragungs-</w:t>
      </w:r>
      <w:r w:rsidRPr="00C120E7" w:rsidR="0062187F">
        <w:t>,</w:t>
      </w:r>
      <w:r w:rsidRPr="00C120E7" w:rsidR="00EA52FD">
        <w:t xml:space="preserve"> Fernleitungs-, Wasserstoff- sowie Elektrizitäts- und Gasverteilernetzen, die Energie zum Zwecke des Weiterverkaufs innerhalb oder außerhalb des Netzes, in</w:t>
      </w:r>
      <w:r w:rsidRPr="00C120E7" w:rsidR="00C72B8C">
        <w:t xml:space="preserve"> </w:t>
      </w:r>
      <w:r w:rsidRPr="00C120E7" w:rsidR="00EA52FD">
        <w:t>dem sie ansässig sind, kaufen,</w:t>
      </w:r>
    </w:p>
    <w:p w:rsidRPr="00C120E7" w:rsidR="002D6A77" w:rsidP="00CA7ADF" w:rsidRDefault="002D6A77" w14:paraId="6C96DAAD" w14:textId="77777777">
      <w:pPr>
        <w:pStyle w:val="RevisionNummerierungStufe1"/>
        <w:tabs>
          <w:tab w:val="clear" w:pos="425"/>
          <w:tab w:val="num" w:pos="850"/>
        </w:tabs>
        <w:ind w:left="850"/>
      </w:pPr>
      <w:r w:rsidRPr="00C120E7">
        <w:t>H-Gasversorgungsnetz</w:t>
      </w:r>
    </w:p>
    <w:p w:rsidRPr="006F5961" w:rsidR="00EA52FD" w:rsidP="00955F8A" w:rsidRDefault="000662FD" w14:paraId="72500D10" w14:textId="77777777">
      <w:pPr>
        <w:pStyle w:val="RevisionNummerierungFolgeabsatzStufe1"/>
        <w:ind w:left="850"/>
      </w:pPr>
      <w:r w:rsidRPr="006F5961">
        <w:t>e</w:t>
      </w:r>
      <w:r w:rsidRPr="006F5961" w:rsidR="00EA52FD">
        <w:t>in Gasversorgungsnetz zur Versorgung von Kunden mit H-Gas,</w:t>
      </w:r>
    </w:p>
    <w:p w:rsidRPr="00C120E7" w:rsidR="002D6A77" w:rsidP="00CA7ADF" w:rsidRDefault="002D6A77" w14:paraId="04122683" w14:textId="77777777">
      <w:pPr>
        <w:pStyle w:val="RevisionNummerierungStufe1"/>
        <w:tabs>
          <w:tab w:val="clear" w:pos="425"/>
          <w:tab w:val="num" w:pos="850"/>
        </w:tabs>
        <w:ind w:left="850"/>
      </w:pPr>
      <w:r w:rsidRPr="00934D08">
        <w:rPr>
          <w:rStyle w:val="Einzelverweisziel"/>
        </w:rPr>
        <w:t>H</w:t>
      </w:r>
      <w:bookmarkStart w:name="eNV_D69A020E80AD459998D1C5A48A886BAF_3" w:id="97"/>
      <w:bookmarkStart w:name="eNV_6E5521506E184DB5A62B8C57FE4607AA_2" w:id="98"/>
      <w:r w:rsidRPr="00934D08">
        <w:rPr>
          <w:rStyle w:val="Einzelverweisziel"/>
        </w:rPr>
        <w:t>aushaltskunden</w:t>
      </w:r>
      <w:bookmarkEnd w:id="97"/>
      <w:bookmarkEnd w:id="98"/>
    </w:p>
    <w:p w:rsidRPr="00C120E7" w:rsidR="00EA52FD" w:rsidP="00C120E7" w:rsidRDefault="00EA52FD" w14:paraId="475C2144" w14:textId="77777777">
      <w:pPr>
        <w:pStyle w:val="RevisionNummerierungFolgeabsatzStufe1"/>
        <w:ind w:left="850"/>
      </w:pPr>
      <w:r w:rsidRPr="00C120E7">
        <w:t>Letztverbraucher, die Energie überwiegend für den Eigenverbrauch im Haushalt oder für den einen Jahresverbrauch von 10</w:t>
      </w:r>
      <w:r w:rsidR="00A735F3">
        <w:t> </w:t>
      </w:r>
      <w:r w:rsidRPr="00C120E7">
        <w:t>000 Kilowattstunden nicht übersteigenden Eigenve</w:t>
      </w:r>
      <w:r w:rsidRPr="00C120E7" w:rsidR="00B811BA">
        <w:t>r</w:t>
      </w:r>
      <w:r w:rsidRPr="00C120E7">
        <w:t>brauch für berufliche, landwirtschaftliche oder gewerbliche Zwecke kaufen,</w:t>
      </w:r>
    </w:p>
    <w:p w:rsidRPr="00C120E7" w:rsidR="002D6A77" w:rsidP="00CA7ADF" w:rsidRDefault="002D6A77" w14:paraId="347517F4" w14:textId="77777777">
      <w:pPr>
        <w:pStyle w:val="RevisionNummerierungStufe1"/>
        <w:tabs>
          <w:tab w:val="clear" w:pos="425"/>
          <w:tab w:val="num" w:pos="850"/>
        </w:tabs>
        <w:ind w:left="850"/>
      </w:pPr>
      <w:r w:rsidRPr="00C120E7">
        <w:t>Hilfsdienste</w:t>
      </w:r>
    </w:p>
    <w:p w:rsidRPr="00C120E7" w:rsidR="00EA52FD" w:rsidP="00C120E7" w:rsidRDefault="00EA52FD" w14:paraId="0B24B4D9" w14:textId="77777777">
      <w:pPr>
        <w:pStyle w:val="RevisionNummerierungFolgeabsatzStufe1"/>
        <w:ind w:left="850"/>
      </w:pPr>
      <w:r w:rsidRPr="00C120E7">
        <w:t>Sämtliche zum Betrieb eines Ü</w:t>
      </w:r>
      <w:r w:rsidRPr="00C120E7" w:rsidR="00B811BA">
        <w:t>b</w:t>
      </w:r>
      <w:r w:rsidRPr="00C120E7">
        <w:t>ertragungs- oder Elektrizitätsverteilernetzes erforderlichen Dienste oder sämtlich</w:t>
      </w:r>
      <w:r w:rsidRPr="00C120E7" w:rsidR="00C72B8C">
        <w:t>e</w:t>
      </w:r>
      <w:r w:rsidRPr="00C120E7">
        <w:t xml:space="preserve"> für den Zugang zu und den Betrieb von Fernleitungs- oder Gasverteilernetzen oder LNG</w:t>
      </w:r>
      <w:r w:rsidRPr="00C120E7" w:rsidR="00B811BA">
        <w:t>-</w:t>
      </w:r>
      <w:r w:rsidRPr="00C120E7">
        <w:t>Anlagen oder Gasspeicheranlagen erforderlichen Dienste, einschließlich Lastausgleichs- und Mischungsanlagen, jedoch mit Ausnahme von Anlagen, die ausschließlich Betreibern von Fernleitungsnetzen für die Wahrnehmung ihrer Aufgaben vorbehalten sind,</w:t>
      </w:r>
    </w:p>
    <w:p w:rsidRPr="00C120E7" w:rsidR="002D6A77" w:rsidP="00CA7ADF" w:rsidRDefault="002D6A77" w14:paraId="1A3AAE12" w14:textId="77777777">
      <w:pPr>
        <w:pStyle w:val="RevisionNummerierungStufe1"/>
        <w:tabs>
          <w:tab w:val="clear" w:pos="425"/>
          <w:tab w:val="num" w:pos="850"/>
        </w:tabs>
        <w:ind w:left="850"/>
      </w:pPr>
      <w:r w:rsidRPr="00C120E7">
        <w:t>Kleinstunternehmen</w:t>
      </w:r>
    </w:p>
    <w:p w:rsidRPr="00C120E7" w:rsidR="00EA52FD" w:rsidP="00C120E7" w:rsidRDefault="000662FD" w14:paraId="583495B8" w14:textId="77777777">
      <w:pPr>
        <w:pStyle w:val="RevisionNummerierungFolgeabsatzStufe1"/>
        <w:ind w:left="850"/>
      </w:pPr>
      <w:r w:rsidRPr="00C120E7">
        <w:t>e</w:t>
      </w:r>
      <w:r w:rsidRPr="00C120E7" w:rsidR="00EA52FD">
        <w:t>in Unternehmen, das weniger als zehn Personen beschäftigt und dessen Jahresumsatzsumme 2 Millionen Euro nicht überschreitet,</w:t>
      </w:r>
    </w:p>
    <w:p w:rsidRPr="00C120E7" w:rsidR="002D6A77" w:rsidP="00CA7ADF" w:rsidRDefault="002D6A77" w14:paraId="7460A1FC" w14:textId="77777777">
      <w:pPr>
        <w:pStyle w:val="RevisionNummerierungStufe1"/>
        <w:tabs>
          <w:tab w:val="clear" w:pos="425"/>
          <w:tab w:val="num" w:pos="850"/>
        </w:tabs>
        <w:ind w:left="850"/>
      </w:pPr>
      <w:r w:rsidRPr="00934D08">
        <w:rPr>
          <w:rStyle w:val="Einzelverweisziel"/>
        </w:rPr>
        <w:t>K</w:t>
      </w:r>
      <w:bookmarkStart w:name="eNV_D69A020E80AD459998D1C5A48A886BAF_4" w:id="99"/>
      <w:r w:rsidRPr="00934D08">
        <w:rPr>
          <w:rStyle w:val="Einzelverweisziel"/>
        </w:rPr>
        <w:t>unden</w:t>
      </w:r>
      <w:bookmarkEnd w:id="99"/>
    </w:p>
    <w:p w:rsidRPr="006F5961" w:rsidR="00EA52FD" w:rsidP="00955F8A" w:rsidRDefault="00EA52FD" w14:paraId="3A334133" w14:textId="77777777">
      <w:pPr>
        <w:pStyle w:val="RevisionNummerierungFolgeabsatzStufe1"/>
        <w:ind w:left="850"/>
      </w:pPr>
      <w:r w:rsidRPr="006F5961">
        <w:t xml:space="preserve">Großhändler, Letztverbraucher </w:t>
      </w:r>
      <w:r w:rsidRPr="006F5961" w:rsidR="00C72B8C">
        <w:t xml:space="preserve">sowie </w:t>
      </w:r>
      <w:r w:rsidRPr="006F5961">
        <w:t>Unternehmen, die Energie kaufen,</w:t>
      </w:r>
    </w:p>
    <w:p w:rsidRPr="00C120E7" w:rsidR="002D6A77" w:rsidP="00CA7ADF" w:rsidRDefault="002D6A77" w14:paraId="5B5916B8" w14:textId="77777777">
      <w:pPr>
        <w:pStyle w:val="RevisionNummerierungStufe1"/>
        <w:tabs>
          <w:tab w:val="clear" w:pos="425"/>
          <w:tab w:val="num" w:pos="850"/>
        </w:tabs>
        <w:ind w:left="850"/>
      </w:pPr>
      <w:r w:rsidRPr="00F7143E">
        <w:rPr>
          <w:rStyle w:val="Einzelverweisziel"/>
        </w:rPr>
        <w:t>K</w:t>
      </w:r>
      <w:bookmarkStart w:name="eNV_083B8DBB910044D0B61C9E5ED328E791_1" w:id="100"/>
      <w:bookmarkStart w:name="eNV_4EB5AE510A3F4D4BB7DB771164BAB62B_3" w:id="101"/>
      <w:bookmarkStart w:name="eNV_950117D186F04548BBF881AB7040EE52_3" w:id="102"/>
      <w:bookmarkStart w:name="eNV_33CB1BB4886F4187B1FA5DFA8D807967_3" w:id="103"/>
      <w:r w:rsidRPr="00F7143E">
        <w:rPr>
          <w:rStyle w:val="Einzelverweisziel"/>
        </w:rPr>
        <w:t>undenanlage</w:t>
      </w:r>
      <w:bookmarkEnd w:id="100"/>
      <w:bookmarkEnd w:id="101"/>
      <w:bookmarkEnd w:id="102"/>
      <w:bookmarkEnd w:id="103"/>
    </w:p>
    <w:p w:rsidRPr="00C120E7" w:rsidR="00EA52FD" w:rsidP="00C120E7" w:rsidRDefault="00EA52FD" w14:paraId="03C97ED8" w14:textId="77777777">
      <w:pPr>
        <w:pStyle w:val="RevisionNummerierungFolgeabsatzStufe1"/>
        <w:ind w:left="850"/>
      </w:pPr>
      <w:r w:rsidRPr="00C120E7">
        <w:t>Energieanlagen zur Abgabe von Energie,</w:t>
      </w:r>
      <w:r w:rsidRPr="00C120E7" w:rsidR="00EE4188">
        <w:t xml:space="preserve"> die</w:t>
      </w:r>
    </w:p>
    <w:p w:rsidRPr="00C120E7" w:rsidR="00EA52FD" w:rsidP="00CA7ADF" w:rsidRDefault="00EA52FD" w14:paraId="6413CA75" w14:textId="77777777">
      <w:pPr>
        <w:pStyle w:val="RevisionNummerierungStufe2"/>
        <w:tabs>
          <w:tab w:val="clear" w:pos="850"/>
          <w:tab w:val="num" w:pos="1275"/>
        </w:tabs>
        <w:ind w:left="1275"/>
      </w:pPr>
      <w:r w:rsidRPr="00C120E7">
        <w:t xml:space="preserve">sich auf einem räumlich zusammengehörenden Gebiet befinden oder bei </w:t>
      </w:r>
      <w:r w:rsidRPr="00C120E7" w:rsidR="00AD3866">
        <w:t xml:space="preserve">der </w:t>
      </w:r>
      <w:r w:rsidRPr="00C120E7" w:rsidR="00281D12">
        <w:t>durch eine Direktleitung nach Nummer</w:t>
      </w:r>
      <w:r w:rsidR="00A735F3">
        <w:t> </w:t>
      </w:r>
      <w:r w:rsidRPr="00C120E7" w:rsidR="00281D12">
        <w:t xml:space="preserve">25 mit einer Nennspannung von 10 </w:t>
      </w:r>
      <w:r w:rsidRPr="00C120E7" w:rsidR="00C72B8C">
        <w:t xml:space="preserve">Kilovolt </w:t>
      </w:r>
      <w:r w:rsidRPr="00C120E7" w:rsidR="00281D12">
        <w:t xml:space="preserve">bis einschließlich 40 Kilovolt </w:t>
      </w:r>
      <w:r w:rsidRPr="00C120E7">
        <w:t>Anlagen nach §</w:t>
      </w:r>
      <w:r w:rsidRPr="00C120E7" w:rsidR="00B67010">
        <w:t> </w:t>
      </w:r>
      <w:r w:rsidRPr="00C120E7" w:rsidR="00927871">
        <w:t xml:space="preserve">3 </w:t>
      </w:r>
      <w:r w:rsidRPr="00C120E7">
        <w:t>Nummer</w:t>
      </w:r>
      <w:r w:rsidR="00A735F3">
        <w:t> </w:t>
      </w:r>
      <w:r w:rsidRPr="00C120E7">
        <w:t>1 des Erneuerbare-Energien-Gesetzes</w:t>
      </w:r>
      <w:r w:rsidRPr="00C120E7" w:rsidR="00281D12">
        <w:t xml:space="preserve"> in einer maximalen Entfernung von 5</w:t>
      </w:r>
      <w:r w:rsidR="00A735F3">
        <w:t> </w:t>
      </w:r>
      <w:r w:rsidRPr="00C120E7" w:rsidR="00281D12">
        <w:t>000 Metern angebunden sind,</w:t>
      </w:r>
    </w:p>
    <w:p w:rsidRPr="00C120E7" w:rsidR="00EA52FD" w:rsidP="00CA7ADF" w:rsidRDefault="006D077D" w14:paraId="664AC7DD" w14:textId="77777777">
      <w:pPr>
        <w:pStyle w:val="RevisionNummerierungStufe2"/>
        <w:tabs>
          <w:tab w:val="clear" w:pos="850"/>
          <w:tab w:val="num" w:pos="1275"/>
        </w:tabs>
        <w:ind w:left="1275"/>
      </w:pPr>
      <w:r w:rsidRPr="00C120E7">
        <w:t>m</w:t>
      </w:r>
      <w:r w:rsidRPr="00C120E7" w:rsidR="00EA52FD">
        <w:t xml:space="preserve">it einem Energieversorgungsnetz oder mit einer Erzeugungsanlage verbunden </w:t>
      </w:r>
      <w:r w:rsidRPr="00C120E7" w:rsidR="00AD3866">
        <w:t>ist</w:t>
      </w:r>
      <w:r w:rsidRPr="00C120E7" w:rsidR="00EA52FD">
        <w:t>,</w:t>
      </w:r>
    </w:p>
    <w:p w:rsidRPr="006F5961" w:rsidR="00EA52FD" w:rsidP="00CA7ADF" w:rsidRDefault="006D077D" w14:paraId="5DE24F90" w14:textId="77777777">
      <w:pPr>
        <w:pStyle w:val="RevisionNummerierungStufe2"/>
        <w:tabs>
          <w:tab w:val="clear" w:pos="850"/>
          <w:tab w:val="num" w:pos="1275"/>
        </w:tabs>
        <w:ind w:left="1275"/>
      </w:pPr>
      <w:r w:rsidRPr="006F5961">
        <w:t>f</w:t>
      </w:r>
      <w:r w:rsidRPr="006F5961" w:rsidR="00EA52FD">
        <w:t xml:space="preserve">ür die Sicherstellung eines wirksamen und unverfälschten Wettbewerbs bei der Versorgung mit Elektrizität und Gas unbedeutend </w:t>
      </w:r>
      <w:r w:rsidRPr="006F5961" w:rsidR="00AD3866">
        <w:t>ist</w:t>
      </w:r>
      <w:r w:rsidRPr="006F5961" w:rsidR="00EA52FD">
        <w:t>,</w:t>
      </w:r>
      <w:r w:rsidRPr="006F5961" w:rsidR="00AD3866">
        <w:t xml:space="preserve"> </w:t>
      </w:r>
      <w:r w:rsidRPr="006F5961" w:rsidR="00C72B8C">
        <w:t>und</w:t>
      </w:r>
    </w:p>
    <w:p w:rsidRPr="00C120E7" w:rsidR="00EA52FD" w:rsidP="00CA7ADF" w:rsidRDefault="006D077D" w14:paraId="4E131ED4" w14:textId="77777777">
      <w:pPr>
        <w:pStyle w:val="RevisionNummerierungStufe2"/>
        <w:tabs>
          <w:tab w:val="clear" w:pos="850"/>
          <w:tab w:val="num" w:pos="1275"/>
        </w:tabs>
        <w:ind w:left="1275"/>
      </w:pPr>
      <w:r w:rsidRPr="00C120E7">
        <w:lastRenderedPageBreak/>
        <w:t>j</w:t>
      </w:r>
      <w:r w:rsidRPr="00C120E7" w:rsidR="00EA52FD">
        <w:t>edermann zum Zwecke der Belieferung der angeschlossenen Letztverbraucher im Wege der Durchleitung unabhängig von der Wahl des Energielieferanten diskriminierungs</w:t>
      </w:r>
      <w:r w:rsidRPr="00C120E7" w:rsidR="00B811BA">
        <w:t>f</w:t>
      </w:r>
      <w:r w:rsidRPr="00C120E7" w:rsidR="00EA52FD">
        <w:t xml:space="preserve">rei und unentgeltlich zur Verfügung gestellt </w:t>
      </w:r>
      <w:r w:rsidRPr="00C120E7" w:rsidR="00AD3866">
        <w:t>wird</w:t>
      </w:r>
      <w:r w:rsidRPr="00C120E7" w:rsidR="00EA52FD">
        <w:t>,</w:t>
      </w:r>
    </w:p>
    <w:p w:rsidRPr="00C120E7" w:rsidR="002D6A77" w:rsidP="00CA7ADF" w:rsidRDefault="002D6A77" w14:paraId="4E928AD9" w14:textId="77777777">
      <w:pPr>
        <w:pStyle w:val="RevisionNummerierungStufe1"/>
        <w:tabs>
          <w:tab w:val="clear" w:pos="425"/>
          <w:tab w:val="num" w:pos="850"/>
        </w:tabs>
        <w:ind w:left="850"/>
      </w:pPr>
      <w:r w:rsidRPr="00F7143E">
        <w:rPr>
          <w:rStyle w:val="Einzelverweisziel"/>
        </w:rPr>
        <w:t>K</w:t>
      </w:r>
      <w:bookmarkStart w:name="eNV_083B8DBB910044D0B61C9E5ED328E791_2" w:id="104"/>
      <w:bookmarkStart w:name="eNV_4EB5AE510A3F4D4BB7DB771164BAB62B_4" w:id="105"/>
      <w:bookmarkStart w:name="eNV_950117D186F04548BBF881AB7040EE52_4" w:id="106"/>
      <w:bookmarkStart w:name="eNV_33CB1BB4886F4187B1FA5DFA8D807967_4" w:id="107"/>
      <w:r w:rsidRPr="00F7143E">
        <w:rPr>
          <w:rStyle w:val="Einzelverweisziel"/>
        </w:rPr>
        <w:t>undenanlage zur</w:t>
      </w:r>
      <w:bookmarkEnd w:id="104"/>
      <w:bookmarkEnd w:id="105"/>
      <w:bookmarkEnd w:id="106"/>
      <w:bookmarkEnd w:id="107"/>
      <w:r w:rsidRPr="00C120E7">
        <w:t xml:space="preserve"> betrieblichen Eigenversorgung</w:t>
      </w:r>
    </w:p>
    <w:p w:rsidRPr="00C120E7" w:rsidR="00EA52FD" w:rsidP="00C120E7" w:rsidRDefault="00EA52FD" w14:paraId="66E58CE2" w14:textId="77777777">
      <w:pPr>
        <w:pStyle w:val="RevisionNummerierungFolgeabsatzStufe1"/>
        <w:ind w:left="850"/>
      </w:pPr>
      <w:r w:rsidRPr="00C120E7">
        <w:t>Energieanlagen zur Abgabe von Energie,</w:t>
      </w:r>
      <w:r w:rsidRPr="00C120E7" w:rsidR="00EE4188">
        <w:t xml:space="preserve"> die</w:t>
      </w:r>
    </w:p>
    <w:p w:rsidRPr="00C120E7" w:rsidR="00EA52FD" w:rsidP="00CA7ADF" w:rsidRDefault="00EA52FD" w14:paraId="0F5AA314" w14:textId="77777777">
      <w:pPr>
        <w:pStyle w:val="RevisionNummerierungStufe2"/>
        <w:tabs>
          <w:tab w:val="clear" w:pos="850"/>
          <w:tab w:val="num" w:pos="1275"/>
        </w:tabs>
        <w:ind w:left="1275"/>
      </w:pPr>
      <w:r w:rsidRPr="00C120E7">
        <w:t>sich auf einem räumlich zusamm</w:t>
      </w:r>
      <w:r w:rsidRPr="00C120E7" w:rsidR="00B811BA">
        <w:t>en</w:t>
      </w:r>
      <w:r w:rsidRPr="00C120E7">
        <w:t xml:space="preserve">gehörenden Betriebsgebiet befinden oder bei </w:t>
      </w:r>
      <w:r w:rsidRPr="00C120E7" w:rsidR="00AD3866">
        <w:t xml:space="preserve">der </w:t>
      </w:r>
      <w:r w:rsidRPr="00C120E7" w:rsidR="00281D12">
        <w:t>durch eine Direktleitung nach Nummer</w:t>
      </w:r>
      <w:r w:rsidR="00A735F3">
        <w:t> </w:t>
      </w:r>
      <w:r w:rsidRPr="00C120E7" w:rsidR="00281D12">
        <w:t>25 mit einer Nennspannung von 10</w:t>
      </w:r>
      <w:r w:rsidRPr="00C120E7" w:rsidR="00C72B8C">
        <w:t xml:space="preserve"> Kilovolt</w:t>
      </w:r>
      <w:r w:rsidRPr="00C120E7" w:rsidR="00281D12">
        <w:t xml:space="preserve"> bis einschließlich 40 Kilovolt Anlagen nach §</w:t>
      </w:r>
      <w:r w:rsidRPr="00C120E7" w:rsidR="00B67010">
        <w:t> </w:t>
      </w:r>
      <w:r w:rsidRPr="00C120E7" w:rsidR="00281D12">
        <w:t>3 Nummer</w:t>
      </w:r>
      <w:r w:rsidR="00A735F3">
        <w:t> </w:t>
      </w:r>
      <w:r w:rsidRPr="00C120E7" w:rsidR="00281D12">
        <w:t>1 des Erneuerbare-Energien-Gesetzes in einer maximalen Entfernung von 5</w:t>
      </w:r>
      <w:r w:rsidR="00A735F3">
        <w:t> </w:t>
      </w:r>
      <w:r w:rsidRPr="00C120E7" w:rsidR="00281D12">
        <w:t>000 Metern angebunden sind,</w:t>
      </w:r>
      <w:r w:rsidRPr="00C120E7" w:rsidR="00AD3866">
        <w:t xml:space="preserve"> </w:t>
      </w:r>
    </w:p>
    <w:p w:rsidRPr="00C120E7" w:rsidR="00EA52FD" w:rsidP="00CA7ADF" w:rsidRDefault="006D077D" w14:paraId="232EFC1A" w14:textId="77777777">
      <w:pPr>
        <w:pStyle w:val="RevisionNummerierungStufe2"/>
        <w:tabs>
          <w:tab w:val="clear" w:pos="850"/>
          <w:tab w:val="num" w:pos="1275"/>
        </w:tabs>
        <w:ind w:left="1275"/>
      </w:pPr>
      <w:r w:rsidRPr="00C120E7">
        <w:t>m</w:t>
      </w:r>
      <w:r w:rsidRPr="00C120E7" w:rsidR="00EA52FD">
        <w:t>it einem Energieversorgungsnetz oder mit einer</w:t>
      </w:r>
      <w:r w:rsidRPr="00C120E7" w:rsidR="00B811BA">
        <w:t xml:space="preserve"> </w:t>
      </w:r>
      <w:r w:rsidRPr="00C120E7" w:rsidR="00EA52FD">
        <w:t xml:space="preserve">Erzeugungsanlage verbunden </w:t>
      </w:r>
      <w:r w:rsidRPr="00C120E7" w:rsidR="00AD3866">
        <w:t>ist</w:t>
      </w:r>
      <w:r w:rsidRPr="00C120E7" w:rsidR="00EA52FD">
        <w:t>,</w:t>
      </w:r>
    </w:p>
    <w:p w:rsidRPr="00C120E7" w:rsidR="00EA52FD" w:rsidP="00CA7ADF" w:rsidRDefault="006D077D" w14:paraId="5C8A3002" w14:textId="77777777">
      <w:pPr>
        <w:pStyle w:val="RevisionNummerierungStufe2"/>
        <w:tabs>
          <w:tab w:val="clear" w:pos="850"/>
          <w:tab w:val="num" w:pos="1275"/>
        </w:tabs>
        <w:ind w:left="1275"/>
      </w:pPr>
      <w:r w:rsidRPr="00C120E7">
        <w:t>f</w:t>
      </w:r>
      <w:r w:rsidRPr="00C120E7" w:rsidR="00EA52FD">
        <w:t xml:space="preserve">ast ausschließlich dem betriebsnotwendigen Transport von Energie innerhalb des eigenen Unternehmens oder zu verbundenen Unternehmen oder fast ausschließlich dem der Bestimmung des Betriebs geschuldeten Abtransport in ein Energieversorgungsnetz </w:t>
      </w:r>
      <w:r w:rsidRPr="00C120E7" w:rsidR="00AD3866">
        <w:t xml:space="preserve">dient </w:t>
      </w:r>
      <w:r w:rsidRPr="00C120E7" w:rsidR="00EA52FD">
        <w:t>und</w:t>
      </w:r>
    </w:p>
    <w:p w:rsidRPr="00C120E7" w:rsidR="00EA52FD" w:rsidP="00CA7ADF" w:rsidRDefault="006D077D" w14:paraId="3C60B044" w14:textId="77777777">
      <w:pPr>
        <w:pStyle w:val="RevisionNummerierungStufe2"/>
        <w:tabs>
          <w:tab w:val="clear" w:pos="850"/>
          <w:tab w:val="num" w:pos="1275"/>
        </w:tabs>
        <w:ind w:left="1275"/>
      </w:pPr>
      <w:r w:rsidRPr="00C120E7">
        <w:t>j</w:t>
      </w:r>
      <w:r w:rsidRPr="00C120E7" w:rsidR="00EA52FD">
        <w:t xml:space="preserve">edermann zum Zwecke der Belieferung der an sie angeschlossenen Letztverbraucher im Wege der Durchleitung unabhängig von der Wahl des Energielieferanten diskriminierungsfrei und unentgeltlich zur Verfügung gestellt </w:t>
      </w:r>
      <w:r w:rsidRPr="00C120E7" w:rsidR="00AD3866">
        <w:t>wird</w:t>
      </w:r>
      <w:r w:rsidRPr="00C120E7" w:rsidR="00EA52FD">
        <w:t>,</w:t>
      </w:r>
    </w:p>
    <w:p w:rsidRPr="00C120E7" w:rsidR="002D6A77" w:rsidP="00CA7ADF" w:rsidRDefault="002D6A77" w14:paraId="6456FDFD" w14:textId="77777777">
      <w:pPr>
        <w:pStyle w:val="RevisionNummerierungStufe1"/>
        <w:tabs>
          <w:tab w:val="clear" w:pos="425"/>
          <w:tab w:val="num" w:pos="850"/>
        </w:tabs>
        <w:ind w:left="850"/>
      </w:pPr>
      <w:r w:rsidRPr="00C120E7">
        <w:t xml:space="preserve">L-Gasversorgungsnetz </w:t>
      </w:r>
    </w:p>
    <w:p w:rsidRPr="00C120E7" w:rsidR="00EA52FD" w:rsidP="00C120E7" w:rsidRDefault="000662FD" w14:paraId="785AB237" w14:textId="77777777">
      <w:pPr>
        <w:pStyle w:val="RevisionNummerierungFolgeabsatzStufe1"/>
        <w:ind w:left="850"/>
      </w:pPr>
      <w:r w:rsidRPr="00C120E7">
        <w:t>e</w:t>
      </w:r>
      <w:r w:rsidRPr="00C120E7" w:rsidR="00EA52FD">
        <w:t>in Gasversorgungsnetz zur Versorgung von Kunden mit L-Gas,</w:t>
      </w:r>
    </w:p>
    <w:p w:rsidRPr="00C120E7" w:rsidR="002D6A77" w:rsidP="00CA7ADF" w:rsidRDefault="008B0A55" w14:paraId="4A73E9FB" w14:textId="77777777">
      <w:pPr>
        <w:pStyle w:val="RevisionNummerierungStufe1"/>
        <w:tabs>
          <w:tab w:val="clear" w:pos="425"/>
          <w:tab w:val="num" w:pos="850"/>
        </w:tabs>
        <w:ind w:left="850"/>
      </w:pPr>
      <w:r w:rsidRPr="00C120E7">
        <w:t>l</w:t>
      </w:r>
      <w:r w:rsidRPr="00C120E7" w:rsidR="002D6A77">
        <w:t>andseitige Stromversorgung</w:t>
      </w:r>
    </w:p>
    <w:p w:rsidRPr="00C120E7" w:rsidR="00EA52FD" w:rsidP="00C120E7" w:rsidRDefault="000662FD" w14:paraId="5BE421B7" w14:textId="77777777">
      <w:pPr>
        <w:pStyle w:val="RevisionNummerierungFolgeabsatzStufe1"/>
        <w:ind w:left="850"/>
      </w:pPr>
      <w:r w:rsidRPr="00C120E7">
        <w:t>d</w:t>
      </w:r>
      <w:r w:rsidRPr="00C120E7" w:rsidR="00EA52FD">
        <w:t>ie mittels einer Standardschnittstelle von Land aus erbrachte Stromversorgung von Seeschiffen oder Binnenschiffen am Liegeplatz,</w:t>
      </w:r>
    </w:p>
    <w:p w:rsidRPr="00C120E7" w:rsidR="002D6A77" w:rsidP="00CA7ADF" w:rsidRDefault="002D6A77" w14:paraId="59EE5A06" w14:textId="77777777">
      <w:pPr>
        <w:pStyle w:val="RevisionNummerierungStufe1"/>
        <w:tabs>
          <w:tab w:val="clear" w:pos="425"/>
          <w:tab w:val="num" w:pos="850"/>
        </w:tabs>
        <w:ind w:left="850"/>
      </w:pPr>
      <w:r w:rsidRPr="00C120E7">
        <w:t>Landstromanlage</w:t>
      </w:r>
    </w:p>
    <w:p w:rsidRPr="00C120E7" w:rsidR="00EA52FD" w:rsidP="00C120E7" w:rsidRDefault="000662FD" w14:paraId="28006B47" w14:textId="77777777">
      <w:pPr>
        <w:pStyle w:val="RevisionNummerierungFolgeabsatzStufe1"/>
        <w:ind w:left="850"/>
      </w:pPr>
      <w:r w:rsidRPr="00C120E7">
        <w:t>d</w:t>
      </w:r>
      <w:r w:rsidRPr="00C120E7" w:rsidR="00EA52FD">
        <w:t>ie Gesamtheit der technischen Infrastruktur aus den technischen Anlagen zur Frequenz- und Spannungsumrichtung, der Standardschnittstelle einschließlich der zugehörigen Verbindungsleitungen, die</w:t>
      </w:r>
    </w:p>
    <w:p w:rsidRPr="00C120E7" w:rsidR="00EA52FD" w:rsidP="00CA7ADF" w:rsidRDefault="00C62D8E" w14:paraId="33204721" w14:textId="77777777">
      <w:pPr>
        <w:pStyle w:val="RevisionNummerierungStufe2"/>
        <w:tabs>
          <w:tab w:val="clear" w:pos="850"/>
          <w:tab w:val="num" w:pos="1275"/>
        </w:tabs>
        <w:ind w:left="1275"/>
      </w:pPr>
      <w:r w:rsidRPr="00C120E7">
        <w:t>s</w:t>
      </w:r>
      <w:r w:rsidRPr="00C120E7" w:rsidR="00EA52FD">
        <w:t>ich in einem räumlich zusamm</w:t>
      </w:r>
      <w:r w:rsidRPr="00C120E7" w:rsidR="00B811BA">
        <w:t>en</w:t>
      </w:r>
      <w:r w:rsidRPr="00C120E7" w:rsidR="00EA52FD">
        <w:t>gehörigen Gebi</w:t>
      </w:r>
      <w:r w:rsidRPr="00C120E7" w:rsidR="00B811BA">
        <w:t>e</w:t>
      </w:r>
      <w:r w:rsidRPr="00C120E7" w:rsidR="00EA52FD">
        <w:t>t in oder an einem Hafen befinden und</w:t>
      </w:r>
    </w:p>
    <w:p w:rsidRPr="00C120E7" w:rsidR="00EA52FD" w:rsidP="00CA7ADF" w:rsidRDefault="00C62D8E" w14:paraId="785589A3" w14:textId="77777777">
      <w:pPr>
        <w:pStyle w:val="RevisionNummerierungStufe2"/>
        <w:tabs>
          <w:tab w:val="clear" w:pos="850"/>
          <w:tab w:val="num" w:pos="1275"/>
        </w:tabs>
        <w:ind w:left="1275"/>
      </w:pPr>
      <w:r w:rsidRPr="00C120E7">
        <w:t>a</w:t>
      </w:r>
      <w:r w:rsidRPr="00C120E7" w:rsidR="00EA52FD">
        <w:t>usschließlich der landseitigen Stromversorgung von Schiffen dienen,</w:t>
      </w:r>
    </w:p>
    <w:p w:rsidRPr="00C120E7" w:rsidR="002D6A77" w:rsidP="00CA7ADF" w:rsidRDefault="002D6A77" w14:paraId="048E2B74" w14:textId="77777777">
      <w:pPr>
        <w:pStyle w:val="RevisionNummerierungStufe1"/>
        <w:tabs>
          <w:tab w:val="clear" w:pos="425"/>
          <w:tab w:val="num" w:pos="850"/>
        </w:tabs>
        <w:ind w:left="850"/>
      </w:pPr>
      <w:r w:rsidRPr="000C785D">
        <w:rPr>
          <w:rStyle w:val="Einzelverweisziel"/>
        </w:rPr>
        <w:t>L</w:t>
      </w:r>
      <w:bookmarkStart w:name="eNV_E7E0041E0A3E43A98B69CF2DA8EDB3F8_2" w:id="108"/>
      <w:bookmarkStart w:name="eNV_43599A68583B4EDEB61888C5A36D3A36_2" w:id="109"/>
      <w:bookmarkStart w:name="eNV_2EB8060903324854B9C53CD34B0E1E86_2" w:id="110"/>
      <w:bookmarkStart w:name="eNV_171A4341504B4D2C85BD97636884D26C_2" w:id="111"/>
      <w:bookmarkStart w:name="eNV_9ED1CEABF3F0493FB8DC268EEB58B651_2" w:id="112"/>
      <w:r w:rsidRPr="000C785D">
        <w:rPr>
          <w:rStyle w:val="Einzelverweisziel"/>
        </w:rPr>
        <w:t>etztverbraucher</w:t>
      </w:r>
      <w:bookmarkEnd w:id="108"/>
      <w:bookmarkEnd w:id="109"/>
      <w:bookmarkEnd w:id="110"/>
      <w:bookmarkEnd w:id="111"/>
      <w:bookmarkEnd w:id="112"/>
    </w:p>
    <w:p w:rsidRPr="00C120E7" w:rsidR="00EA52FD" w:rsidP="00C120E7" w:rsidRDefault="000662FD" w14:paraId="5D25B0B8" w14:textId="77777777">
      <w:pPr>
        <w:pStyle w:val="RevisionNummerierungFolgeabsatzStufe1"/>
        <w:ind w:left="850"/>
      </w:pPr>
      <w:r w:rsidRPr="00C120E7">
        <w:t>n</w:t>
      </w:r>
      <w:r w:rsidRPr="00C120E7" w:rsidR="00EA52FD">
        <w:t xml:space="preserve">atürliche oder juristische Personen, die Energie für den eigenen Verbrauch kaufen, </w:t>
      </w:r>
      <w:r w:rsidRPr="00C120E7" w:rsidR="008B0A55">
        <w:t xml:space="preserve">wobei </w:t>
      </w:r>
      <w:r w:rsidRPr="00C120E7" w:rsidR="00EA52FD">
        <w:t>auch der Strombezug der Ladepunkte für Elektromobile und der Strombezug für Landstromanlagen dem Letztverbrauch im Sinne dieses Gesetzes und den auf Grund dieses Gesetzes erlassenen Verordnungen gleich</w:t>
      </w:r>
      <w:r w:rsidRPr="00C120E7" w:rsidR="008B0A55">
        <w:t>steht</w:t>
      </w:r>
      <w:r w:rsidRPr="00C120E7" w:rsidR="00EA52FD">
        <w:t>,</w:t>
      </w:r>
    </w:p>
    <w:p w:rsidRPr="00C120E7" w:rsidR="002D6A77" w:rsidP="00CA7ADF" w:rsidRDefault="002D6A77" w14:paraId="09F969CD" w14:textId="77777777">
      <w:pPr>
        <w:pStyle w:val="RevisionNummerierungStufe1"/>
        <w:tabs>
          <w:tab w:val="clear" w:pos="425"/>
          <w:tab w:val="num" w:pos="850"/>
        </w:tabs>
        <w:ind w:left="850"/>
      </w:pPr>
      <w:r w:rsidRPr="00C120E7">
        <w:t>LNG-Anlage</w:t>
      </w:r>
    </w:p>
    <w:p w:rsidRPr="00C120E7" w:rsidR="00EA52FD" w:rsidP="00C120E7" w:rsidRDefault="000662FD" w14:paraId="405C809D" w14:textId="77777777">
      <w:pPr>
        <w:pStyle w:val="RevisionNummerierungFolgeabsatzStufe1"/>
        <w:ind w:left="850"/>
      </w:pPr>
      <w:r w:rsidRPr="00C120E7">
        <w:t>e</w:t>
      </w:r>
      <w:r w:rsidRPr="00C120E7" w:rsidR="00EA52FD">
        <w:t xml:space="preserve">ine Kopfstation zur Verflüssigung von Erdgas oder zur Einfuhr, Entladung und Wiederverdampfung von verflüssigtem Erdgas, darin eingeschlossen sind </w:t>
      </w:r>
      <w:r w:rsidRPr="00C120E7" w:rsidR="00EA52FD">
        <w:lastRenderedPageBreak/>
        <w:t xml:space="preserve">Hilfsdienste und die </w:t>
      </w:r>
      <w:r w:rsidRPr="00C120E7" w:rsidR="00B811BA">
        <w:t>v</w:t>
      </w:r>
      <w:r w:rsidRPr="00C120E7" w:rsidR="00EA52FD">
        <w:t>orübergehende Speicherung, die für die Wiederverdampfung und die anschließende Einspeisung in das Fernleitungsnetz erforderlich sind, jedoch nicht die zu Speicherzwecken genutzten Teile von LNG-Kopfstationen,</w:t>
      </w:r>
    </w:p>
    <w:p w:rsidRPr="00C120E7" w:rsidR="002D6A77" w:rsidP="00CA7ADF" w:rsidRDefault="002D6A77" w14:paraId="37BEE825" w14:textId="77777777">
      <w:pPr>
        <w:pStyle w:val="RevisionNummerierungStufe1"/>
        <w:tabs>
          <w:tab w:val="clear" w:pos="425"/>
          <w:tab w:val="num" w:pos="850"/>
        </w:tabs>
        <w:ind w:left="850"/>
      </w:pPr>
      <w:r w:rsidRPr="00934D08">
        <w:rPr>
          <w:rStyle w:val="Einzelverweisziel"/>
        </w:rPr>
        <w:t>M</w:t>
      </w:r>
      <w:bookmarkStart w:name="eNV_0DCE314F741C4BCF90768FF829471D16_2" w:id="113"/>
      <w:bookmarkStart w:name="eNV_1527B91BA28547F3B019E8DF20639E41_2" w:id="114"/>
      <w:r w:rsidRPr="00934D08">
        <w:rPr>
          <w:rStyle w:val="Einzelverweisziel"/>
        </w:rPr>
        <w:t>arktgebietsverantwortlicher</w:t>
      </w:r>
      <w:bookmarkEnd w:id="113"/>
      <w:bookmarkEnd w:id="114"/>
    </w:p>
    <w:p w:rsidRPr="00C120E7" w:rsidR="00EA52FD" w:rsidP="00955F8A" w:rsidRDefault="00EA52FD" w14:paraId="31DC9681" w14:textId="77777777">
      <w:pPr>
        <w:pStyle w:val="RevisionNummerierungFolgeabsatzStufe1"/>
        <w:ind w:left="850"/>
      </w:pPr>
      <w:r w:rsidRPr="00C120E7">
        <w:t>von den Fernleitungsnetzbetreibern mit der Wahrnehmung von Aufgaben des Netzbetreibers beauftragte bestimmte natürliche oder juristische Person, die in einem Marktgebiet Leistungen erbringt, die zur Verwirklichung einer effizienten Abwicklung des Gasnetzzugangs durch eine Person zu erbringen sind,</w:t>
      </w:r>
    </w:p>
    <w:p w:rsidRPr="00C120E7" w:rsidR="002D6A77" w:rsidP="00CA7ADF" w:rsidRDefault="002D6A77" w14:paraId="76869C24" w14:textId="77777777">
      <w:pPr>
        <w:pStyle w:val="RevisionNummerierungStufe1"/>
        <w:tabs>
          <w:tab w:val="clear" w:pos="425"/>
          <w:tab w:val="num" w:pos="850"/>
        </w:tabs>
        <w:ind w:left="850"/>
      </w:pPr>
      <w:r w:rsidRPr="00C120E7">
        <w:t>Messstellenbetreiber</w:t>
      </w:r>
    </w:p>
    <w:p w:rsidRPr="00C120E7" w:rsidR="00EA52FD" w:rsidP="00C120E7" w:rsidRDefault="000662FD" w14:paraId="252103A5" w14:textId="77777777">
      <w:pPr>
        <w:pStyle w:val="RevisionNummerierungFolgeabsatzStufe1"/>
        <w:ind w:left="850"/>
      </w:pPr>
      <w:r w:rsidRPr="00C120E7">
        <w:t>e</w:t>
      </w:r>
      <w:r w:rsidRPr="00C120E7" w:rsidR="00EA52FD">
        <w:t>in Netzbetreiber oder ein Dritter, der die Aufgabe des Messstellenbetriebs wahrnimmt,</w:t>
      </w:r>
    </w:p>
    <w:p w:rsidRPr="00C120E7" w:rsidR="002D6A77" w:rsidP="00CA7ADF" w:rsidRDefault="002D6A77" w14:paraId="7E95A070" w14:textId="77777777">
      <w:pPr>
        <w:pStyle w:val="RevisionNummerierungStufe1"/>
        <w:tabs>
          <w:tab w:val="clear" w:pos="425"/>
          <w:tab w:val="num" w:pos="850"/>
        </w:tabs>
        <w:ind w:left="850"/>
      </w:pPr>
      <w:r w:rsidRPr="00AF3150">
        <w:rPr>
          <w:rStyle w:val="Einzelverweisziel"/>
        </w:rPr>
        <w:t>M</w:t>
      </w:r>
      <w:bookmarkStart w:name="eNV_7668CE82C2E14E5FADC8167C3110E3FD_2" w:id="115"/>
      <w:r w:rsidRPr="00AF3150">
        <w:rPr>
          <w:rStyle w:val="Einzelverweisziel"/>
        </w:rPr>
        <w:t>essstellenbetrieb</w:t>
      </w:r>
      <w:bookmarkEnd w:id="115"/>
    </w:p>
    <w:p w:rsidRPr="00C120E7" w:rsidR="00EA52FD" w:rsidP="00C120E7" w:rsidRDefault="000662FD" w14:paraId="4D38DE2D" w14:textId="77777777">
      <w:pPr>
        <w:pStyle w:val="RevisionNummerierungFolgeabsatzStufe1"/>
        <w:ind w:left="850"/>
      </w:pPr>
      <w:r w:rsidRPr="00C120E7">
        <w:t>d</w:t>
      </w:r>
      <w:r w:rsidRPr="00C120E7" w:rsidR="00EA52FD">
        <w:t>er Einbau, der Betrieb und die Wartung von Messeinrichtungen</w:t>
      </w:r>
      <w:r w:rsidR="00DB3F94">
        <w:t>,</w:t>
      </w:r>
    </w:p>
    <w:p w:rsidRPr="00C120E7" w:rsidR="002D6A77" w:rsidP="00CA7ADF" w:rsidRDefault="002D6A77" w14:paraId="19B036FF" w14:textId="77777777">
      <w:pPr>
        <w:pStyle w:val="RevisionNummerierungStufe1"/>
        <w:tabs>
          <w:tab w:val="clear" w:pos="425"/>
          <w:tab w:val="num" w:pos="850"/>
        </w:tabs>
        <w:ind w:left="850"/>
      </w:pPr>
      <w:r w:rsidRPr="00C120E7">
        <w:t>Messung</w:t>
      </w:r>
    </w:p>
    <w:p w:rsidRPr="00C120E7" w:rsidR="00EA52FD" w:rsidP="00C120E7" w:rsidRDefault="000662FD" w14:paraId="183A9587" w14:textId="77777777">
      <w:pPr>
        <w:pStyle w:val="RevisionNummerierungFolgeabsatzStufe1"/>
        <w:ind w:left="850"/>
      </w:pPr>
      <w:r w:rsidRPr="00C120E7">
        <w:t>d</w:t>
      </w:r>
      <w:r w:rsidRPr="00C120E7" w:rsidR="00EA52FD">
        <w:t>ie Ab- und Auslesung der Messeinrichtung sowie die Weitergabe der Daten an die Berechtigten,</w:t>
      </w:r>
    </w:p>
    <w:p w:rsidRPr="00C120E7" w:rsidR="002D6A77" w:rsidP="00CA7ADF" w:rsidRDefault="002D6A77" w14:paraId="1A871B0F" w14:textId="77777777">
      <w:pPr>
        <w:pStyle w:val="RevisionNummerierungStufe1"/>
        <w:tabs>
          <w:tab w:val="clear" w:pos="425"/>
          <w:tab w:val="num" w:pos="850"/>
        </w:tabs>
        <w:ind w:left="850"/>
      </w:pPr>
      <w:r w:rsidRPr="004D45FD">
        <w:rPr>
          <w:rStyle w:val="Einzelverweisziel"/>
        </w:rPr>
        <w:t>M</w:t>
      </w:r>
      <w:bookmarkStart w:name="eNV_C0D67ED59F7948F7955D27B6CBC37E99_2" w:id="116"/>
      <w:r w:rsidRPr="004D45FD">
        <w:rPr>
          <w:rStyle w:val="Einzelverweisziel"/>
        </w:rPr>
        <w:t>inutenreserve</w:t>
      </w:r>
      <w:bookmarkEnd w:id="116"/>
    </w:p>
    <w:p w:rsidRPr="00C120E7" w:rsidR="00EA52FD" w:rsidP="00C120E7" w:rsidRDefault="000662FD" w14:paraId="4C25DF12" w14:textId="77777777">
      <w:pPr>
        <w:pStyle w:val="RevisionNummerierungFolgeabsatzStufe1"/>
        <w:ind w:left="850"/>
      </w:pPr>
      <w:r w:rsidRPr="00C120E7">
        <w:t>i</w:t>
      </w:r>
      <w:r w:rsidRPr="00C120E7" w:rsidR="00EA52FD">
        <w:t>m Elektrizitätsbereich die Regelleistung, mit deren Einsatz eine ausreichende Sekundärregelreserve innerhalb von 15 Minuten wiederhergestellt werden kann,</w:t>
      </w:r>
    </w:p>
    <w:p w:rsidRPr="00C120E7" w:rsidR="002D6A77" w:rsidP="00CA7ADF" w:rsidRDefault="002D6A77" w14:paraId="63EBA076" w14:textId="77777777">
      <w:pPr>
        <w:pStyle w:val="RevisionNummerierungStufe1"/>
        <w:tabs>
          <w:tab w:val="clear" w:pos="425"/>
          <w:tab w:val="num" w:pos="850"/>
        </w:tabs>
        <w:ind w:left="850"/>
      </w:pPr>
      <w:r w:rsidRPr="00934D08">
        <w:rPr>
          <w:rStyle w:val="Einzelverweisziel"/>
        </w:rPr>
        <w:t>N</w:t>
      </w:r>
      <w:bookmarkStart w:name="eNV_8B16ADE4E5DB4A74909C8332E2DF9D5E_2" w:id="117"/>
      <w:bookmarkStart w:name="eNV_2498974AEAAE408B85499F3B4C30639A_2" w:id="118"/>
      <w:bookmarkStart w:name="eNV_0C63A1CC6D564FA1B684163D050C44A9_2" w:id="119"/>
      <w:r w:rsidRPr="00934D08">
        <w:rPr>
          <w:rStyle w:val="Einzelverweisziel"/>
        </w:rPr>
        <w:t>etzbetreiber</w:t>
      </w:r>
      <w:bookmarkEnd w:id="117"/>
      <w:bookmarkEnd w:id="118"/>
      <w:bookmarkEnd w:id="119"/>
    </w:p>
    <w:p w:rsidRPr="00C120E7" w:rsidR="00EA52FD" w:rsidP="00C120E7" w:rsidRDefault="00EA52FD" w14:paraId="6177B06C" w14:textId="77777777">
      <w:pPr>
        <w:pStyle w:val="RevisionNummerierungFolgeabsatzStufe1"/>
        <w:ind w:left="850"/>
      </w:pPr>
      <w:r w:rsidRPr="00C120E7">
        <w:t xml:space="preserve">Netz- oder Anlagenbetreiber im Sinne der </w:t>
      </w:r>
      <w:r w:rsidRPr="00F7143E" w:rsidR="00F7143E">
        <w:rPr>
          <w:rStyle w:val="Binnenverweis"/>
        </w:rPr>
        <w:fldChar w:fldCharType="begin"/>
      </w:r>
      <w:r w:rsidRPr="00F7143E" w:rsidR="00F7143E">
        <w:rPr>
          <w:rStyle w:val="Binnenverweis"/>
        </w:rPr>
        <w:instrText xml:space="preserve"> DOCVARIABLE "eNV_8B96D2989AAF4E90AD7654BB0EF14045" \* MERGEFORMAT </w:instrText>
      </w:r>
      <w:r w:rsidRPr="00F7143E" w:rsidR="00F7143E">
        <w:rPr>
          <w:rStyle w:val="Binnenverweis"/>
        </w:rPr>
        <w:fldChar w:fldCharType="separate"/>
      </w:r>
      <w:r w:rsidRPr="00F7143E" w:rsidR="00F7143E">
        <w:rPr>
          <w:rStyle w:val="Binnenverweis"/>
        </w:rPr>
        <w:t>Nummern 6 bis 9, 11, 12, 15 und 16</w:t>
      </w:r>
      <w:r w:rsidRPr="00F7143E" w:rsidR="00F7143E">
        <w:rPr>
          <w:rStyle w:val="Binnenverweis"/>
        </w:rPr>
        <w:fldChar w:fldCharType="end"/>
      </w:r>
      <w:r w:rsidRPr="00C120E7">
        <w:t>,</w:t>
      </w:r>
    </w:p>
    <w:p w:rsidRPr="00C120E7" w:rsidR="002D6A77" w:rsidP="00CA7ADF" w:rsidRDefault="002D6A77" w14:paraId="47B80C1B" w14:textId="77777777">
      <w:pPr>
        <w:pStyle w:val="RevisionNummerierungStufe1"/>
        <w:tabs>
          <w:tab w:val="clear" w:pos="425"/>
          <w:tab w:val="num" w:pos="850"/>
        </w:tabs>
        <w:ind w:left="850"/>
      </w:pPr>
      <w:r w:rsidRPr="00C120E7">
        <w:t>Netznutzer</w:t>
      </w:r>
    </w:p>
    <w:p w:rsidRPr="00C120E7" w:rsidR="00EA52FD" w:rsidP="00C120E7" w:rsidRDefault="000662FD" w14:paraId="7AB53EB9" w14:textId="77777777">
      <w:pPr>
        <w:pStyle w:val="RevisionNummerierungFolgeabsatzStufe1"/>
        <w:ind w:left="850"/>
      </w:pPr>
      <w:r w:rsidRPr="00C120E7">
        <w:t>n</w:t>
      </w:r>
      <w:r w:rsidRPr="00C120E7" w:rsidR="00EA52FD">
        <w:t>atürliche oder juristische Personen, die Energie in ein Elektrizitäts- oder Gasversorgungsnetz einspeisen oder daraus beziehen,</w:t>
      </w:r>
    </w:p>
    <w:p w:rsidRPr="00C120E7" w:rsidR="002D6A77" w:rsidP="00CA7ADF" w:rsidRDefault="002D6A77" w14:paraId="16343406" w14:textId="77777777">
      <w:pPr>
        <w:pStyle w:val="RevisionNummerierungStufe1"/>
        <w:tabs>
          <w:tab w:val="clear" w:pos="425"/>
          <w:tab w:val="num" w:pos="850"/>
        </w:tabs>
        <w:ind w:left="850"/>
      </w:pPr>
      <w:r w:rsidRPr="00C120E7">
        <w:t>Netzpufferung</w:t>
      </w:r>
    </w:p>
    <w:p w:rsidRPr="00C120E7" w:rsidR="00EA52FD" w:rsidP="00C120E7" w:rsidRDefault="000662FD" w14:paraId="6BBC848C" w14:textId="77777777">
      <w:pPr>
        <w:pStyle w:val="RevisionNummerierungFolgeabsatzStufe1"/>
        <w:ind w:left="850"/>
      </w:pPr>
      <w:r w:rsidRPr="00C120E7">
        <w:t>d</w:t>
      </w:r>
      <w:r w:rsidRPr="00C120E7" w:rsidR="00EA52FD">
        <w:t>ie Speicherung von Gas durch Verdichtung in Fernleitungs- und Verteilernetzen, ausgenommen sind Einrichtungen, die Betreibern von Fernleitungsnetzen bei der Wahrnehmung ihrer Aufgabe vo</w:t>
      </w:r>
      <w:r w:rsidRPr="00C120E7" w:rsidR="008B0A55">
        <w:t>r</w:t>
      </w:r>
      <w:r w:rsidRPr="00C120E7" w:rsidR="00EA52FD">
        <w:t>behalten sind,</w:t>
      </w:r>
    </w:p>
    <w:p w:rsidRPr="00C120E7" w:rsidR="0060679A" w:rsidP="00CA7ADF" w:rsidRDefault="004A13EC" w14:paraId="3A35DBCE" w14:textId="77777777">
      <w:pPr>
        <w:pStyle w:val="RevisionNummerierungStufe1"/>
        <w:tabs>
          <w:tab w:val="clear" w:pos="425"/>
          <w:tab w:val="num" w:pos="850"/>
        </w:tabs>
        <w:ind w:left="850"/>
      </w:pPr>
      <w:r w:rsidRPr="00C120E7">
        <w:t>n</w:t>
      </w:r>
      <w:r w:rsidRPr="00C120E7" w:rsidR="0060679A">
        <w:t>eue Infrastruktur</w:t>
      </w:r>
    </w:p>
    <w:p w:rsidRPr="00C120E7" w:rsidR="00EA52FD" w:rsidP="00C120E7" w:rsidRDefault="000662FD" w14:paraId="3F3E4BDF" w14:textId="77777777">
      <w:pPr>
        <w:pStyle w:val="RevisionNummerierungFolgeabsatzStufe1"/>
        <w:ind w:left="850"/>
      </w:pPr>
      <w:r w:rsidRPr="00C120E7">
        <w:t>e</w:t>
      </w:r>
      <w:r w:rsidRPr="00C120E7" w:rsidR="00EA52FD">
        <w:t>ine Infras</w:t>
      </w:r>
      <w:r w:rsidRPr="00C120E7" w:rsidR="00B811BA">
        <w:t>t</w:t>
      </w:r>
      <w:r w:rsidRPr="00C120E7" w:rsidR="00EA52FD">
        <w:t>ruktur, die nach dem 12. Juli 2005 in Betrieb genommen worden ist,</w:t>
      </w:r>
    </w:p>
    <w:p w:rsidRPr="00C120E7" w:rsidR="0060679A" w:rsidP="00CA7ADF" w:rsidRDefault="004A13EC" w14:paraId="53F18247" w14:textId="77777777">
      <w:pPr>
        <w:pStyle w:val="RevisionNummerierungStufe1"/>
        <w:tabs>
          <w:tab w:val="clear" w:pos="425"/>
          <w:tab w:val="num" w:pos="850"/>
        </w:tabs>
        <w:ind w:left="850"/>
      </w:pPr>
      <w:r w:rsidRPr="00C120E7">
        <w:t>o</w:t>
      </w:r>
      <w:r w:rsidRPr="00C120E7" w:rsidR="0060679A">
        <w:t>berste Unternehmensleitung</w:t>
      </w:r>
    </w:p>
    <w:p w:rsidRPr="00C120E7" w:rsidR="00EA52FD" w:rsidP="00C120E7" w:rsidRDefault="00EA52FD" w14:paraId="731FB695" w14:textId="77777777">
      <w:pPr>
        <w:pStyle w:val="RevisionNummerierungFolgeabsatzStufe1"/>
        <w:ind w:left="850"/>
      </w:pPr>
      <w:r w:rsidRPr="00C120E7">
        <w:t>Vorstand, Geschäftsführung oder ein Gesellschaftsorgan mit vergleichbaren Aufgaben und Befugnissen,</w:t>
      </w:r>
    </w:p>
    <w:p w:rsidRPr="00C120E7" w:rsidR="0060679A" w:rsidP="00CA7ADF" w:rsidRDefault="0060679A" w14:paraId="22AC5556" w14:textId="77777777">
      <w:pPr>
        <w:pStyle w:val="RevisionNummerierungStufe1"/>
        <w:tabs>
          <w:tab w:val="clear" w:pos="425"/>
          <w:tab w:val="num" w:pos="850"/>
        </w:tabs>
        <w:ind w:left="850"/>
      </w:pPr>
      <w:r w:rsidRPr="00C120E7">
        <w:t>Offshore-Anbindungsleitung</w:t>
      </w:r>
    </w:p>
    <w:p w:rsidRPr="00C120E7" w:rsidR="00EA52FD" w:rsidP="00C120E7" w:rsidRDefault="00EA52FD" w14:paraId="48528A9A" w14:textId="77777777">
      <w:pPr>
        <w:pStyle w:val="RevisionNummerierungFolgeabsatzStufe1"/>
        <w:ind w:left="850"/>
      </w:pPr>
      <w:r w:rsidRPr="00C120E7">
        <w:lastRenderedPageBreak/>
        <w:t>Anbindungsleitungen im Sinn von §</w:t>
      </w:r>
      <w:r w:rsidRPr="00C120E7" w:rsidR="00B67010">
        <w:t> </w:t>
      </w:r>
      <w:r w:rsidRPr="00C120E7">
        <w:t>3 Nummer</w:t>
      </w:r>
      <w:r w:rsidR="00A735F3">
        <w:t> </w:t>
      </w:r>
      <w:r w:rsidRPr="00C120E7">
        <w:t>5 des Windenergie- auf-See-Gesetzes</w:t>
      </w:r>
      <w:r w:rsidRPr="00C120E7" w:rsidR="008B0A55">
        <w:t xml:space="preserve"> vom 13. Oktober 2016 (BGBl.</w:t>
      </w:r>
      <w:r w:rsidR="00A735F3">
        <w:t> </w:t>
      </w:r>
      <w:r w:rsidRPr="00C120E7" w:rsidR="008B0A55">
        <w:t>I S.</w:t>
      </w:r>
      <w:r w:rsidR="00A735F3">
        <w:t> </w:t>
      </w:r>
      <w:r w:rsidRPr="00C120E7" w:rsidR="008B0A55">
        <w:t>2258, 2310), das zuletzt durch Artikel</w:t>
      </w:r>
      <w:r w:rsidR="00A735F3">
        <w:t> </w:t>
      </w:r>
      <w:r w:rsidRPr="00C120E7" w:rsidR="008B0A55">
        <w:t xml:space="preserve">10 des Gesetzes vom 8. Mai 2024 (BGBl. 2024 I </w:t>
      </w:r>
      <w:bookmarkStart w:name="DQCICT0286F587D8ECE84240ACD718CD53FF7105" w:id="120"/>
      <w:r w:rsidRPr="00C120E7" w:rsidR="008B0A55">
        <w:t>Nr.</w:t>
      </w:r>
      <w:bookmarkEnd w:id="120"/>
      <w:r w:rsidR="00A735F3">
        <w:t> </w:t>
      </w:r>
      <w:r w:rsidRPr="00C120E7" w:rsidR="008B0A55">
        <w:t>151) geändert worden ist</w:t>
      </w:r>
      <w:r w:rsidR="000F2528">
        <w:t>, in der jeweils geltenden Fassung</w:t>
      </w:r>
      <w:r w:rsidRPr="00C120E7">
        <w:t>,</w:t>
      </w:r>
    </w:p>
    <w:p w:rsidRPr="00C120E7" w:rsidR="0060679A" w:rsidP="00CA7ADF" w:rsidRDefault="004A13EC" w14:paraId="219BFEED" w14:textId="77777777">
      <w:pPr>
        <w:pStyle w:val="RevisionNummerierungStufe1"/>
        <w:tabs>
          <w:tab w:val="clear" w:pos="425"/>
          <w:tab w:val="num" w:pos="850"/>
        </w:tabs>
        <w:ind w:left="850"/>
      </w:pPr>
      <w:r w:rsidRPr="00C120E7">
        <w:t>ö</w:t>
      </w:r>
      <w:r w:rsidRPr="00C120E7" w:rsidR="0060679A">
        <w:t>rtliches Verteilernetz</w:t>
      </w:r>
    </w:p>
    <w:p w:rsidRPr="00C120E7" w:rsidR="00EA52FD" w:rsidP="00C120E7" w:rsidRDefault="000662FD" w14:paraId="788FA0C9" w14:textId="77777777">
      <w:pPr>
        <w:pStyle w:val="RevisionNummerierungFolgeabsatzStufe1"/>
        <w:ind w:left="850"/>
      </w:pPr>
      <w:r w:rsidRPr="00C120E7">
        <w:t>e</w:t>
      </w:r>
      <w:r w:rsidRPr="00C120E7" w:rsidR="00EA52FD">
        <w:t xml:space="preserve">in Netz, das überwiegend der Belieferung von Letztverbrauchern über örtliche Leitungen, unabhängig von der </w:t>
      </w:r>
      <w:r w:rsidRPr="00C120E7" w:rsidR="00B811BA">
        <w:t>Druckstufe</w:t>
      </w:r>
      <w:r w:rsidRPr="00C120E7" w:rsidR="00EA52FD">
        <w:t xml:space="preserve"> oder dem Durchmesser der Leitungen, dient, </w:t>
      </w:r>
      <w:r w:rsidRPr="00C120E7" w:rsidR="008B0A55">
        <w:t xml:space="preserve">wobei </w:t>
      </w:r>
      <w:r w:rsidRPr="00C120E7" w:rsidR="00EA52FD">
        <w:t>für die Abgrenzung der örtlichen Verteilernetze von den vorgelagerten Netzebene auf das Konzessionsgebi</w:t>
      </w:r>
      <w:r w:rsidRPr="00C120E7" w:rsidR="00B811BA">
        <w:t>e</w:t>
      </w:r>
      <w:r w:rsidRPr="00C120E7" w:rsidR="00EA52FD">
        <w:t>t abgestellt</w:t>
      </w:r>
      <w:r w:rsidRPr="00C120E7" w:rsidR="008B0A55">
        <w:t xml:space="preserve"> wird</w:t>
      </w:r>
      <w:r w:rsidRPr="00C120E7" w:rsidR="00EA52FD">
        <w:t>, in dem ein Netz der allgemeinen Versorgung im Sinne des §</w:t>
      </w:r>
      <w:r w:rsidRPr="00C120E7" w:rsidR="00B67010">
        <w:t> </w:t>
      </w:r>
      <w:r w:rsidRPr="00C120E7" w:rsidR="00EA52FD">
        <w:t>18 Absatz</w:t>
      </w:r>
      <w:r w:rsidR="00A735F3">
        <w:t> </w:t>
      </w:r>
      <w:r w:rsidRPr="00C120E7" w:rsidR="00EA52FD">
        <w:t>1 und des §</w:t>
      </w:r>
      <w:r w:rsidRPr="00C120E7" w:rsidR="00B67010">
        <w:t> </w:t>
      </w:r>
      <w:r w:rsidRPr="00C120E7" w:rsidR="00EA52FD">
        <w:t>46 Absatz</w:t>
      </w:r>
      <w:r w:rsidR="00A735F3">
        <w:t> </w:t>
      </w:r>
      <w:r w:rsidRPr="00C120E7" w:rsidR="00EA52FD">
        <w:t>2 betrieben wird, einschließlich von Leitungen, die ein örtliche Verteilernetz mit einem benachbarten örtlichen Verteilernetz verbinden,</w:t>
      </w:r>
    </w:p>
    <w:p w:rsidRPr="00C120E7" w:rsidR="0060679A" w:rsidP="00CA7ADF" w:rsidRDefault="0060679A" w14:paraId="3918454B" w14:textId="77777777">
      <w:pPr>
        <w:pStyle w:val="RevisionNummerierungStufe1"/>
        <w:tabs>
          <w:tab w:val="clear" w:pos="425"/>
          <w:tab w:val="num" w:pos="850"/>
        </w:tabs>
        <w:ind w:left="850"/>
      </w:pPr>
      <w:r w:rsidRPr="00C120E7">
        <w:t>Primärregelung</w:t>
      </w:r>
    </w:p>
    <w:p w:rsidRPr="00C120E7" w:rsidR="00EA52FD" w:rsidP="00C120E7" w:rsidRDefault="000662FD" w14:paraId="732714E7" w14:textId="77777777">
      <w:pPr>
        <w:pStyle w:val="RevisionNummerierungFolgeabsatzStufe1"/>
        <w:ind w:left="850"/>
      </w:pPr>
      <w:r w:rsidRPr="00C120E7">
        <w:t>i</w:t>
      </w:r>
      <w:r w:rsidRPr="00C120E7" w:rsidR="00EA52FD">
        <w:t>m Elektrizitätsbereich die automatische frequenzstabilisierend wirkende Wirkleistungsregelung,</w:t>
      </w:r>
    </w:p>
    <w:p w:rsidRPr="00C120E7" w:rsidR="0060679A" w:rsidP="00CA7ADF" w:rsidRDefault="0060679A" w14:paraId="3D59C6C6" w14:textId="77777777">
      <w:pPr>
        <w:pStyle w:val="RevisionNummerierungStufe1"/>
        <w:tabs>
          <w:tab w:val="clear" w:pos="425"/>
          <w:tab w:val="num" w:pos="850"/>
        </w:tabs>
        <w:ind w:left="850"/>
      </w:pPr>
      <w:r w:rsidRPr="00C120E7">
        <w:t>Provisorien</w:t>
      </w:r>
    </w:p>
    <w:p w:rsidRPr="00C120E7" w:rsidR="00EA52FD" w:rsidP="00C120E7" w:rsidRDefault="00EA52FD" w14:paraId="382B604A" w14:textId="77777777">
      <w:pPr>
        <w:pStyle w:val="RevisionNummerierungFolgeabsatzStufe1"/>
        <w:ind w:left="850"/>
      </w:pPr>
      <w:r w:rsidRPr="00C120E7">
        <w:t>Hochspannungsleitungen, einschließlich der für ihren Betrieb notwendigen An</w:t>
      </w:r>
      <w:r w:rsidRPr="00C120E7" w:rsidR="00B811BA">
        <w:t>l</w:t>
      </w:r>
      <w:r w:rsidRPr="00C120E7">
        <w:t>agen, die nicht auf Dauer angelegt sind und die die Errichtung, den Betrieb oder die Änderung einer dauerhaften Hochspannungsleitung oder eine Änderung des Betriebskonzepts oder einen Seiltausch oder eine standortgleiche Maständerung im Sinne des §</w:t>
      </w:r>
      <w:r w:rsidRPr="00C120E7" w:rsidR="00B67010">
        <w:t> </w:t>
      </w:r>
      <w:r w:rsidRPr="00C120E7">
        <w:t>3 Nummer</w:t>
      </w:r>
      <w:r w:rsidR="00A735F3">
        <w:t> </w:t>
      </w:r>
      <w:r w:rsidRPr="00C120E7">
        <w:t xml:space="preserve">1 des Netzausbaubeschleunigungsgesetzes Übertragungsnetz </w:t>
      </w:r>
      <w:r w:rsidRPr="00C120E7" w:rsidR="008B0A55">
        <w:t>vom 28. Juli 2011 (BGBl.</w:t>
      </w:r>
      <w:r w:rsidR="00A735F3">
        <w:t> </w:t>
      </w:r>
      <w:r w:rsidRPr="00C120E7" w:rsidR="008B0A55">
        <w:t>I S.</w:t>
      </w:r>
      <w:r w:rsidR="00A735F3">
        <w:t> </w:t>
      </w:r>
      <w:r w:rsidRPr="00C120E7" w:rsidR="008B0A55">
        <w:t>1690), das zuletzt durch Artikel</w:t>
      </w:r>
      <w:r w:rsidR="00A735F3">
        <w:t> </w:t>
      </w:r>
      <w:r w:rsidRPr="00C120E7" w:rsidR="008B0A55">
        <w:t xml:space="preserve">5 des Gesetzes vom 8. Mai 2024 (BGBl. 2024 I </w:t>
      </w:r>
      <w:bookmarkStart w:name="DQCICT02E7AD16F54B8B4D0D9B99C2AD9F5FE109" w:id="121"/>
      <w:r w:rsidRPr="00C120E7" w:rsidR="008B0A55">
        <w:t>Nr.</w:t>
      </w:r>
      <w:bookmarkEnd w:id="121"/>
      <w:r w:rsidR="00A735F3">
        <w:t> </w:t>
      </w:r>
      <w:r w:rsidRPr="00C120E7" w:rsidR="008B0A55">
        <w:t>151) geändert worden ist,</w:t>
      </w:r>
      <w:r w:rsidR="000F2528">
        <w:t xml:space="preserve"> in der jeweils geltenden Fassung</w:t>
      </w:r>
      <w:r w:rsidRPr="00C120E7" w:rsidR="008B0A55">
        <w:t xml:space="preserve"> </w:t>
      </w:r>
      <w:r w:rsidRPr="00C120E7">
        <w:t>oder die Überwindung von Netzengpässen unterstützen, sofern das Provisorium eine Länge von 15 Kilometern nicht überschreitet,</w:t>
      </w:r>
    </w:p>
    <w:p w:rsidRPr="00C120E7" w:rsidR="0060679A" w:rsidP="00CA7ADF" w:rsidRDefault="0060679A" w14:paraId="7319BFDC" w14:textId="77777777">
      <w:pPr>
        <w:pStyle w:val="RevisionNummerierungStufe1"/>
        <w:tabs>
          <w:tab w:val="clear" w:pos="425"/>
          <w:tab w:val="num" w:pos="850"/>
        </w:tabs>
        <w:ind w:left="850"/>
      </w:pPr>
      <w:r w:rsidRPr="00C120E7">
        <w:t>Regelenergie</w:t>
      </w:r>
    </w:p>
    <w:p w:rsidRPr="00C120E7" w:rsidR="00EA52FD" w:rsidP="00C120E7" w:rsidRDefault="000662FD" w14:paraId="3DE257FA" w14:textId="77777777">
      <w:pPr>
        <w:pStyle w:val="RevisionNummerierungFolgeabsatzStufe1"/>
        <w:ind w:left="850"/>
      </w:pPr>
      <w:r w:rsidRPr="00C120E7">
        <w:t>i</w:t>
      </w:r>
      <w:r w:rsidRPr="00C120E7" w:rsidR="00EA52FD">
        <w:t>m Elektrizitätsbereich diejenige Energie, die zum Ausgleich von Leistungsungleichgewichten in der jeweiligen Regelzone eingesetzt wird,</w:t>
      </w:r>
    </w:p>
    <w:p w:rsidRPr="00C120E7" w:rsidR="0060679A" w:rsidP="00CA7ADF" w:rsidRDefault="0060679A" w14:paraId="2F55F1CE" w14:textId="77777777">
      <w:pPr>
        <w:pStyle w:val="RevisionNummerierungStufe1"/>
        <w:tabs>
          <w:tab w:val="clear" w:pos="425"/>
          <w:tab w:val="num" w:pos="850"/>
        </w:tabs>
        <w:ind w:left="850"/>
      </w:pPr>
      <w:r w:rsidRPr="004D45FD">
        <w:rPr>
          <w:rStyle w:val="Einzelverweisziel"/>
        </w:rPr>
        <w:t>R</w:t>
      </w:r>
      <w:bookmarkStart w:name="eNV_2C7F44A883E546E99912DB5955DC3483_2" w:id="122"/>
      <w:r w:rsidRPr="004D45FD">
        <w:rPr>
          <w:rStyle w:val="Einzelverweisziel"/>
        </w:rPr>
        <w:t>egelzone</w:t>
      </w:r>
      <w:bookmarkEnd w:id="122"/>
    </w:p>
    <w:p w:rsidRPr="00C120E7" w:rsidR="00EA52FD" w:rsidP="00C120E7" w:rsidRDefault="000662FD" w14:paraId="0F2A3977" w14:textId="77777777">
      <w:pPr>
        <w:pStyle w:val="RevisionNummerierungFolgeabsatzStufe1"/>
        <w:ind w:left="850"/>
      </w:pPr>
      <w:r w:rsidRPr="00C120E7">
        <w:t>i</w:t>
      </w:r>
      <w:r w:rsidRPr="00C120E7" w:rsidR="00EA52FD">
        <w:t xml:space="preserve">m Bereich der Elektrizitätsversorgung das Netzgebiet, für dessen Primärregelung, Sekundärregelung und Minutenreserve ein Betreiber von Übertragungsnetzen im Rahmen der Union für die Koordinierung des Transports elektrischer </w:t>
      </w:r>
      <w:r w:rsidRPr="00C120E7" w:rsidR="00B811BA">
        <w:t>Energie</w:t>
      </w:r>
      <w:r w:rsidRPr="00C120E7" w:rsidR="00EA52FD">
        <w:t xml:space="preserve"> verantwortlich ist,</w:t>
      </w:r>
    </w:p>
    <w:p w:rsidRPr="00C120E7" w:rsidR="0060679A" w:rsidP="00CA7ADF" w:rsidRDefault="004A13EC" w14:paraId="61EB4499" w14:textId="77777777">
      <w:pPr>
        <w:pStyle w:val="RevisionNummerierungStufe1"/>
        <w:tabs>
          <w:tab w:val="clear" w:pos="425"/>
          <w:tab w:val="num" w:pos="850"/>
        </w:tabs>
        <w:ind w:left="850"/>
      </w:pPr>
      <w:r w:rsidRPr="00C120E7">
        <w:t>r</w:t>
      </w:r>
      <w:r w:rsidRPr="00C120E7" w:rsidR="0060679A">
        <w:t>egistrierende Lastgangmessung</w:t>
      </w:r>
    </w:p>
    <w:p w:rsidRPr="00C120E7" w:rsidR="00EA52FD" w:rsidP="00C120E7" w:rsidRDefault="000662FD" w14:paraId="19B38E88" w14:textId="77777777">
      <w:pPr>
        <w:pStyle w:val="RevisionNummerierungFolgeabsatzStufe1"/>
        <w:ind w:left="850"/>
      </w:pPr>
      <w:r w:rsidRPr="00C120E7">
        <w:t>d</w:t>
      </w:r>
      <w:r w:rsidRPr="00C120E7" w:rsidR="00EA52FD">
        <w:t>ie Erfa</w:t>
      </w:r>
      <w:r w:rsidRPr="00C120E7" w:rsidR="00B811BA">
        <w:t>s</w:t>
      </w:r>
      <w:r w:rsidRPr="00C120E7" w:rsidR="00EA52FD">
        <w:t>sung der Gesamtheit aller Leistungsmittelwerte, die über eine ganzzahlige Anzahl von Messperioden gemessen wird,</w:t>
      </w:r>
    </w:p>
    <w:p w:rsidRPr="00C120E7" w:rsidR="0060679A" w:rsidP="00CA7ADF" w:rsidRDefault="0060679A" w14:paraId="186FAEEE" w14:textId="77777777">
      <w:pPr>
        <w:pStyle w:val="RevisionNummerierungStufe1"/>
        <w:tabs>
          <w:tab w:val="clear" w:pos="425"/>
          <w:tab w:val="num" w:pos="850"/>
        </w:tabs>
        <w:ind w:left="850"/>
      </w:pPr>
      <w:r w:rsidRPr="00C120E7">
        <w:t>Sekundärregelung</w:t>
      </w:r>
    </w:p>
    <w:p w:rsidRPr="00C120E7" w:rsidR="00EA52FD" w:rsidP="00C120E7" w:rsidRDefault="000662FD" w14:paraId="0F96AACB" w14:textId="77777777">
      <w:pPr>
        <w:pStyle w:val="RevisionNummerierungFolgeabsatzStufe1"/>
        <w:ind w:left="850"/>
      </w:pPr>
      <w:r w:rsidRPr="00C120E7">
        <w:t>i</w:t>
      </w:r>
      <w:r w:rsidRPr="00C120E7" w:rsidR="00EA52FD">
        <w:t>m Elektrizitätsbereich die automatische Wirkleistungsregelung, um die Netzfrequenz auf ihren Nennwert zur regeln und um den Leistungsaustausch zwi</w:t>
      </w:r>
      <w:r w:rsidRPr="00C120E7" w:rsidR="00B811BA">
        <w:t>s</w:t>
      </w:r>
      <w:r w:rsidRPr="00C120E7" w:rsidR="00EA52FD">
        <w:t>chen Regelzonen vom Ist- Leistungsaustausch auf den Soll-Leistungsaustausch zu regeln,</w:t>
      </w:r>
    </w:p>
    <w:p w:rsidRPr="00C120E7" w:rsidR="0060679A" w:rsidP="00CA7ADF" w:rsidRDefault="004A13EC" w14:paraId="2222E86B" w14:textId="77777777">
      <w:pPr>
        <w:pStyle w:val="RevisionNummerierungStufe1"/>
        <w:tabs>
          <w:tab w:val="clear" w:pos="425"/>
          <w:tab w:val="num" w:pos="850"/>
        </w:tabs>
        <w:ind w:left="850"/>
      </w:pPr>
      <w:r w:rsidRPr="00C120E7">
        <w:lastRenderedPageBreak/>
        <w:t>s</w:t>
      </w:r>
      <w:r w:rsidRPr="00C120E7" w:rsidR="0060679A">
        <w:t>elbstständige Betreiber von grenzüberschreitenden Elektrizitätsverbindungsleitungen</w:t>
      </w:r>
    </w:p>
    <w:p w:rsidRPr="00C120E7" w:rsidR="00EA52FD" w:rsidP="00C120E7" w:rsidRDefault="00EA52FD" w14:paraId="303B0CF7" w14:textId="77777777">
      <w:pPr>
        <w:pStyle w:val="RevisionNummerierungFolgeabsatzStufe1"/>
        <w:ind w:left="850"/>
      </w:pPr>
      <w:r w:rsidRPr="00C120E7">
        <w:t>Betreiber von Übertragungsnetzen, die eine oder mehrere grenzüberschreitende Elektrizitätsverbindungsleitungen betreiben, ohne</w:t>
      </w:r>
    </w:p>
    <w:p w:rsidRPr="00C120E7" w:rsidR="00EA52FD" w:rsidP="00C120E7" w:rsidRDefault="004A13EC" w14:paraId="646D2D21" w14:textId="77777777">
      <w:pPr>
        <w:pStyle w:val="RevisionNummerierungFolgeabsatzStufe1"/>
        <w:ind w:left="850"/>
      </w:pPr>
      <w:r w:rsidRPr="00C120E7">
        <w:t>a)</w:t>
      </w:r>
      <w:r w:rsidRPr="00C120E7">
        <w:tab/>
      </w:r>
      <w:r w:rsidRPr="00C120E7" w:rsidR="00EA52FD">
        <w:t>Betreiber von Übertragungsnetzen mit Regelzonenverantwortung zu sein oder</w:t>
      </w:r>
    </w:p>
    <w:p w:rsidRPr="00C120E7" w:rsidR="00EA52FD" w:rsidP="00C120E7" w:rsidRDefault="004A13EC" w14:paraId="4B693D2E" w14:textId="77777777">
      <w:pPr>
        <w:pStyle w:val="RevisionNummerierungFolgeabsatzStufe1"/>
        <w:ind w:left="850"/>
      </w:pPr>
      <w:r w:rsidRPr="00C120E7">
        <w:t>b)</w:t>
      </w:r>
      <w:r w:rsidRPr="00C120E7">
        <w:tab/>
      </w:r>
      <w:r w:rsidRPr="00C120E7" w:rsidR="008B0A55">
        <w:t>m</w:t>
      </w:r>
      <w:r w:rsidRPr="00C120E7" w:rsidR="00EA52FD">
        <w:t>it einem Betreiber von Übertragungsnetzen mit Regelzonenverantwortung im Sinne des Artikels 3 Absatz</w:t>
      </w:r>
      <w:r w:rsidR="00A735F3">
        <w:t> </w:t>
      </w:r>
      <w:r w:rsidRPr="00C120E7" w:rsidR="00EA52FD">
        <w:t xml:space="preserve">2 der Verordnung (EG) </w:t>
      </w:r>
      <w:r w:rsidRPr="00C120E7" w:rsidR="00AD3866">
        <w:t>Nr.</w:t>
      </w:r>
      <w:r w:rsidR="00A735F3">
        <w:t> </w:t>
      </w:r>
      <w:r w:rsidRPr="00C120E7" w:rsidR="00EA52FD">
        <w:t>139/2004 verbunden zu sein,</w:t>
      </w:r>
    </w:p>
    <w:p w:rsidRPr="00C120E7" w:rsidR="0060679A" w:rsidP="00CA7ADF" w:rsidRDefault="004A13EC" w14:paraId="1F5CE0A9" w14:textId="77777777">
      <w:pPr>
        <w:pStyle w:val="RevisionNummerierungStufe1"/>
        <w:tabs>
          <w:tab w:val="clear" w:pos="425"/>
          <w:tab w:val="num" w:pos="850"/>
        </w:tabs>
        <w:ind w:left="850"/>
      </w:pPr>
      <w:r w:rsidRPr="00C120E7">
        <w:t>s</w:t>
      </w:r>
      <w:r w:rsidRPr="00C120E7" w:rsidR="0060679A">
        <w:t>tandardisierte Lastprofile</w:t>
      </w:r>
    </w:p>
    <w:p w:rsidRPr="00C120E7" w:rsidR="00EA52FD" w:rsidP="00C120E7" w:rsidRDefault="000662FD" w14:paraId="492369CB" w14:textId="77777777">
      <w:pPr>
        <w:pStyle w:val="RevisionNummerierungFolgeabsatzStufe1"/>
        <w:ind w:left="850"/>
      </w:pPr>
      <w:r w:rsidRPr="00C120E7">
        <w:t>v</w:t>
      </w:r>
      <w:r w:rsidRPr="00C120E7" w:rsidR="00EA52FD">
        <w:t>ereinfachte Methoden für die Abwicklung der Energielieferung an Letztverbraucher, die sich am typischen Abnahmeprofil verschiedener Gruppen von Letztverbrauchern orientieren,</w:t>
      </w:r>
    </w:p>
    <w:p w:rsidRPr="00C120E7" w:rsidR="0060679A" w:rsidP="00CA7ADF" w:rsidRDefault="0060679A" w14:paraId="6E9E65A3" w14:textId="77777777">
      <w:pPr>
        <w:pStyle w:val="RevisionNummerierungStufe1"/>
        <w:tabs>
          <w:tab w:val="clear" w:pos="425"/>
          <w:tab w:val="num" w:pos="850"/>
        </w:tabs>
        <w:ind w:left="850"/>
      </w:pPr>
      <w:r w:rsidRPr="00C120E7">
        <w:t>Stromgebotszone</w:t>
      </w:r>
    </w:p>
    <w:p w:rsidRPr="00C120E7" w:rsidR="00EA52FD" w:rsidP="00C120E7" w:rsidRDefault="000662FD" w14:paraId="4DAE16B3" w14:textId="77777777">
      <w:pPr>
        <w:pStyle w:val="RevisionNummerierungFolgeabsatzStufe1"/>
        <w:ind w:left="850"/>
      </w:pPr>
      <w:r w:rsidRPr="00C120E7">
        <w:t>d</w:t>
      </w:r>
      <w:r w:rsidRPr="00C120E7" w:rsidR="00EA52FD">
        <w:t>as größte geografische Gebiet, in dem Marktteilnehmer ohne Kapazitätsvergabe elektrische Energie austauschen können,</w:t>
      </w:r>
    </w:p>
    <w:p w:rsidRPr="00C120E7" w:rsidR="0060679A" w:rsidP="00CA7ADF" w:rsidRDefault="0060679A" w14:paraId="2AA9ADDD" w14:textId="77777777">
      <w:pPr>
        <w:pStyle w:val="RevisionNummerierungStufe1"/>
        <w:tabs>
          <w:tab w:val="clear" w:pos="425"/>
          <w:tab w:val="num" w:pos="850"/>
        </w:tabs>
        <w:ind w:left="850"/>
      </w:pPr>
      <w:r w:rsidRPr="00C43CE7">
        <w:rPr>
          <w:rStyle w:val="Einzelverweisziel"/>
        </w:rPr>
        <w:t>S</w:t>
      </w:r>
      <w:bookmarkStart w:name="eNV_D550A6C1DDDD4989A0ADA7CDA993FDA6_2" w:id="123"/>
      <w:r w:rsidRPr="00C43CE7">
        <w:rPr>
          <w:rStyle w:val="Einzelverweisziel"/>
        </w:rPr>
        <w:t>tromlieferanten</w:t>
      </w:r>
      <w:bookmarkEnd w:id="123"/>
    </w:p>
    <w:p w:rsidRPr="00C120E7" w:rsidR="00EA52FD" w:rsidP="00C120E7" w:rsidRDefault="000662FD" w14:paraId="4A7FD326" w14:textId="77777777">
      <w:pPr>
        <w:pStyle w:val="RevisionNummerierungFolgeabsatzStufe1"/>
        <w:ind w:left="850"/>
      </w:pPr>
      <w:r w:rsidRPr="00C120E7">
        <w:t>n</w:t>
      </w:r>
      <w:r w:rsidRPr="00C120E7" w:rsidR="00EA52FD">
        <w:t xml:space="preserve">atürliche </w:t>
      </w:r>
      <w:r w:rsidRPr="00C120E7" w:rsidR="008B0A55">
        <w:t xml:space="preserve">oder </w:t>
      </w:r>
      <w:r w:rsidRPr="00C120E7" w:rsidR="00EA52FD">
        <w:t>juri</w:t>
      </w:r>
      <w:r w:rsidRPr="00C120E7" w:rsidR="004A13EC">
        <w:t>s</w:t>
      </w:r>
      <w:r w:rsidRPr="00C120E7" w:rsidR="00EA52FD">
        <w:t>tische Personen, deren Geschäftstätigkeit ganz oder teilweise auf den Vertrieb von Elektrizität zum Zwecke der Belieferung von Letztverbrauchern ausgerichtet ist,</w:t>
      </w:r>
    </w:p>
    <w:p w:rsidRPr="00C120E7" w:rsidR="0060679A" w:rsidP="00CA7ADF" w:rsidRDefault="0060679A" w14:paraId="24D426CF" w14:textId="77777777">
      <w:pPr>
        <w:pStyle w:val="RevisionNummerierungStufe1"/>
        <w:tabs>
          <w:tab w:val="clear" w:pos="425"/>
          <w:tab w:val="num" w:pos="850"/>
        </w:tabs>
        <w:ind w:left="850"/>
      </w:pPr>
      <w:r w:rsidRPr="00C120E7">
        <w:t>Stromliefervertrag mit dynamischen Tarifen</w:t>
      </w:r>
    </w:p>
    <w:p w:rsidRPr="00C120E7" w:rsidR="00EA52FD" w:rsidP="00C120E7" w:rsidRDefault="000662FD" w14:paraId="79E18A0B" w14:textId="77777777">
      <w:pPr>
        <w:pStyle w:val="RevisionNummerierungFolgeabsatzStufe1"/>
        <w:ind w:left="850"/>
      </w:pPr>
      <w:r w:rsidRPr="00C120E7">
        <w:t>e</w:t>
      </w:r>
      <w:r w:rsidRPr="00C120E7" w:rsidR="00EA52FD">
        <w:t>in Stromliefervertrag mit einem Letztverbraucher, in dem die Preisschwankungen auf den Spotmärkten, einschließlich der Day-Ahead-</w:t>
      </w:r>
      <w:r w:rsidRPr="00C120E7" w:rsidR="008B0A55">
        <w:t>Märkte</w:t>
      </w:r>
      <w:r w:rsidRPr="00C120E7" w:rsidR="00EA52FD">
        <w:t xml:space="preserve"> </w:t>
      </w:r>
      <w:r w:rsidRPr="00C120E7" w:rsidR="008B0A55">
        <w:t xml:space="preserve">sowie der </w:t>
      </w:r>
      <w:r w:rsidRPr="00C120E7" w:rsidR="00EA52FD">
        <w:t>Intraday-Märkte, in Intervallen widergespiegelt werden, die mindestens den Abrechnungsintervallen des jeweiligen Marktes entsprechen,</w:t>
      </w:r>
    </w:p>
    <w:p w:rsidRPr="00C120E7" w:rsidR="0060679A" w:rsidP="00CA7ADF" w:rsidRDefault="0060679A" w14:paraId="5C79C6B3" w14:textId="77777777">
      <w:pPr>
        <w:pStyle w:val="RevisionNummerierungStufe1"/>
        <w:tabs>
          <w:tab w:val="clear" w:pos="425"/>
          <w:tab w:val="num" w:pos="850"/>
        </w:tabs>
        <w:ind w:left="850"/>
      </w:pPr>
      <w:r w:rsidRPr="00C120E7">
        <w:t>Teilnetz</w:t>
      </w:r>
    </w:p>
    <w:p w:rsidRPr="00C120E7" w:rsidR="00EA52FD" w:rsidP="00C120E7" w:rsidRDefault="000662FD" w14:paraId="46C8A0DC" w14:textId="77777777">
      <w:pPr>
        <w:pStyle w:val="RevisionNummerierungFolgeabsatzStufe1"/>
        <w:ind w:left="850"/>
      </w:pPr>
      <w:r w:rsidRPr="00C120E7">
        <w:t>i</w:t>
      </w:r>
      <w:r w:rsidRPr="00C120E7" w:rsidR="00EA52FD">
        <w:t>m Gasbereich ein Teil des Transportgebietes eines oder mehrerer Netzbetreiber, in dem ein Transportkunde gebuchte Kapazitäten an Ein- und Ausspeisepunkten flexibel nutzen kann,</w:t>
      </w:r>
    </w:p>
    <w:p w:rsidRPr="00C120E7" w:rsidR="0060679A" w:rsidP="00CA7ADF" w:rsidRDefault="0060679A" w14:paraId="19CFFDFA" w14:textId="77777777">
      <w:pPr>
        <w:pStyle w:val="RevisionNummerierungStufe1"/>
        <w:tabs>
          <w:tab w:val="clear" w:pos="425"/>
          <w:tab w:val="num" w:pos="850"/>
        </w:tabs>
        <w:ind w:left="850"/>
      </w:pPr>
      <w:r w:rsidRPr="00C120E7">
        <w:t>Transportkunde</w:t>
      </w:r>
    </w:p>
    <w:p w:rsidRPr="00C120E7" w:rsidR="00EA52FD" w:rsidP="00C120E7" w:rsidRDefault="000662FD" w14:paraId="5B4F226E" w14:textId="77777777">
      <w:pPr>
        <w:pStyle w:val="RevisionNummerierungFolgeabsatzStufe1"/>
        <w:ind w:left="850"/>
      </w:pPr>
      <w:r w:rsidRPr="00C120E7">
        <w:t>i</w:t>
      </w:r>
      <w:r w:rsidRPr="00C120E7" w:rsidR="00EA52FD">
        <w:t>m Gasbereich Großhändler, Gaslieferanten einschließlich der Handelsabteilung eines vertikal integrierten Unternehmens und Letztverbraucher</w:t>
      </w:r>
      <w:r w:rsidR="00DB3F94">
        <w:t>,</w:t>
      </w:r>
    </w:p>
    <w:p w:rsidRPr="00C120E7" w:rsidR="000F2528" w:rsidP="00CA7ADF" w:rsidRDefault="000F2528" w14:paraId="05E8C229" w14:textId="77777777">
      <w:pPr>
        <w:pStyle w:val="RevisionNummerierungStufe1"/>
        <w:tabs>
          <w:tab w:val="clear" w:pos="425"/>
          <w:tab w:val="num" w:pos="850"/>
        </w:tabs>
        <w:ind w:left="850"/>
      </w:pPr>
      <w:r w:rsidRPr="00802767">
        <w:rPr>
          <w:rStyle w:val="Einzelverweisziel"/>
        </w:rPr>
        <w:t>T</w:t>
      </w:r>
      <w:bookmarkStart w:name="eNV_CE89B13A37F94E738D424DA8FFFC5F8D_2" w:id="124"/>
      <w:r w:rsidRPr="00802767">
        <w:rPr>
          <w:rStyle w:val="Einzelverweisziel"/>
        </w:rPr>
        <w:t>ransportnetz</w:t>
      </w:r>
      <w:bookmarkEnd w:id="124"/>
    </w:p>
    <w:p w:rsidRPr="00C120E7" w:rsidR="000F2528" w:rsidP="000F2528" w:rsidRDefault="000F2528" w14:paraId="4D6D5D76" w14:textId="77777777">
      <w:pPr>
        <w:pStyle w:val="RevisionNummerierungFolgeabsatzStufe1"/>
        <w:ind w:left="850"/>
      </w:pPr>
      <w:r w:rsidRPr="00C120E7">
        <w:t>jedes Übertragungs- oder Fernleitungsnetz,</w:t>
      </w:r>
    </w:p>
    <w:p w:rsidRPr="00C120E7" w:rsidR="0060679A" w:rsidP="00CA7ADF" w:rsidRDefault="0060679A" w14:paraId="77A7450A" w14:textId="77777777">
      <w:pPr>
        <w:pStyle w:val="RevisionNummerierungStufe1"/>
        <w:tabs>
          <w:tab w:val="clear" w:pos="425"/>
          <w:tab w:val="num" w:pos="850"/>
        </w:tabs>
        <w:ind w:left="850"/>
      </w:pPr>
      <w:r w:rsidRPr="00C120E7">
        <w:t>Transportnetzbetreiber</w:t>
      </w:r>
    </w:p>
    <w:p w:rsidRPr="00C120E7" w:rsidR="00EA52FD" w:rsidP="00C120E7" w:rsidRDefault="000662FD" w14:paraId="67109448" w14:textId="77777777">
      <w:pPr>
        <w:pStyle w:val="RevisionNummerierungFolgeabsatzStufe1"/>
        <w:ind w:left="850"/>
      </w:pPr>
      <w:r w:rsidRPr="00C120E7">
        <w:t>j</w:t>
      </w:r>
      <w:r w:rsidRPr="00C120E7" w:rsidR="00EA52FD">
        <w:t>eder Betreiber eines Übertragungs- oder Fernleitungsnetzes,</w:t>
      </w:r>
    </w:p>
    <w:p w:rsidRPr="00C120E7" w:rsidR="0060679A" w:rsidP="00CA7ADF" w:rsidRDefault="0060679A" w14:paraId="02156D8B" w14:textId="77777777">
      <w:pPr>
        <w:pStyle w:val="RevisionNummerierungStufe1"/>
        <w:tabs>
          <w:tab w:val="clear" w:pos="425"/>
          <w:tab w:val="num" w:pos="850"/>
        </w:tabs>
        <w:ind w:left="850"/>
      </w:pPr>
      <w:r w:rsidRPr="001F2D81">
        <w:rPr>
          <w:rStyle w:val="Einzelverweisziel"/>
        </w:rPr>
        <w:t>Ü</w:t>
      </w:r>
      <w:bookmarkStart w:name="eNV_77DA15BD4447442F84B69156AB16A47B_2" w:id="125"/>
      <w:r w:rsidRPr="001F2D81">
        <w:rPr>
          <w:rStyle w:val="Einzelverweisziel"/>
        </w:rPr>
        <w:t>bertragung</w:t>
      </w:r>
      <w:bookmarkEnd w:id="125"/>
    </w:p>
    <w:p w:rsidRPr="00C120E7" w:rsidR="00EA52FD" w:rsidP="00C120E7" w:rsidRDefault="000662FD" w14:paraId="0B1829BE" w14:textId="77777777">
      <w:pPr>
        <w:pStyle w:val="RevisionNummerierungFolgeabsatzStufe1"/>
        <w:ind w:left="850"/>
      </w:pPr>
      <w:r w:rsidRPr="00C120E7">
        <w:lastRenderedPageBreak/>
        <w:t>d</w:t>
      </w:r>
      <w:r w:rsidRPr="00C120E7" w:rsidR="00EA52FD">
        <w:t>er Transport von Elektrizität über ein Höchstspannungs- und Hochspannungsverbundnetz einschließlich grenzüberschreitender Verbindungsleitungen zum Zweck der Belieferung von Letztverbrauchern oder Verteilern, jedoch nicht die Belieferung der Kunden selbst,</w:t>
      </w:r>
    </w:p>
    <w:p w:rsidRPr="00C120E7" w:rsidR="0060679A" w:rsidP="00CA7ADF" w:rsidRDefault="0060679A" w14:paraId="39061300" w14:textId="77777777">
      <w:pPr>
        <w:pStyle w:val="RevisionNummerierungStufe1"/>
        <w:tabs>
          <w:tab w:val="clear" w:pos="425"/>
          <w:tab w:val="num" w:pos="850"/>
        </w:tabs>
        <w:ind w:left="850"/>
      </w:pPr>
      <w:r w:rsidRPr="00C120E7">
        <w:t>Umweltverträglichkeit</w:t>
      </w:r>
    </w:p>
    <w:p w:rsidRPr="00C120E7" w:rsidR="00EA52FD" w:rsidP="00C120E7" w:rsidRDefault="000662FD" w14:paraId="3913C194" w14:textId="77777777">
      <w:pPr>
        <w:pStyle w:val="RevisionNummerierungFolgeabsatzStufe1"/>
        <w:ind w:left="850"/>
      </w:pPr>
      <w:r w:rsidRPr="00C120E7">
        <w:t>d</w:t>
      </w:r>
      <w:r w:rsidRPr="00C120E7" w:rsidR="00EA52FD">
        <w:t>ass die Energieversorgung den Erfordernissen eines nachhaltigen, insbeson</w:t>
      </w:r>
      <w:r w:rsidRPr="00C120E7" w:rsidR="005A65C3">
        <w:t>d</w:t>
      </w:r>
      <w:r w:rsidRPr="00C120E7" w:rsidR="00EA52FD">
        <w:t>ere rationellen und sparsamen Umgangs mit Energie genügt, eine schonende und dauerhafte Nutzung von Ressourcen gewährleistet ist und die Umwelt möglichst wenig belastet wird, der Nutzung von Kraft-Wärme-Kopplung und erneuerbaren Energien kommt dabei besondere Bedeutung zu,</w:t>
      </w:r>
    </w:p>
    <w:p w:rsidRPr="00C120E7" w:rsidR="0060679A" w:rsidP="00CA7ADF" w:rsidRDefault="0060679A" w14:paraId="45F62C79" w14:textId="77777777">
      <w:pPr>
        <w:pStyle w:val="RevisionNummerierungStufe1"/>
        <w:tabs>
          <w:tab w:val="clear" w:pos="425"/>
          <w:tab w:val="num" w:pos="850"/>
        </w:tabs>
        <w:ind w:left="850"/>
      </w:pPr>
      <w:r w:rsidRPr="00C120E7">
        <w:t>Unternehmensleitung</w:t>
      </w:r>
    </w:p>
    <w:p w:rsidRPr="00C120E7" w:rsidR="00EA52FD" w:rsidP="00C120E7" w:rsidRDefault="000662FD" w14:paraId="1014F268" w14:textId="77777777">
      <w:pPr>
        <w:pStyle w:val="RevisionNummerierungFolgeabsatzStufe1"/>
        <w:ind w:left="850"/>
      </w:pPr>
      <w:r w:rsidRPr="00C120E7">
        <w:t>d</w:t>
      </w:r>
      <w:r w:rsidRPr="00C120E7" w:rsidR="00EA52FD">
        <w:t xml:space="preserve">ie oberste Unternehmensleistung sowie Personen, die mit Leitungsaufgaben für den Transportnetzbetreiber </w:t>
      </w:r>
      <w:r w:rsidRPr="00C120E7" w:rsidR="00B811BA">
        <w:t>betraut</w:t>
      </w:r>
      <w:r w:rsidRPr="00C120E7" w:rsidR="00EA52FD">
        <w:t xml:space="preserve"> sind und auf Grund eines Übertragungsaktes, dessen Eintragung im Handelsregister oder einem vergleichbaren Register eines Mitgliedstaates der Europäischen Union gesetzlich vorgesehen ist, berechtigt sind, den Transportnetzbetreiber gerichtlich und außergerichtlich zu vertreten,</w:t>
      </w:r>
    </w:p>
    <w:p w:rsidRPr="00C120E7" w:rsidR="0060679A" w:rsidP="00CA7ADF" w:rsidRDefault="0060679A" w14:paraId="0EA42819" w14:textId="77777777">
      <w:pPr>
        <w:pStyle w:val="RevisionNummerierungStufe1"/>
        <w:tabs>
          <w:tab w:val="clear" w:pos="425"/>
          <w:tab w:val="num" w:pos="850"/>
        </w:tabs>
        <w:ind w:left="850"/>
      </w:pPr>
      <w:r w:rsidRPr="00C120E7">
        <w:t>Verbindungsleitung</w:t>
      </w:r>
    </w:p>
    <w:p w:rsidRPr="00C120E7" w:rsidR="00EA52FD" w:rsidP="00C120E7" w:rsidRDefault="00EA52FD" w14:paraId="4AA2EFEB" w14:textId="77777777">
      <w:pPr>
        <w:pStyle w:val="RevisionNummerierungFolgeabsatzStufe1"/>
        <w:ind w:left="850"/>
      </w:pPr>
      <w:r w:rsidRPr="00C120E7">
        <w:t>Anlage, die zur Verbundschaltung von Elektrizitätsnetzen dienen, oder eine Fernleitung, die eine Grenze zwischen Mitgliedstaaten quert oder überspannt und einzig dem Zweck dient, die nationalen Fernleitungsnetze dieser Mitgliedstaaten zu verbinden,</w:t>
      </w:r>
    </w:p>
    <w:p w:rsidRPr="00C120E7" w:rsidR="0060679A" w:rsidP="00CA7ADF" w:rsidRDefault="0060679A" w14:paraId="67DAE3FC" w14:textId="77777777">
      <w:pPr>
        <w:pStyle w:val="RevisionNummerierungStufe1"/>
        <w:tabs>
          <w:tab w:val="clear" w:pos="425"/>
          <w:tab w:val="num" w:pos="850"/>
        </w:tabs>
        <w:ind w:left="850"/>
      </w:pPr>
      <w:r w:rsidRPr="00C120E7">
        <w:t>Verbundnetz</w:t>
      </w:r>
    </w:p>
    <w:p w:rsidRPr="00C120E7" w:rsidR="00005B01" w:rsidP="00C120E7" w:rsidRDefault="000662FD" w14:paraId="53691DAD" w14:textId="77777777">
      <w:pPr>
        <w:pStyle w:val="RevisionNummerierungFolgeabsatzStufe1"/>
        <w:ind w:left="850"/>
      </w:pPr>
      <w:r w:rsidRPr="00C120E7">
        <w:t>e</w:t>
      </w:r>
      <w:r w:rsidRPr="00C120E7" w:rsidR="00005B01">
        <w:t xml:space="preserve">ine </w:t>
      </w:r>
      <w:r w:rsidRPr="00C120E7" w:rsidR="00B811BA">
        <w:t>Anzahl</w:t>
      </w:r>
      <w:r w:rsidRPr="00C120E7" w:rsidR="00005B01">
        <w:t xml:space="preserve"> von Ü</w:t>
      </w:r>
      <w:r w:rsidRPr="00C120E7" w:rsidR="00B811BA">
        <w:t>b</w:t>
      </w:r>
      <w:r w:rsidRPr="00C120E7" w:rsidR="00005B01">
        <w:t>ertra</w:t>
      </w:r>
      <w:r w:rsidRPr="00C120E7" w:rsidR="00B811BA">
        <w:t>g</w:t>
      </w:r>
      <w:r w:rsidRPr="00C120E7" w:rsidR="00005B01">
        <w:t>ungs- und Elektrizitätsverteilernetzen, die durch eine oder mehrere Verbindungsleitungen miteinander verbunden sind, oder eine Anzahl von Gasversorgungsnetzen, die miteinander verbunden sind,</w:t>
      </w:r>
    </w:p>
    <w:p w:rsidRPr="00C120E7" w:rsidR="0060679A" w:rsidP="00CA7ADF" w:rsidRDefault="0060679A" w14:paraId="02A45B9B" w14:textId="77777777">
      <w:pPr>
        <w:pStyle w:val="RevisionNummerierungStufe1"/>
        <w:tabs>
          <w:tab w:val="clear" w:pos="425"/>
          <w:tab w:val="num" w:pos="850"/>
        </w:tabs>
        <w:ind w:left="850"/>
      </w:pPr>
      <w:r w:rsidRPr="00C120E7">
        <w:t>Verlustenergie</w:t>
      </w:r>
    </w:p>
    <w:p w:rsidRPr="00C120E7" w:rsidR="00005B01" w:rsidP="00C120E7" w:rsidRDefault="000662FD" w14:paraId="765AF00B" w14:textId="77777777">
      <w:pPr>
        <w:pStyle w:val="RevisionNummerierungFolgeabsatzStufe1"/>
        <w:ind w:left="850"/>
      </w:pPr>
      <w:r w:rsidRPr="00C120E7">
        <w:t>i</w:t>
      </w:r>
      <w:r w:rsidRPr="00C120E7" w:rsidR="00005B01">
        <w:t>m Elektrizitätsbereich die zum Ausgleich physikalisch bedingter Netzverluste benötigte Energie,</w:t>
      </w:r>
    </w:p>
    <w:p w:rsidRPr="00C120E7" w:rsidR="0060679A" w:rsidP="00CA7ADF" w:rsidRDefault="0060679A" w14:paraId="19B7D2AF" w14:textId="77777777">
      <w:pPr>
        <w:pStyle w:val="RevisionNummerierungStufe1"/>
        <w:tabs>
          <w:tab w:val="clear" w:pos="425"/>
          <w:tab w:val="num" w:pos="850"/>
        </w:tabs>
        <w:ind w:left="850"/>
      </w:pPr>
      <w:r w:rsidRPr="006B0522">
        <w:rPr>
          <w:rStyle w:val="Einzelverweisziel"/>
        </w:rPr>
        <w:t>V</w:t>
      </w:r>
      <w:bookmarkStart w:name="eNV_69C423EED8FC4061A3BF1FAB23323313_2" w:id="126"/>
      <w:bookmarkStart w:name="eNV_8CCF1FA075D5438B9965CCA563AB9771_2" w:id="127"/>
      <w:r w:rsidRPr="006B0522">
        <w:rPr>
          <w:rStyle w:val="Einzelverweisziel"/>
        </w:rPr>
        <w:t>ersorgeranteil</w:t>
      </w:r>
      <w:bookmarkEnd w:id="126"/>
      <w:bookmarkEnd w:id="127"/>
    </w:p>
    <w:p w:rsidRPr="00C120E7" w:rsidR="00005B01" w:rsidP="00C120E7" w:rsidRDefault="000662FD" w14:paraId="3C1A315B" w14:textId="77777777">
      <w:pPr>
        <w:pStyle w:val="RevisionNummerierungFolgeabsatzStufe1"/>
        <w:ind w:left="850"/>
      </w:pPr>
      <w:r w:rsidRPr="00C120E7">
        <w:t>d</w:t>
      </w:r>
      <w:r w:rsidRPr="00C120E7" w:rsidR="00005B01">
        <w:t>er auf die Energiebelieferung entfallende Preisanteil, der sich rechnerisch nach Abzug der Ums</w:t>
      </w:r>
      <w:r w:rsidRPr="00C120E7" w:rsidR="008B0A55">
        <w:t>a</w:t>
      </w:r>
      <w:r w:rsidRPr="00C120E7" w:rsidR="00005B01">
        <w:t>tzsteuer und der Belastungen nach §</w:t>
      </w:r>
      <w:r w:rsidRPr="00C120E7" w:rsidR="00B67010">
        <w:t> </w:t>
      </w:r>
      <w:r w:rsidRPr="00C120E7" w:rsidR="00005B01">
        <w:t>40 Absatz</w:t>
      </w:r>
      <w:r w:rsidR="00A735F3">
        <w:t> </w:t>
      </w:r>
      <w:r w:rsidRPr="00C120E7" w:rsidR="00005B01">
        <w:t>3 ergibt,</w:t>
      </w:r>
    </w:p>
    <w:p w:rsidRPr="00C120E7" w:rsidR="0060679A" w:rsidP="00CA7ADF" w:rsidRDefault="0060679A" w14:paraId="53E44939" w14:textId="77777777">
      <w:pPr>
        <w:pStyle w:val="RevisionNummerierungStufe1"/>
        <w:tabs>
          <w:tab w:val="clear" w:pos="425"/>
          <w:tab w:val="num" w:pos="850"/>
        </w:tabs>
        <w:ind w:left="850"/>
      </w:pPr>
      <w:r w:rsidRPr="00C120E7">
        <w:t>Versorgung</w:t>
      </w:r>
    </w:p>
    <w:p w:rsidRPr="00C120E7" w:rsidR="00005B01" w:rsidP="00C120E7" w:rsidRDefault="000662FD" w14:paraId="77D9EF63" w14:textId="77777777">
      <w:pPr>
        <w:pStyle w:val="RevisionNummerierungFolgeabsatzStufe1"/>
        <w:ind w:left="850"/>
      </w:pPr>
      <w:r w:rsidRPr="00C120E7">
        <w:t>d</w:t>
      </w:r>
      <w:r w:rsidRPr="00C120E7" w:rsidR="00005B01">
        <w:t>ie Erzeugung oder Gewinnung von Energie zur Belieferung von Kunden, der Vertrieb von Energie an Kunden und der Betrieb eines Energieversorgungsnetzes,</w:t>
      </w:r>
    </w:p>
    <w:p w:rsidRPr="00C120E7" w:rsidR="0060679A" w:rsidP="00CA7ADF" w:rsidRDefault="0060679A" w14:paraId="7EC1A771" w14:textId="77777777">
      <w:pPr>
        <w:pStyle w:val="RevisionNummerierungStufe1"/>
        <w:tabs>
          <w:tab w:val="clear" w:pos="425"/>
          <w:tab w:val="num" w:pos="850"/>
        </w:tabs>
        <w:ind w:left="850"/>
      </w:pPr>
      <w:r w:rsidRPr="001F2D81">
        <w:rPr>
          <w:rStyle w:val="Einzelverweisziel"/>
        </w:rPr>
        <w:t>V</w:t>
      </w:r>
      <w:bookmarkStart w:name="eNV_9A89D85A355D4C099EDE4F8E9101DBC8_2" w:id="128"/>
      <w:bookmarkStart w:name="eNV_032FC40905314B02B02BBC012558036A_2" w:id="129"/>
      <w:r w:rsidRPr="001F2D81">
        <w:rPr>
          <w:rStyle w:val="Einzelverweisziel"/>
        </w:rPr>
        <w:t>erteilung</w:t>
      </w:r>
      <w:bookmarkEnd w:id="128"/>
      <w:bookmarkEnd w:id="129"/>
    </w:p>
    <w:p w:rsidRPr="00C120E7" w:rsidR="00005B01" w:rsidP="00C120E7" w:rsidRDefault="000662FD" w14:paraId="66418B44" w14:textId="77777777">
      <w:pPr>
        <w:pStyle w:val="RevisionNummerierungFolgeabsatzStufe1"/>
        <w:ind w:left="850"/>
      </w:pPr>
      <w:r w:rsidRPr="00C120E7">
        <w:t>d</w:t>
      </w:r>
      <w:r w:rsidRPr="00C120E7" w:rsidR="00005B01">
        <w:t>er Transport von Elektrizität mit hoher, mittlerer oder niederer Spannung über Elektrizitätsverteilernetze oder der Transport von Gas über örtliche oder regionale Leitungsnetze, um die Versorgung von Kunden zu ermöglichen, jedoch nicht die Belieferung der Kunden selbst</w:t>
      </w:r>
      <w:r w:rsidRPr="00C120E7" w:rsidR="008B0A55">
        <w:t>;</w:t>
      </w:r>
      <w:r w:rsidRPr="00C120E7" w:rsidR="00005B01">
        <w:t xml:space="preserve"> der Verteilung von Gas dienen auch solche Netze, die über Grenzkopplungspunkte verfügen, über die ausschließlich ein anderes, nachgelagertes Netz aufgespeist wird,</w:t>
      </w:r>
    </w:p>
    <w:p w:rsidRPr="00C120E7" w:rsidR="0060679A" w:rsidP="00CA7ADF" w:rsidRDefault="004A13EC" w14:paraId="7B889B39" w14:textId="77777777">
      <w:pPr>
        <w:pStyle w:val="RevisionNummerierungStufe1"/>
        <w:tabs>
          <w:tab w:val="clear" w:pos="425"/>
          <w:tab w:val="num" w:pos="850"/>
        </w:tabs>
        <w:ind w:left="850"/>
      </w:pPr>
      <w:r w:rsidRPr="00802767">
        <w:rPr>
          <w:rStyle w:val="Einzelverweisziel"/>
        </w:rPr>
        <w:lastRenderedPageBreak/>
        <w:t>v</w:t>
      </w:r>
      <w:bookmarkStart w:name="eNV_E62A566A6FCC4DD5A9FC85E0517E9C57_2" w:id="130"/>
      <w:bookmarkStart w:name="eNV_7AC62878468C494C8718688CD515A06A_2" w:id="131"/>
      <w:bookmarkStart w:name="eNV_34F8ADEF5C7C4C8DBAA345583A198C76_2" w:id="132"/>
      <w:bookmarkStart w:name="eNV_6A47D00E3AC84DDDA4591DF4102B94A0_2" w:id="133"/>
      <w:bookmarkStart w:name="eNV_26E79BE18D194704BB49BFF479A353F3_2" w:id="134"/>
      <w:bookmarkStart w:name="eNV_94013ACC3C504CE1800F1C7E4521AC81_2" w:id="135"/>
      <w:bookmarkStart w:name="eNV_907746AD81D845A0B5A820DE4370C542_2" w:id="136"/>
      <w:r w:rsidRPr="00802767" w:rsidR="0060679A">
        <w:rPr>
          <w:rStyle w:val="Einzelverweisziel"/>
        </w:rPr>
        <w:t>ertikal integriertes</w:t>
      </w:r>
      <w:bookmarkEnd w:id="130"/>
      <w:bookmarkEnd w:id="131"/>
      <w:bookmarkEnd w:id="132"/>
      <w:bookmarkEnd w:id="133"/>
      <w:bookmarkEnd w:id="134"/>
      <w:bookmarkEnd w:id="135"/>
      <w:bookmarkEnd w:id="136"/>
      <w:r w:rsidRPr="00C120E7" w:rsidR="0060679A">
        <w:t xml:space="preserve"> Unternehmen</w:t>
      </w:r>
    </w:p>
    <w:p w:rsidRPr="00C120E7" w:rsidR="00005B01" w:rsidP="00C120E7" w:rsidRDefault="000662FD" w14:paraId="42B7CCA6" w14:textId="77777777">
      <w:pPr>
        <w:pStyle w:val="RevisionNummerierungFolgeabsatzStufe1"/>
        <w:ind w:left="850"/>
      </w:pPr>
      <w:r w:rsidRPr="00C120E7">
        <w:t>e</w:t>
      </w:r>
      <w:r w:rsidRPr="00C120E7" w:rsidR="00005B01">
        <w:t>in im Elektrizitäts- oder</w:t>
      </w:r>
      <w:r w:rsidRPr="00C120E7" w:rsidR="008B0A55">
        <w:t xml:space="preserve"> im</w:t>
      </w:r>
      <w:r w:rsidRPr="00C120E7" w:rsidR="00005B01">
        <w:t xml:space="preserve"> Gasbereich tätiges Unternehmen oder eine Gruppe von Elektrizitäts- oder Gasunternehmen, die im Sinne des Artikels 3 Absatz</w:t>
      </w:r>
      <w:r w:rsidR="00A735F3">
        <w:t> </w:t>
      </w:r>
      <w:r w:rsidRPr="00C120E7" w:rsidR="00005B01">
        <w:t xml:space="preserve">2 der Verordnung (EG) </w:t>
      </w:r>
      <w:r w:rsidRPr="00C120E7" w:rsidR="00AD3866">
        <w:t>Nr.</w:t>
      </w:r>
      <w:r w:rsidR="00A735F3">
        <w:t> </w:t>
      </w:r>
      <w:r w:rsidRPr="00C120E7" w:rsidR="00005B01">
        <w:t xml:space="preserve">139/2004 </w:t>
      </w:r>
      <w:r w:rsidR="00F835A2">
        <w:t xml:space="preserve">in der Fassung vom 20. Januar 2004 </w:t>
      </w:r>
      <w:r w:rsidRPr="00C120E7" w:rsidR="00005B01">
        <w:t>miteinander verbunden sind, wobei das betreffende Unternehmen oder die betreffende Gruppe im Elektrizitätsbereich mindestens eine der Funktionen Übertragung oder Verteilung und mindestens eine der Funktionen Erzeugung oder Vertrieb von Elektrizität oder im Erdgasbereich mindestens eine der Funktionen Fernleitung, Verteilung, Betrieb einer LNG-Anlage oder Speicherung und gleichzeitig eine der Funktionen Gewinnung oder Vertrieb von Erdgas wahrnimmt,</w:t>
      </w:r>
    </w:p>
    <w:p w:rsidRPr="00C120E7" w:rsidR="0060679A" w:rsidP="00CA7ADF" w:rsidRDefault="004A13EC" w14:paraId="2032C85C" w14:textId="77777777">
      <w:pPr>
        <w:pStyle w:val="RevisionNummerierungStufe1"/>
        <w:tabs>
          <w:tab w:val="clear" w:pos="425"/>
          <w:tab w:val="num" w:pos="850"/>
        </w:tabs>
        <w:ind w:left="850"/>
      </w:pPr>
      <w:r w:rsidRPr="00C120E7">
        <w:t>v</w:t>
      </w:r>
      <w:r w:rsidRPr="00C120E7" w:rsidR="0060679A">
        <w:t>olatile Erzeugung</w:t>
      </w:r>
    </w:p>
    <w:p w:rsidRPr="00C120E7" w:rsidR="00005B01" w:rsidP="00C120E7" w:rsidRDefault="00005B01" w14:paraId="573D32E8" w14:textId="77777777">
      <w:pPr>
        <w:pStyle w:val="RevisionNummerierungFolgeabsatzStufe1"/>
        <w:ind w:left="850"/>
      </w:pPr>
      <w:r w:rsidRPr="00C120E7">
        <w:t xml:space="preserve">Erzeugung von Strom aus Windenergieanlagen </w:t>
      </w:r>
      <w:r w:rsidRPr="00C120E7" w:rsidR="00EB37EC">
        <w:t xml:space="preserve">oder </w:t>
      </w:r>
      <w:r w:rsidRPr="00C120E7">
        <w:t>aus solarer Strahlungsenergie,</w:t>
      </w:r>
    </w:p>
    <w:p w:rsidRPr="00C120E7" w:rsidR="0060679A" w:rsidP="00CA7ADF" w:rsidRDefault="004A13EC" w14:paraId="61D6E50A" w14:textId="77777777">
      <w:pPr>
        <w:pStyle w:val="RevisionNummerierungStufe1"/>
        <w:tabs>
          <w:tab w:val="clear" w:pos="425"/>
          <w:tab w:val="num" w:pos="850"/>
        </w:tabs>
        <w:ind w:left="850"/>
      </w:pPr>
      <w:r w:rsidRPr="00C120E7">
        <w:t>v</w:t>
      </w:r>
      <w:r w:rsidRPr="00C120E7" w:rsidR="0060679A">
        <w:t>ollständig integrierte Netzkomponenten</w:t>
      </w:r>
    </w:p>
    <w:p w:rsidRPr="00C120E7" w:rsidR="00005B01" w:rsidP="00C120E7" w:rsidRDefault="00005B01" w14:paraId="0C1DAD04" w14:textId="77777777">
      <w:pPr>
        <w:pStyle w:val="RevisionNummerierungFolgeabsatzStufe1"/>
        <w:ind w:left="850"/>
      </w:pPr>
      <w:r w:rsidRPr="00C120E7">
        <w:t xml:space="preserve">Netzkomponenten, die in das Übertragungs- oder </w:t>
      </w:r>
      <w:r w:rsidRPr="00C120E7" w:rsidR="00EB37EC">
        <w:t xml:space="preserve">in das </w:t>
      </w:r>
      <w:r w:rsidRPr="00C120E7">
        <w:t>Verteilernetz integriert sind, einschließlich Energiespeicheranlagen, und die ausschließlich der Aufrechterhaltung des sicheren und zuverlässigen Netzbetriebs und nicht der Bereitstellung von Regelenergie oder dem Engpassmanagement dienen,</w:t>
      </w:r>
    </w:p>
    <w:p w:rsidRPr="00C120E7" w:rsidR="0060679A" w:rsidP="00CA7ADF" w:rsidRDefault="004A13EC" w14:paraId="69833A02" w14:textId="77777777">
      <w:pPr>
        <w:pStyle w:val="RevisionNummerierungStufe1"/>
        <w:tabs>
          <w:tab w:val="clear" w:pos="425"/>
          <w:tab w:val="num" w:pos="850"/>
        </w:tabs>
        <w:ind w:left="850"/>
      </w:pPr>
      <w:r w:rsidRPr="00C120E7">
        <w:t>v</w:t>
      </w:r>
      <w:r w:rsidRPr="00C120E7" w:rsidR="0060679A">
        <w:t>orgelagertes Rohrleitungsnetz</w:t>
      </w:r>
    </w:p>
    <w:p w:rsidRPr="00C120E7" w:rsidR="0069284E" w:rsidP="00C120E7" w:rsidRDefault="0069284E" w14:paraId="6A554A79" w14:textId="77777777">
      <w:pPr>
        <w:pStyle w:val="RevisionNummerierungFolgeabsatzStufe1"/>
        <w:ind w:left="850"/>
      </w:pPr>
      <w:r w:rsidRPr="00C120E7">
        <w:t>Rohrleitungen oder ein Netz von Rohrleitungen, deren Betrieb oder Bau Teil eines Öl- oder Gasgewinnungsvorhabens ist oder die dazu verwendet werden, Erdgas von einer oder mehreren solcher Anlagen zu einer Aufbereitungsanlage, zu einem Terminal oder zu einem an der Küste gelegenen Endanlan</w:t>
      </w:r>
      <w:r w:rsidRPr="00C120E7" w:rsidR="00B811BA">
        <w:t>d</w:t>
      </w:r>
      <w:r w:rsidRPr="00C120E7">
        <w:t>eterminal zu leiten, mit Ausnahme solcher Netzteile oder Teile von Einrichtungen, die für örtliche Produktionstätigkeiten verwendet werden,</w:t>
      </w:r>
    </w:p>
    <w:p w:rsidRPr="00C120E7" w:rsidR="0060679A" w:rsidP="00CA7ADF" w:rsidRDefault="0060679A" w14:paraId="6516E570" w14:textId="77777777">
      <w:pPr>
        <w:pStyle w:val="RevisionNummerierungStufe1"/>
        <w:tabs>
          <w:tab w:val="clear" w:pos="425"/>
          <w:tab w:val="num" w:pos="850"/>
        </w:tabs>
        <w:ind w:left="850"/>
      </w:pPr>
      <w:r w:rsidRPr="00B133F0">
        <w:rPr>
          <w:rStyle w:val="Einzelverweisziel"/>
        </w:rPr>
        <w:t>W</w:t>
      </w:r>
      <w:bookmarkStart w:name="eNV_DB6BF21DD39E4BD9B8150C4D51EA6FFD_2" w:id="137"/>
      <w:r w:rsidRPr="00B133F0">
        <w:rPr>
          <w:rStyle w:val="Einzelverweisziel"/>
        </w:rPr>
        <w:t>asserstofflieferant</w:t>
      </w:r>
      <w:bookmarkEnd w:id="137"/>
    </w:p>
    <w:p w:rsidRPr="00C120E7" w:rsidR="0060679A" w:rsidP="00C120E7" w:rsidRDefault="0060679A" w14:paraId="3A6CDF97" w14:textId="77777777">
      <w:pPr>
        <w:pStyle w:val="RevisionNummerierungFolgeabsatzStufe1"/>
        <w:ind w:left="850"/>
      </w:pPr>
      <w:r w:rsidRPr="00C120E7">
        <w:t xml:space="preserve">natürliche </w:t>
      </w:r>
      <w:r w:rsidRPr="00C120E7" w:rsidR="00EB37EC">
        <w:t xml:space="preserve">oder </w:t>
      </w:r>
      <w:r w:rsidRPr="00C120E7">
        <w:t>juristische Person, deren Geschäftstätigkeit ganz oder teilweise auf den Vertrieb von Wasserstoff zum Zweck der Belieferung von Letztverbrauchern ausgerichtet ist,</w:t>
      </w:r>
    </w:p>
    <w:p w:rsidRPr="00C120E7" w:rsidR="0060679A" w:rsidP="00CA7ADF" w:rsidRDefault="0060679A" w14:paraId="7DCA7EE4" w14:textId="77777777">
      <w:pPr>
        <w:pStyle w:val="RevisionNummerierungStufe1"/>
        <w:tabs>
          <w:tab w:val="clear" w:pos="425"/>
          <w:tab w:val="num" w:pos="850"/>
        </w:tabs>
        <w:ind w:left="850"/>
      </w:pPr>
      <w:r w:rsidRPr="00C120E7">
        <w:t>Wasserstoffnetz</w:t>
      </w:r>
    </w:p>
    <w:p w:rsidRPr="00C120E7" w:rsidR="0069284E" w:rsidP="00C120E7" w:rsidRDefault="000662FD" w14:paraId="5C72E544" w14:textId="77777777">
      <w:pPr>
        <w:pStyle w:val="RevisionNummerierungFolgeabsatzStufe1"/>
        <w:ind w:left="850"/>
      </w:pPr>
      <w:r w:rsidRPr="00C120E7">
        <w:t>e</w:t>
      </w:r>
      <w:r w:rsidRPr="00C120E7" w:rsidR="0069284E">
        <w:t>in Netz zur Versorgung von Kunden ausschließlich mit Wasserstoff, das von der Dimensionierung nicht von vornherein nur auf die Versorgung bestimmter, schon bei der Netzerrichtung feststehender oder bestimmbarer Kunden ausgelegt ist, sondern grundsätzlich für die Versorgung jedes Kunden offensteht, dabei umfasst es unabhängig vom Durchmesser Wasserstoffleitungen zum Transport und zur Verteilung von Wasserstoff nebst allen dem Leitungsbetrieb dienenden Einrichtungen, insbesondere Entspannungs-, Regel- und Messanlagen sowie Leitungen oder Leitungssysteme zur Optimierung des Wasserstoffbezugs und der Wasserstoffdarbietung,</w:t>
      </w:r>
    </w:p>
    <w:p w:rsidRPr="00C120E7" w:rsidR="0060679A" w:rsidP="00CA7ADF" w:rsidRDefault="0060679A" w14:paraId="3ED24608" w14:textId="77777777">
      <w:pPr>
        <w:pStyle w:val="RevisionNummerierungStufe1"/>
        <w:tabs>
          <w:tab w:val="clear" w:pos="425"/>
          <w:tab w:val="num" w:pos="850"/>
        </w:tabs>
        <w:ind w:left="850"/>
      </w:pPr>
      <w:r w:rsidRPr="00C120E7">
        <w:t>Wasserstoffspeicheranlagen</w:t>
      </w:r>
    </w:p>
    <w:p w:rsidRPr="00C120E7" w:rsidR="0069284E" w:rsidP="00C120E7" w:rsidRDefault="000662FD" w14:paraId="23D58310" w14:textId="77777777">
      <w:pPr>
        <w:pStyle w:val="RevisionNummerierungFolgeabsatzStufe1"/>
        <w:ind w:left="850"/>
      </w:pPr>
      <w:r w:rsidRPr="00C120E7">
        <w:t>e</w:t>
      </w:r>
      <w:r w:rsidRPr="00C120E7" w:rsidR="0069284E">
        <w:t>ine einem Energieversorgungsunternehmen gehörende oder von ihm betrieben Anlage zur Speicherung von Wasserstoff, mit Ausnahme von Einrichtungen, die ausschließlich Betreibern von Wasserstoffnetzen bei der Wahrnehmung ihrer Aufgaben vorbehalten sind,</w:t>
      </w:r>
    </w:p>
    <w:p w:rsidRPr="00C120E7" w:rsidR="0060679A" w:rsidP="00CA7ADF" w:rsidRDefault="0060679A" w14:paraId="5111D4B4" w14:textId="77777777">
      <w:pPr>
        <w:pStyle w:val="RevisionNummerierungStufe1"/>
        <w:tabs>
          <w:tab w:val="clear" w:pos="425"/>
          <w:tab w:val="num" w:pos="850"/>
        </w:tabs>
        <w:ind w:left="850"/>
      </w:pPr>
      <w:r w:rsidRPr="00C120E7">
        <w:lastRenderedPageBreak/>
        <w:t>Wasserstofftransport</w:t>
      </w:r>
    </w:p>
    <w:p w:rsidRPr="00C120E7" w:rsidR="0069284E" w:rsidP="00C120E7" w:rsidRDefault="000662FD" w14:paraId="3419D9B4" w14:textId="77777777">
      <w:pPr>
        <w:pStyle w:val="RevisionNummerierungFolgeabsatzStufe1"/>
        <w:ind w:left="850"/>
      </w:pPr>
      <w:r w:rsidRPr="00C120E7">
        <w:t>d</w:t>
      </w:r>
      <w:r w:rsidRPr="00C120E7" w:rsidR="0069284E">
        <w:t>er Transport von Wasserstoff durch ein überregionales Hoch</w:t>
      </w:r>
      <w:r w:rsidRPr="00C120E7" w:rsidR="00B811BA">
        <w:t>d</w:t>
      </w:r>
      <w:r w:rsidRPr="00C120E7" w:rsidR="0069284E">
        <w:t>ruckleitungsnetz, mit Ausnahme von vorgelagerten Rohrleitungsnetzen, um die Versorgung von Kunden zu ermöglichen,</w:t>
      </w:r>
    </w:p>
    <w:p w:rsidRPr="00C120E7" w:rsidR="0060679A" w:rsidP="00CA7ADF" w:rsidRDefault="0060679A" w14:paraId="5EC19FD6" w14:textId="77777777">
      <w:pPr>
        <w:pStyle w:val="RevisionNummerierungStufe1"/>
        <w:tabs>
          <w:tab w:val="clear" w:pos="425"/>
          <w:tab w:val="num" w:pos="850"/>
        </w:tabs>
        <w:ind w:left="850"/>
      </w:pPr>
      <w:r w:rsidRPr="00C120E7">
        <w:t>Winterhalbjahr</w:t>
      </w:r>
    </w:p>
    <w:p w:rsidR="00345563" w:rsidP="00C120E7" w:rsidRDefault="000662FD" w14:paraId="451DBF97" w14:textId="77777777">
      <w:pPr>
        <w:pStyle w:val="RevisionNummerierungFolgeabsatzStufe1"/>
        <w:ind w:left="850"/>
      </w:pPr>
      <w:r w:rsidRPr="00C120E7">
        <w:t>d</w:t>
      </w:r>
      <w:bookmarkStart w:name="eNV_D4F663DD350A4DFD910C08C88A8BC631_1" w:id="138"/>
      <w:bookmarkEnd w:id="138"/>
      <w:r w:rsidRPr="00C120E7" w:rsidR="0069284E">
        <w:t xml:space="preserve">er Zeitraum vom 1. Oktober eines Jahres bis zum </w:t>
      </w:r>
      <w:r w:rsidRPr="00C120E7" w:rsidR="00EB37EC">
        <w:t xml:space="preserve">Ablauf des </w:t>
      </w:r>
      <w:r w:rsidRPr="00C120E7" w:rsidR="0069284E">
        <w:t>31. März des Folgejahres.“</w:t>
      </w:r>
    </w:p>
    <w:p w:rsidR="00F3317F" w:rsidP="00F3317F" w:rsidRDefault="00F3317F" w14:paraId="214BDE72" w14:textId="77777777">
      <w:pPr>
        <w:pStyle w:val="NummerierungStufe1"/>
      </w:pPr>
      <w:r>
        <w:t>§</w:t>
      </w:r>
      <w:bookmarkStart w:name="eNV_428732D02C47448C986D9D50774CF726_1" w:id="139"/>
      <w:bookmarkEnd w:id="139"/>
      <w:r w:rsidR="00CA7ADF">
        <w:t> </w:t>
      </w:r>
      <w:r>
        <w:t>4a wird wie folgt geändert:</w:t>
      </w:r>
    </w:p>
    <w:p w:rsidR="00F3317F" w:rsidP="00F3317F" w:rsidRDefault="00F3317F" w14:paraId="76A1860A" w14:textId="77777777">
      <w:pPr>
        <w:pStyle w:val="NummerierungStufe2"/>
      </w:pPr>
      <w:r>
        <w:t>A</w:t>
      </w:r>
      <w:bookmarkStart w:name="eNV_FDCED61FA16F4E69BE19A52967A944F2_1" w:id="140"/>
      <w:bookmarkEnd w:id="140"/>
      <w:r>
        <w:t>bsatz</w:t>
      </w:r>
      <w:r w:rsidR="00A735F3">
        <w:t> </w:t>
      </w:r>
      <w:r>
        <w:t>6 Satz</w:t>
      </w:r>
      <w:r w:rsidR="00A735F3">
        <w:t> </w:t>
      </w:r>
      <w:r>
        <w:t xml:space="preserve">1 wird durch </w:t>
      </w:r>
      <w:r w:rsidR="00061F5B">
        <w:t xml:space="preserve">den </w:t>
      </w:r>
      <w:r>
        <w:t xml:space="preserve">folgenden Satz ersetzt: </w:t>
      </w:r>
    </w:p>
    <w:p w:rsidR="00F3317F" w:rsidP="00F3317F" w:rsidRDefault="00F3317F" w14:paraId="2DA02A8A" w14:textId="77777777">
      <w:pPr>
        <w:pStyle w:val="RevisionJuristischerAbsatzFolgeabsatz"/>
        <w:ind w:left="850"/>
      </w:pPr>
      <w:r>
        <w:t>„Die Regulierungsbehörde hat binnen zwei Monaten nach Zugang die Stellungnahme der Europäischen Kommission oder nach Ablauf der Frist des Artikels 51 Absatz</w:t>
      </w:r>
      <w:r w:rsidR="00A735F3">
        <w:t> </w:t>
      </w:r>
      <w:r>
        <w:t xml:space="preserve">1 der Verordnung (EU) 2019/943 in der Fassung vom </w:t>
      </w:r>
      <w:r w:rsidR="00022CBA">
        <w:t>13</w:t>
      </w:r>
      <w:r>
        <w:t>. Juni 20</w:t>
      </w:r>
      <w:r w:rsidR="00022CBA">
        <w:t>24</w:t>
      </w:r>
      <w:r>
        <w:t xml:space="preserve"> oder des Artikels 14 Absatz</w:t>
      </w:r>
      <w:r w:rsidR="00A735F3">
        <w:t> </w:t>
      </w:r>
      <w:r>
        <w:t>1 der Verordnung (EU) 2024/1789 in der Fassung vom 13. Juni 2024, ohne dass der Regulierungsbehörde eine Stellungnahme der Europäischen Kommission zugegangen ist, eine Entscheidung zu treffen.</w:t>
      </w:r>
      <w:r w:rsidRPr="00D61F4C" w:rsidR="00061F5B">
        <w:t>“</w:t>
      </w:r>
    </w:p>
    <w:p w:rsidR="00061F5B" w:rsidP="00061F5B" w:rsidRDefault="00061F5B" w14:paraId="748CC22D" w14:textId="77777777">
      <w:pPr>
        <w:pStyle w:val="NummerierungStufe2"/>
      </w:pPr>
      <w:r>
        <w:t>A</w:t>
      </w:r>
      <w:bookmarkStart w:name="eNV_4D33246FCCB7461988E337E6C55C0927_1" w:id="141"/>
      <w:bookmarkEnd w:id="141"/>
      <w:r>
        <w:t>bsatz</w:t>
      </w:r>
      <w:r w:rsidR="00A735F3">
        <w:t> </w:t>
      </w:r>
      <w:r>
        <w:t>8 wird durch den folgenden Absatz</w:t>
      </w:r>
      <w:r w:rsidR="00A735F3">
        <w:t> </w:t>
      </w:r>
      <w:r>
        <w:t>8 ersetzt:</w:t>
      </w:r>
    </w:p>
    <w:p w:rsidR="00061F5B" w:rsidP="00704138" w:rsidRDefault="00061F5B" w14:paraId="57023494" w14:textId="77777777">
      <w:pPr>
        <w:pStyle w:val="RevisionJuristischerAbsatz"/>
        <w:numPr>
          <w:ilvl w:val="2"/>
          <w:numId w:val="83"/>
        </w:numPr>
        <w:tabs>
          <w:tab w:val="clear" w:pos="850"/>
          <w:tab w:val="num" w:pos="1700"/>
        </w:tabs>
        <w:ind w:left="850"/>
      </w:pPr>
      <w:r>
        <w:fldChar w:fldCharType="begin"/>
      </w:r>
      <w:r>
        <w:instrText xml:space="preserve"> ADVANCE  \l 26  </w:instrText>
      </w:r>
      <w:r>
        <w:fldChar w:fldCharType="end"/>
      </w:r>
      <w:r w:rsidRPr="00061F5B">
        <w:t>„</w:t>
      </w:r>
      <w:r>
        <w:tab/>
        <w:t>Artikel</w:t>
      </w:r>
      <w:r w:rsidR="00A735F3">
        <w:t> </w:t>
      </w:r>
      <w:r>
        <w:t xml:space="preserve">51 der Verordnung (EU) 2019/943 </w:t>
      </w:r>
      <w:r w:rsidR="00022CBA">
        <w:t xml:space="preserve">in der Fassung vom 13. Juni 2024 </w:t>
      </w:r>
      <w:r>
        <w:t>und Artikel</w:t>
      </w:r>
      <w:r w:rsidR="00A735F3">
        <w:t> </w:t>
      </w:r>
      <w:r>
        <w:t>14 der Verordnung (EU) 2024/1789</w:t>
      </w:r>
      <w:r w:rsidR="00022CBA">
        <w:t xml:space="preserve"> in der Fassung vom 13. Juni 2024</w:t>
      </w:r>
      <w:r>
        <w:t xml:space="preserve"> bleiben unberührt.</w:t>
      </w:r>
      <w:r w:rsidRPr="00D61F4C">
        <w:t>“</w:t>
      </w:r>
    </w:p>
    <w:p w:rsidR="00061F5B" w:rsidP="00704138" w:rsidRDefault="00061F5B" w14:paraId="0AA7F1E7" w14:textId="77777777">
      <w:pPr>
        <w:pStyle w:val="NummerierungStufe1"/>
        <w:numPr>
          <w:ilvl w:val="3"/>
          <w:numId w:val="84"/>
        </w:numPr>
        <w:tabs>
          <w:tab w:val="left" w:pos="425"/>
        </w:tabs>
      </w:pPr>
      <w:r>
        <w:t>§</w:t>
      </w:r>
      <w:bookmarkStart w:name="eNV_C65219A228604130BC4725A9C66569CB_1" w:id="142"/>
      <w:bookmarkEnd w:id="142"/>
      <w:r w:rsidR="00CA7ADF">
        <w:t> </w:t>
      </w:r>
      <w:r>
        <w:t>4b Absatz</w:t>
      </w:r>
      <w:r w:rsidR="00A735F3">
        <w:t> </w:t>
      </w:r>
      <w:r>
        <w:t>5 Satz</w:t>
      </w:r>
      <w:r w:rsidR="00A735F3">
        <w:t> </w:t>
      </w:r>
      <w:r>
        <w:t>1 wird durch den folgenden Satz ersetzt:</w:t>
      </w:r>
    </w:p>
    <w:p w:rsidR="00061F5B" w:rsidP="00061F5B" w:rsidRDefault="00061F5B" w14:paraId="67F7E01D" w14:textId="77777777">
      <w:pPr>
        <w:pStyle w:val="RevisionJuristischerAbsatzFolgeabsatz"/>
        <w:ind w:left="425"/>
      </w:pPr>
      <w:r>
        <w:t>„Die Regulierungsbehörde hat innerhalb von zwei Monaten, nachdem die Europäische Kommission ihre Stellungnahme vorgelegt hat oder nachdem die Frist des Artikels 53 Absatz</w:t>
      </w:r>
      <w:r w:rsidR="00A735F3">
        <w:t> </w:t>
      </w:r>
      <w:r>
        <w:t xml:space="preserve">6 der Richtlinie (EU) 2019/944 in der Fassung vom </w:t>
      </w:r>
      <w:r w:rsidR="00022CBA">
        <w:t>13.</w:t>
      </w:r>
      <w:r>
        <w:t xml:space="preserve"> Juni </w:t>
      </w:r>
      <w:r w:rsidR="00022CBA">
        <w:t>2024</w:t>
      </w:r>
      <w:r>
        <w:t xml:space="preserve"> </w:t>
      </w:r>
      <w:r w:rsidR="001517F3">
        <w:t xml:space="preserve">oder des </w:t>
      </w:r>
      <w:r>
        <w:t>Artikel</w:t>
      </w:r>
      <w:r w:rsidR="00A735F3">
        <w:t> </w:t>
      </w:r>
      <w:r>
        <w:t>72 Absatz</w:t>
      </w:r>
      <w:r w:rsidR="00A735F3">
        <w:t> </w:t>
      </w:r>
      <w:r>
        <w:t>6 der Richtlinie (EU) 2024/1788 in der Fassung vom 13. Juni 2024 abgelaufen ist, ohne dass die Europäische Kommission eine Stellungnahme vorgelegt hat, über den Antrag auf Zertifizierung zu entscheiden.</w:t>
      </w:r>
      <w:r w:rsidRPr="00D61F4C" w:rsidR="00357C8E">
        <w:t>“</w:t>
      </w:r>
    </w:p>
    <w:p w:rsidR="00357C8E" w:rsidP="00357C8E" w:rsidRDefault="00357C8E" w14:paraId="2B5DB764" w14:textId="77777777">
      <w:pPr>
        <w:pStyle w:val="NummerierungStufe1"/>
      </w:pPr>
      <w:r>
        <w:t>§</w:t>
      </w:r>
      <w:bookmarkStart w:name="eNV_E795D60A07BC4153A654CB237A2BC0D6_1" w:id="143"/>
      <w:bookmarkEnd w:id="143"/>
      <w:r w:rsidR="00CA7ADF">
        <w:t> </w:t>
      </w:r>
      <w:r>
        <w:t>4e wird wie folgt geändert:</w:t>
      </w:r>
    </w:p>
    <w:p w:rsidR="00357C8E" w:rsidP="00357C8E" w:rsidRDefault="00357C8E" w14:paraId="45513EA9" w14:textId="77777777">
      <w:pPr>
        <w:pStyle w:val="NummerierungStufe2"/>
      </w:pPr>
      <w:r>
        <w:t>A</w:t>
      </w:r>
      <w:bookmarkStart w:name="eNV_83ADCE3228C94E038521B5B0C78B917D_1" w:id="144"/>
      <w:bookmarkEnd w:id="144"/>
      <w:r>
        <w:t>bsatz</w:t>
      </w:r>
      <w:r w:rsidR="00A735F3">
        <w:t> </w:t>
      </w:r>
      <w:r>
        <w:t>1 wird wie folgt geändert:</w:t>
      </w:r>
    </w:p>
    <w:p w:rsidR="00357C8E" w:rsidP="00D61F4C" w:rsidRDefault="00357C8E" w14:paraId="58DDB03C" w14:textId="77777777">
      <w:pPr>
        <w:pStyle w:val="NummerierungStufe3"/>
      </w:pPr>
      <w:r>
        <w:t>S</w:t>
      </w:r>
      <w:bookmarkStart w:name="eNV_D665FFEC3C0D4A1B9BF301CB20E1E4E5_1" w:id="145"/>
      <w:bookmarkEnd w:id="145"/>
      <w:r>
        <w:t>atz</w:t>
      </w:r>
      <w:r w:rsidR="00A735F3">
        <w:t> </w:t>
      </w:r>
      <w:r>
        <w:t>1 wird durch den folgenden Satz ersetzt:</w:t>
      </w:r>
    </w:p>
    <w:p w:rsidR="00357C8E" w:rsidP="00B11FE4" w:rsidRDefault="00357C8E" w14:paraId="4BBEDBA4" w14:textId="77777777">
      <w:pPr>
        <w:pStyle w:val="RevisionJuristischerAbsatzFolgeabsatz"/>
        <w:ind w:left="1276"/>
      </w:pPr>
      <w:r>
        <w:t>„Das Verfahren zur Zertifizierung des Betreibers einer Gasspeicheranlage nach Artikel</w:t>
      </w:r>
      <w:r w:rsidR="00A735F3">
        <w:t> </w:t>
      </w:r>
      <w:r>
        <w:t>15 der Verordnung (EU) 2024/1789 beginnt auf schriftlichen Antrag des Betreibers einer Gasspeicheranlage bei der Bundesnetzagentur oder wird von der Bundesnetzagentur von Amts wegen eingeleitet.</w:t>
      </w:r>
      <w:r w:rsidRPr="00357C8E">
        <w:t>“</w:t>
      </w:r>
    </w:p>
    <w:p w:rsidR="00357C8E" w:rsidP="00D61F4C" w:rsidRDefault="00357C8E" w14:paraId="73FD075B" w14:textId="77777777">
      <w:pPr>
        <w:pStyle w:val="NummerierungStufe3"/>
      </w:pPr>
      <w:r>
        <w:t>S</w:t>
      </w:r>
      <w:bookmarkStart w:name="eNV_C139EEE8D49248F9A5E6AEF5E0D0EF74_1" w:id="146"/>
      <w:bookmarkEnd w:id="146"/>
      <w:r>
        <w:t>atz</w:t>
      </w:r>
      <w:r w:rsidR="00A735F3">
        <w:t> </w:t>
      </w:r>
      <w:r>
        <w:t>4 wird durch den folgenden Satz ersetzt:</w:t>
      </w:r>
    </w:p>
    <w:p w:rsidR="00357C8E" w:rsidP="00357C8E" w:rsidRDefault="00357C8E" w14:paraId="4D1013A9" w14:textId="77777777">
      <w:pPr>
        <w:pStyle w:val="RevisionJuristischerAbsatzFolgeabsatz"/>
        <w:ind w:left="1276"/>
      </w:pPr>
      <w:r>
        <w:t xml:space="preserve">„Die nach </w:t>
      </w:r>
      <w:r w:rsidR="001517F3">
        <w:t xml:space="preserve">den Sätzen </w:t>
      </w:r>
      <w:r>
        <w:t>2 oder 3 zur Verfügung zu stellenden Unterlagen hat die Bundesnetzagentur dem Bundesministerium für Wirtschaft und Energie elektronisch zur Verfügung zu stellen, soweit diese für die Prüfung nach Artikel</w:t>
      </w:r>
      <w:r w:rsidR="00A735F3">
        <w:t> </w:t>
      </w:r>
      <w:r>
        <w:t>15 Absatz</w:t>
      </w:r>
      <w:r w:rsidR="00A735F3">
        <w:t> </w:t>
      </w:r>
      <w:r>
        <w:t>3 der Verordnung (EU) 2024/1789 erforderlich sind.</w:t>
      </w:r>
      <w:r w:rsidRPr="00D61F4C">
        <w:t>“</w:t>
      </w:r>
    </w:p>
    <w:p w:rsidR="00357C8E" w:rsidP="00357C8E" w:rsidRDefault="00D70072" w14:paraId="7CCF1FEB" w14:textId="77777777">
      <w:pPr>
        <w:pStyle w:val="NummerierungStufe2"/>
      </w:pPr>
      <w:r>
        <w:t>A</w:t>
      </w:r>
      <w:bookmarkStart w:name="eNV_581E68FD916B4534882AC23A0F67E90B_1" w:id="147"/>
      <w:bookmarkEnd w:id="147"/>
      <w:r>
        <w:t>bsatz</w:t>
      </w:r>
      <w:r w:rsidR="00A735F3">
        <w:t> </w:t>
      </w:r>
      <w:r>
        <w:t xml:space="preserve">2 </w:t>
      </w:r>
      <w:r w:rsidR="001517F3">
        <w:t>wird durch den folgenden Absatz</w:t>
      </w:r>
      <w:r>
        <w:t xml:space="preserve"> ersetzt:</w:t>
      </w:r>
    </w:p>
    <w:p w:rsidR="00D70072" w:rsidP="00704138" w:rsidRDefault="00197C62" w14:paraId="31087F4C" w14:textId="77777777">
      <w:pPr>
        <w:pStyle w:val="RevisionJuristischerAbsatz"/>
        <w:numPr>
          <w:ilvl w:val="2"/>
          <w:numId w:val="121"/>
        </w:numPr>
        <w:tabs>
          <w:tab w:val="clear" w:pos="850"/>
          <w:tab w:val="num" w:pos="1700"/>
        </w:tabs>
        <w:ind w:left="850"/>
      </w:pPr>
      <w:r>
        <w:lastRenderedPageBreak/>
        <w:fldChar w:fldCharType="begin"/>
      </w:r>
      <w:r>
        <w:instrText xml:space="preserve"> ADVANCE  \l 26  </w:instrText>
      </w:r>
      <w:r>
        <w:fldChar w:fldCharType="end"/>
      </w:r>
      <w:r w:rsidRPr="00197C62">
        <w:t>„</w:t>
      </w:r>
      <w:r>
        <w:tab/>
      </w:r>
      <w:r w:rsidR="00D70072">
        <w:t>Die Bundesnetzagentur nimmt im Rahmen des Zertifizierungsverfahrens die Aufgaben nach Artikel</w:t>
      </w:r>
      <w:r w:rsidR="00A735F3">
        <w:t> </w:t>
      </w:r>
      <w:r w:rsidR="00D70072">
        <w:t>15 Absatz</w:t>
      </w:r>
      <w:r w:rsidR="00A735F3">
        <w:t> </w:t>
      </w:r>
      <w:r w:rsidR="00D70072">
        <w:t>2 bis 7 und 10 der Verordnung (EU) 2024/1789</w:t>
      </w:r>
      <w:r w:rsidR="00CE243B">
        <w:t xml:space="preserve"> wahr</w:t>
      </w:r>
      <w:r w:rsidR="00D70072">
        <w:t>.</w:t>
      </w:r>
      <w:r w:rsidR="001517F3">
        <w:t xml:space="preserve"> Die Bundesnetzagentur kann hierbei zu Fragen der Beeinträchtigung der wesentlichen Sicherheitsinteressen insbesondere auch das Bundesministerium des Innern beteiligen. Dem Bundesministerium des Innern können die zur entsprechenden Prüfung erforderlichen Unterlagen durch die Bundesnetzagentur zur Verfügung gestellt werden.</w:t>
      </w:r>
      <w:r w:rsidRPr="00D61F4C" w:rsidR="00D70072">
        <w:t>“</w:t>
      </w:r>
    </w:p>
    <w:p w:rsidR="00D70072" w:rsidP="00D70072" w:rsidRDefault="00D70072" w14:paraId="2E084314" w14:textId="77777777">
      <w:pPr>
        <w:pStyle w:val="NummerierungStufe2"/>
      </w:pPr>
      <w:r>
        <w:t>A</w:t>
      </w:r>
      <w:bookmarkStart w:name="eNV_2CFC153C5E8E4481AD744B4048012080_1" w:id="148"/>
      <w:bookmarkEnd w:id="148"/>
      <w:r>
        <w:t>bsatz</w:t>
      </w:r>
      <w:r w:rsidR="00A735F3">
        <w:t> </w:t>
      </w:r>
      <w:r>
        <w:t>3 wird durch den folgenden Absatz</w:t>
      </w:r>
      <w:r w:rsidR="00A735F3">
        <w:t> </w:t>
      </w:r>
      <w:r>
        <w:t>3 ersetzt:</w:t>
      </w:r>
    </w:p>
    <w:p w:rsidRPr="00D70072" w:rsidR="00D70072" w:rsidP="00704138" w:rsidRDefault="00D70072" w14:paraId="0E022026" w14:textId="77777777">
      <w:pPr>
        <w:pStyle w:val="RevisionJuristischerAbsatz"/>
        <w:numPr>
          <w:ilvl w:val="2"/>
          <w:numId w:val="85"/>
        </w:numPr>
        <w:tabs>
          <w:tab w:val="clear" w:pos="850"/>
          <w:tab w:val="num" w:pos="1700"/>
        </w:tabs>
        <w:ind w:left="850"/>
      </w:pPr>
      <w:r>
        <w:fldChar w:fldCharType="begin"/>
      </w:r>
      <w:r>
        <w:instrText xml:space="preserve"> ADVANCE  \l 26  </w:instrText>
      </w:r>
      <w:r>
        <w:fldChar w:fldCharType="end"/>
      </w:r>
      <w:r w:rsidRPr="00D70072">
        <w:t>„</w:t>
      </w:r>
      <w:r>
        <w:tab/>
        <w:t>Das Bundesministerium für Wirtschaft und Energie erstellt die für die Prüfung nach Artikel</w:t>
      </w:r>
      <w:r w:rsidR="00A735F3">
        <w:t> </w:t>
      </w:r>
      <w:r>
        <w:t>15 Absatz</w:t>
      </w:r>
      <w:r w:rsidR="00A735F3">
        <w:t> </w:t>
      </w:r>
      <w:r>
        <w:t>3 der Verordnung (EU) 2024/1789</w:t>
      </w:r>
      <w:r w:rsidR="00CE243B">
        <w:t xml:space="preserve"> </w:t>
      </w:r>
      <w:r>
        <w:t>zu Grunde zulegende Bewertung und übermittelt diese an die Bundesnetzagentur.</w:t>
      </w:r>
      <w:r w:rsidRPr="00D61F4C">
        <w:t>“</w:t>
      </w:r>
    </w:p>
    <w:p w:rsidRPr="00C120E7" w:rsidR="003A32EA" w:rsidP="00704138" w:rsidRDefault="00C66E6A" w14:paraId="02980908" w14:textId="77777777">
      <w:pPr>
        <w:pStyle w:val="NummerierungStufe1"/>
        <w:numPr>
          <w:ilvl w:val="3"/>
          <w:numId w:val="84"/>
        </w:numPr>
        <w:tabs>
          <w:tab w:val="left" w:pos="425"/>
        </w:tabs>
      </w:pPr>
      <w:bookmarkStart w:name="eNV_F81966E265A746438F22D9296FC69DE1_1" w:id="149"/>
      <w:bookmarkStart w:name="eNV_E9D0D88BB6D24EED8372BD2A265CFDB3_1" w:id="150"/>
      <w:bookmarkStart w:name="eNV_DD9283D390194DC580E0BDCCAB4097A8_1" w:id="151"/>
      <w:bookmarkEnd w:id="149"/>
      <w:bookmarkEnd w:id="150"/>
      <w:bookmarkEnd w:id="151"/>
      <w:r w:rsidRPr="00C120E7">
        <w:t>§</w:t>
      </w:r>
      <w:r w:rsidRPr="00C120E7" w:rsidR="00224C1B">
        <w:t> </w:t>
      </w:r>
      <w:r w:rsidRPr="00C120E7">
        <w:t xml:space="preserve">5 </w:t>
      </w:r>
      <w:r w:rsidRPr="00C120E7" w:rsidR="003A32EA">
        <w:t>wird wie folgt geändert:</w:t>
      </w:r>
    </w:p>
    <w:p w:rsidR="003A32EA" w:rsidP="003A32EA" w:rsidRDefault="00540752" w14:paraId="1D9F265D" w14:textId="77777777">
      <w:pPr>
        <w:pStyle w:val="NummerierungStufe2"/>
      </w:pPr>
      <w:bookmarkStart w:name="eNV_D4AF447885644CF7B904A7B0D6A091A9_1" w:id="152"/>
      <w:bookmarkEnd w:id="152"/>
      <w:r>
        <w:t>Die</w:t>
      </w:r>
      <w:r w:rsidRPr="00C120E7" w:rsidR="002A67FC">
        <w:t xml:space="preserve"> </w:t>
      </w:r>
      <w:r w:rsidRPr="00C120E7" w:rsidR="003A32EA">
        <w:t xml:space="preserve">Überschrift </w:t>
      </w:r>
      <w:r>
        <w:t>wird durch folgende Überschrift ersetzt:</w:t>
      </w:r>
    </w:p>
    <w:p w:rsidRPr="00540752" w:rsidR="00540752" w:rsidP="00704138" w:rsidRDefault="000C4D6F" w14:paraId="7D8F88F0" w14:textId="77777777">
      <w:pPr>
        <w:pStyle w:val="RevisionParagraphBezeichner"/>
        <w:numPr>
          <w:ilvl w:val="1"/>
          <w:numId w:val="47"/>
        </w:numPr>
        <w:ind w:left="567"/>
      </w:pPr>
      <w:r>
        <w:fldChar w:fldCharType="begin"/>
      </w:r>
      <w:r>
        <w:instrText xml:space="preserve">ADVANCE  \l 20 </w:instrText>
      </w:r>
      <w:r>
        <w:fldChar w:fldCharType="end"/>
      </w:r>
      <w:r w:rsidRPr="00540752" w:rsidR="00540752">
        <w:t>„</w:t>
      </w:r>
    </w:p>
    <w:p w:rsidRPr="00540752" w:rsidR="00540752" w:rsidP="007C4FEC" w:rsidRDefault="00540752" w14:paraId="06855727" w14:textId="77777777">
      <w:pPr>
        <w:pStyle w:val="RevisionParagraphberschrift"/>
        <w:ind w:left="850"/>
      </w:pPr>
      <w:r>
        <w:t>Anzeige der Energiebelieferung von Haushaltskunden</w:t>
      </w:r>
      <w:r w:rsidR="00A37F27">
        <w:t>; Sicherstellung der wirtschaftlichen Leistungsfähigkeit</w:t>
      </w:r>
      <w:r w:rsidRPr="007C4FEC">
        <w:t>“</w:t>
      </w:r>
      <w:r w:rsidRPr="00540752">
        <w:rPr>
          <w:color w:val="auto"/>
        </w:rPr>
        <w:t>.</w:t>
      </w:r>
    </w:p>
    <w:p w:rsidRPr="00C120E7" w:rsidR="00C66E6A" w:rsidP="00AC47E5" w:rsidRDefault="003A32EA" w14:paraId="446D1F4D" w14:textId="77777777">
      <w:pPr>
        <w:pStyle w:val="NummerierungStufe2"/>
      </w:pPr>
      <w:bookmarkStart w:name="eNV_A9AE776B07E94A62A280EA13DDDD81EE_1" w:id="153"/>
      <w:bookmarkEnd w:id="153"/>
      <w:r w:rsidRPr="00C120E7">
        <w:t>N</w:t>
      </w:r>
      <w:r w:rsidRPr="00C120E7" w:rsidR="00C66E6A">
        <w:t>ach Absatz</w:t>
      </w:r>
      <w:r w:rsidRPr="00C120E7" w:rsidR="00224C1B">
        <w:t> </w:t>
      </w:r>
      <w:r w:rsidRPr="00C120E7" w:rsidR="00C66E6A">
        <w:t xml:space="preserve">4 </w:t>
      </w:r>
      <w:r w:rsidRPr="00C120E7">
        <w:t>wird</w:t>
      </w:r>
      <w:r w:rsidR="00540752">
        <w:t xml:space="preserve"> der folgende</w:t>
      </w:r>
      <w:r w:rsidRPr="00C120E7">
        <w:t xml:space="preserve"> </w:t>
      </w:r>
      <w:r w:rsidRPr="00C120E7" w:rsidR="00C66E6A">
        <w:t>Absatz</w:t>
      </w:r>
      <w:r w:rsidRPr="00C120E7" w:rsidR="00224C1B">
        <w:t> </w:t>
      </w:r>
      <w:r w:rsidRPr="00C120E7" w:rsidR="00C66E6A">
        <w:t>4a eingefügt:</w:t>
      </w:r>
    </w:p>
    <w:p w:rsidRPr="00C120E7" w:rsidR="00C66E6A" w:rsidP="00CA7ADF" w:rsidRDefault="00C66E6A" w14:paraId="2956A64A" w14:textId="77777777">
      <w:pPr>
        <w:pStyle w:val="RevisionJuristischerAbsatzmanuell"/>
        <w:tabs>
          <w:tab w:val="clear" w:pos="850"/>
          <w:tab w:val="left" w:pos="1700"/>
        </w:tabs>
        <w:ind w:left="850" w:firstLine="350"/>
      </w:pPr>
      <w:r w:rsidRPr="00C43CE7">
        <w:rPr>
          <w:rStyle w:val="Einzelverweisziel"/>
        </w:rPr>
        <w:t>„</w:t>
      </w:r>
      <w:bookmarkStart w:name="eNV_A4D868165C9F4F7FA5DCA03C921E4C04_2" w:id="154"/>
      <w:r w:rsidRPr="00C43CE7">
        <w:rPr>
          <w:rStyle w:val="Einzelverweisziel"/>
        </w:rPr>
        <w:t>(4a</w:t>
      </w:r>
      <w:bookmarkEnd w:id="154"/>
      <w:r w:rsidRPr="00C120E7">
        <w:t>)</w:t>
      </w:r>
      <w:r w:rsidRPr="00C120E7">
        <w:tab/>
      </w:r>
      <w:r w:rsidRPr="00C120E7" w:rsidR="00B62792">
        <w:t xml:space="preserve">Jeder </w:t>
      </w:r>
      <w:r w:rsidRPr="00C120E7" w:rsidR="00F6607C">
        <w:t>Stromlieferant, der einen Haushaltskunden mit Elektrizität beliefert</w:t>
      </w:r>
      <w:r w:rsidRPr="00C120E7" w:rsidR="00AD3866">
        <w:t>,</w:t>
      </w:r>
      <w:r w:rsidRPr="00C120E7" w:rsidR="0084154C">
        <w:t xml:space="preserve"> </w:t>
      </w:r>
      <w:r w:rsidRPr="00C120E7" w:rsidR="00B62792">
        <w:t xml:space="preserve">muss </w:t>
      </w:r>
      <w:r w:rsidRPr="00C120E7" w:rsidR="00474EB7">
        <w:t xml:space="preserve">zur Gewährleistung seiner wirtschaftlichen Leistungsfähigkeit </w:t>
      </w:r>
      <w:r w:rsidRPr="00C120E7">
        <w:t xml:space="preserve">angemessene Absicherungsstrategien entwickeln und </w:t>
      </w:r>
      <w:r w:rsidRPr="00C120E7" w:rsidR="00B62792">
        <w:t>befolgen</w:t>
      </w:r>
      <w:r w:rsidRPr="00C120E7">
        <w:t xml:space="preserve">, um das Risiko von Änderungen des </w:t>
      </w:r>
      <w:r w:rsidRPr="00C120E7" w:rsidR="001638FA">
        <w:t xml:space="preserve">Elektrizitätsangebots </w:t>
      </w:r>
      <w:r w:rsidRPr="00C120E7">
        <w:t xml:space="preserve">auf </w:t>
      </w:r>
      <w:r w:rsidRPr="00C120E7" w:rsidR="00AA3BC0">
        <w:t xml:space="preserve">dem </w:t>
      </w:r>
      <w:r w:rsidRPr="00C120E7">
        <w:t>Großhandel</w:t>
      </w:r>
      <w:r w:rsidRPr="00C120E7" w:rsidR="00AA3BC0">
        <w:t>smarkt</w:t>
      </w:r>
      <w:r w:rsidRPr="00C120E7">
        <w:t xml:space="preserve"> für die wirtschaftliche Tragfähigkeit ihrer Verträge mit Kunden zu begrenzen und gleichzeitig die Liquidität an Kurzfristmärkten und die von diesen Märkten ausgehenden Preissignale aufrechtzuerhalten. </w:t>
      </w:r>
      <w:r w:rsidRPr="00C120E7" w:rsidR="00B62792">
        <w:t xml:space="preserve">Er muss darüber hinaus </w:t>
      </w:r>
      <w:r w:rsidRPr="00C120E7">
        <w:t xml:space="preserve">angemessene Maßnahmen ergreifen, um das Risiko eines Ausfalls der Belieferung </w:t>
      </w:r>
      <w:r w:rsidRPr="00C120E7" w:rsidR="00B62792">
        <w:t>seiner</w:t>
      </w:r>
      <w:r w:rsidRPr="00C120E7">
        <w:t xml:space="preserve"> Kunden zu begrenzen. Die Bundesnetzagentur kann</w:t>
      </w:r>
      <w:r w:rsidRPr="00C120E7" w:rsidR="00F6607C">
        <w:t xml:space="preserve"> von dem Stromlieferanten</w:t>
      </w:r>
      <w:r w:rsidRPr="00C120E7">
        <w:t xml:space="preserve"> </w:t>
      </w:r>
      <w:r w:rsidRPr="00C120E7" w:rsidR="00B62792">
        <w:t>jederzeit, auch im Rahmen des Monitorings nach §</w:t>
      </w:r>
      <w:r w:rsidRPr="00C120E7" w:rsidR="00B67010">
        <w:t> </w:t>
      </w:r>
      <w:r w:rsidRPr="00C120E7" w:rsidR="00B62792">
        <w:t xml:space="preserve">35, </w:t>
      </w:r>
      <w:r w:rsidRPr="00C120E7">
        <w:t>die Vorlage der Absicherungsstrategien nach Satz</w:t>
      </w:r>
      <w:r w:rsidRPr="00C120E7" w:rsidR="00224C1B">
        <w:t> </w:t>
      </w:r>
      <w:r w:rsidRPr="00C120E7">
        <w:t>1 und</w:t>
      </w:r>
      <w:r w:rsidRPr="00C120E7" w:rsidR="00474EB7">
        <w:t>, sofern die Absicherungsstrategie und die Maßnahmen nach Satz</w:t>
      </w:r>
      <w:r w:rsidR="00A735F3">
        <w:t> </w:t>
      </w:r>
      <w:r w:rsidRPr="00C120E7" w:rsidR="00474EB7">
        <w:t>2 nicht geeignet sind, die in Satz</w:t>
      </w:r>
      <w:r w:rsidR="00A735F3">
        <w:t> </w:t>
      </w:r>
      <w:r w:rsidRPr="00C120E7" w:rsidR="00474EB7">
        <w:t xml:space="preserve">1 genannten Ziele zu erreichen, Anpassungen verlangen </w:t>
      </w:r>
      <w:r w:rsidRPr="00C120E7">
        <w:t>.“</w:t>
      </w:r>
    </w:p>
    <w:p w:rsidR="00D70072" w:rsidP="00AC47E5" w:rsidRDefault="00D70072" w14:paraId="7C362C23" w14:textId="77777777">
      <w:pPr>
        <w:pStyle w:val="NummerierungStufe1"/>
        <w:tabs>
          <w:tab w:val="left" w:pos="850"/>
        </w:tabs>
      </w:pPr>
      <w:r>
        <w:t>§</w:t>
      </w:r>
      <w:bookmarkStart w:name="eNV_2C90B7828BCA49AAA9ABA77ECE5E1AB2_1" w:id="155"/>
      <w:bookmarkEnd w:id="155"/>
      <w:r w:rsidR="00CA7ADF">
        <w:t> </w:t>
      </w:r>
      <w:r>
        <w:t>5a Absatz</w:t>
      </w:r>
      <w:r w:rsidR="00A735F3">
        <w:t> </w:t>
      </w:r>
      <w:r>
        <w:t>3 Nummer</w:t>
      </w:r>
      <w:r w:rsidR="00A735F3">
        <w:t> </w:t>
      </w:r>
      <w:r>
        <w:t>2 wird durch die folgende Nummer</w:t>
      </w:r>
      <w:r w:rsidR="00A735F3">
        <w:t> </w:t>
      </w:r>
      <w:r>
        <w:t>2 ersetzt:</w:t>
      </w:r>
    </w:p>
    <w:p w:rsidR="00D70072" w:rsidP="00704138" w:rsidRDefault="00D70072" w14:paraId="454830F4" w14:textId="77777777">
      <w:pPr>
        <w:pStyle w:val="RevisionNummerierungStufe1"/>
        <w:numPr>
          <w:ilvl w:val="3"/>
          <w:numId w:val="86"/>
        </w:numPr>
        <w:tabs>
          <w:tab w:val="clear" w:pos="425"/>
          <w:tab w:val="num" w:pos="925"/>
        </w:tabs>
        <w:ind w:left="925"/>
      </w:pPr>
      <w:r>
        <w:fldChar w:fldCharType="begin"/>
      </w:r>
      <w:r>
        <w:instrText xml:space="preserve"> ADVANCE  \l 26  </w:instrText>
      </w:r>
      <w:r>
        <w:fldChar w:fldCharType="end"/>
      </w:r>
      <w:r w:rsidRPr="00D70072">
        <w:t>„</w:t>
      </w:r>
      <w:r>
        <w:tab/>
        <w:t>den Artikeln 72 bis 76 der Delegierten Verordnung (EU) 2017/565 oder</w:t>
      </w:r>
      <w:r w:rsidRPr="00D61F4C">
        <w:t>“</w:t>
      </w:r>
      <w:r w:rsidRPr="00D61F4C">
        <w:rPr>
          <w:color w:val="auto"/>
        </w:rPr>
        <w:t>.</w:t>
      </w:r>
    </w:p>
    <w:p w:rsidR="008A5F4E" w:rsidP="007B7EF9" w:rsidRDefault="008A5F4E" w14:paraId="7D8ACC64" w14:textId="77777777">
      <w:pPr>
        <w:pStyle w:val="NummerierungStufe1"/>
        <w:tabs>
          <w:tab w:val="left" w:pos="850"/>
        </w:tabs>
      </w:pPr>
      <w:r w:rsidRPr="00C120E7">
        <w:t>§</w:t>
      </w:r>
      <w:bookmarkStart w:name="eNV_3E23E52A34124DA296525DAB558EEC2B_1" w:id="156"/>
      <w:bookmarkEnd w:id="156"/>
      <w:r w:rsidRPr="00C120E7" w:rsidR="00B67010">
        <w:t> </w:t>
      </w:r>
      <w:r w:rsidRPr="00C120E7">
        <w:t>5b</w:t>
      </w:r>
      <w:r w:rsidR="007B7EF9">
        <w:t xml:space="preserve"> </w:t>
      </w:r>
      <w:r w:rsidRPr="00C120E7">
        <w:t>Absatz</w:t>
      </w:r>
      <w:r w:rsidR="00A735F3">
        <w:t> </w:t>
      </w:r>
      <w:r w:rsidRPr="00C120E7">
        <w:t xml:space="preserve">1 wird </w:t>
      </w:r>
      <w:r w:rsidR="00540752">
        <w:t>durch den folgenden Absatz</w:t>
      </w:r>
      <w:r w:rsidR="00A735F3">
        <w:t> </w:t>
      </w:r>
      <w:r w:rsidR="00540752">
        <w:t>1 ersetzt:</w:t>
      </w:r>
    </w:p>
    <w:p w:rsidR="007B7EF9" w:rsidP="00704138" w:rsidRDefault="00540752" w14:paraId="50D00AAB" w14:textId="77777777">
      <w:pPr>
        <w:pStyle w:val="RevisionJuristischerAbsatz"/>
        <w:numPr>
          <w:ilvl w:val="2"/>
          <w:numId w:val="48"/>
        </w:numPr>
        <w:tabs>
          <w:tab w:val="clear" w:pos="850"/>
          <w:tab w:val="num" w:pos="1275"/>
        </w:tabs>
        <w:ind w:left="425"/>
      </w:pPr>
      <w:r>
        <w:fldChar w:fldCharType="begin"/>
      </w:r>
      <w:r>
        <w:instrText xml:space="preserve"> ADVANCE  \l 26  </w:instrText>
      </w:r>
      <w:r>
        <w:fldChar w:fldCharType="end"/>
      </w:r>
      <w:r w:rsidRPr="00540752">
        <w:t>„</w:t>
      </w:r>
      <w:r>
        <w:tab/>
        <w:t xml:space="preserve">Personen, die beruflich Transaktionen </w:t>
      </w:r>
      <w:r w:rsidR="00BD7C7B">
        <w:t xml:space="preserve">mit Energiegroßhandelsprodukten </w:t>
      </w:r>
      <w:r w:rsidR="00BC2FE6">
        <w:t xml:space="preserve">arrangieren oder beruflich Transaktionen </w:t>
      </w:r>
      <w:r>
        <w:t>nach Artikel</w:t>
      </w:r>
      <w:r w:rsidR="00A735F3">
        <w:t> </w:t>
      </w:r>
      <w:r>
        <w:t>16 der Verordnung (EU) Nr.</w:t>
      </w:r>
      <w:r w:rsidR="00A735F3">
        <w:t> </w:t>
      </w:r>
      <w:r w:rsidRPr="00D61F4C">
        <w:t>596/2014</w:t>
      </w:r>
      <w:r w:rsidRPr="00263FCD">
        <w:t xml:space="preserve"> </w:t>
      </w:r>
      <w:r w:rsidRPr="007C4FEC">
        <w:t>sowie</w:t>
      </w:r>
      <w:r>
        <w:t xml:space="preserve"> auch Transaktionen mit Energiegroßhandelsprodukten ausführen, dürfen ausschließlich Personen, die auf Grund ihres Berufs einer gesetzlichen Verschwiegenheitspflicht unterliegen, und staatliche Stellen von einer Anzeige gemäß Artikel</w:t>
      </w:r>
      <w:r w:rsidR="00A735F3">
        <w:t> </w:t>
      </w:r>
      <w:r>
        <w:t>15 Absatz</w:t>
      </w:r>
      <w:r w:rsidR="00A735F3">
        <w:t> </w:t>
      </w:r>
      <w:r>
        <w:t>1 oder Absatz</w:t>
      </w:r>
      <w:r w:rsidR="00A735F3">
        <w:t> </w:t>
      </w:r>
      <w:r>
        <w:t>2 der Verordnung (EU) N</w:t>
      </w:r>
      <w:r w:rsidR="00D70072">
        <w:t>r</w:t>
      </w:r>
      <w:r>
        <w:t>.</w:t>
      </w:r>
      <w:r w:rsidR="00A735F3">
        <w:t> </w:t>
      </w:r>
      <w:r w:rsidRPr="00A73D77">
        <w:t>1227/2011</w:t>
      </w:r>
      <w:r>
        <w:t xml:space="preserve"> </w:t>
      </w:r>
      <w:r w:rsidR="00BE1DF9">
        <w:t xml:space="preserve">in der Fassung vom 13. Juni 2024 </w:t>
      </w:r>
      <w:r>
        <w:t>oder einer daraufhin eingeleiteten Untersuchung oder einem daraufhin eingeleiteten Ermittlungsverfahren in Kenntnis setzen. Die Bundesnetzagentur kann Inhalt und Ausgestaltung der Vorkehrungsmaßnahmen und Verfahren nach Artikel</w:t>
      </w:r>
      <w:r w:rsidR="00A735F3">
        <w:t> </w:t>
      </w:r>
      <w:r>
        <w:t xml:space="preserve">15 </w:t>
      </w:r>
      <w:r w:rsidR="00BC2FE6">
        <w:t>Absatz</w:t>
      </w:r>
      <w:r w:rsidR="00A735F3">
        <w:t> </w:t>
      </w:r>
      <w:r>
        <w:t>3 der Verordnung (EU) Nr.</w:t>
      </w:r>
      <w:r w:rsidR="00A735F3">
        <w:t> </w:t>
      </w:r>
      <w:r>
        <w:t>1227/2011</w:t>
      </w:r>
      <w:r w:rsidR="00BE1DF9">
        <w:t xml:space="preserve"> in der Fassung vom 13. Juni 2024</w:t>
      </w:r>
      <w:r>
        <w:t xml:space="preserve"> durch Festlegung nach §</w:t>
      </w:r>
      <w:r w:rsidR="00CA7ADF">
        <w:t> </w:t>
      </w:r>
      <w:r>
        <w:t>29 Absatz</w:t>
      </w:r>
      <w:r w:rsidR="00A735F3">
        <w:t> </w:t>
      </w:r>
      <w:r>
        <w:t xml:space="preserve">1 näher bestimmen. Für die zur Auskunft nach </w:t>
      </w:r>
      <w:r>
        <w:lastRenderedPageBreak/>
        <w:t>Artikel</w:t>
      </w:r>
      <w:r w:rsidR="00A735F3">
        <w:t> </w:t>
      </w:r>
      <w:r>
        <w:t>15 Absatz</w:t>
      </w:r>
      <w:r w:rsidR="00A735F3">
        <w:t> </w:t>
      </w:r>
      <w:r>
        <w:t xml:space="preserve">1 und 2 der </w:t>
      </w:r>
      <w:r w:rsidRPr="00D61F4C">
        <w:t>Verordnung (EU) Nr.</w:t>
      </w:r>
      <w:r w:rsidR="00A735F3">
        <w:t> </w:t>
      </w:r>
      <w:r w:rsidRPr="00D61F4C">
        <w:t>1227/2011</w:t>
      </w:r>
      <w:r>
        <w:t xml:space="preserve"> </w:t>
      </w:r>
      <w:r w:rsidR="00BE1DF9">
        <w:t xml:space="preserve">in der Fassung vom 13. Juni 2024 </w:t>
      </w:r>
      <w:r>
        <w:t>verpflichtete Personen gilt §</w:t>
      </w:r>
      <w:r w:rsidR="00CA7ADF">
        <w:t> </w:t>
      </w:r>
      <w:r>
        <w:t>55 der Strafprozessordnung entsprechend.</w:t>
      </w:r>
      <w:r w:rsidRPr="00903F76" w:rsidR="00903F76">
        <w:t>“</w:t>
      </w:r>
    </w:p>
    <w:p w:rsidRPr="00C120E7" w:rsidR="00761D7F" w:rsidP="002722E5" w:rsidRDefault="00761D7F" w14:paraId="58362327" w14:textId="77777777">
      <w:pPr>
        <w:pStyle w:val="NummerierungStufe1"/>
      </w:pPr>
      <w:r w:rsidRPr="00C120E7">
        <w:t>§</w:t>
      </w:r>
      <w:bookmarkStart w:name="eNV_FCFEA533E11D44F4B3CE96C3B3EB3ACE_1" w:id="157"/>
      <w:bookmarkEnd w:id="157"/>
      <w:r w:rsidRPr="00C120E7" w:rsidR="00B67010">
        <w:t> </w:t>
      </w:r>
      <w:r w:rsidRPr="00C120E7">
        <w:t>6 wird wie folgt geändert:</w:t>
      </w:r>
    </w:p>
    <w:p w:rsidR="00540752" w:rsidP="00761D7F" w:rsidRDefault="00540752" w14:paraId="2FEF71A0" w14:textId="77777777">
      <w:pPr>
        <w:pStyle w:val="NummerierungStufe2"/>
      </w:pPr>
      <w:r>
        <w:t>A</w:t>
      </w:r>
      <w:bookmarkStart w:name="eNV_57750DA30E5C4629A29EEDFDEDFB2605_1" w:id="158"/>
      <w:bookmarkEnd w:id="158"/>
      <w:r>
        <w:t>bsatz</w:t>
      </w:r>
      <w:r w:rsidR="00A735F3">
        <w:t> </w:t>
      </w:r>
      <w:r>
        <w:t>1 wird wie folgt geändert:</w:t>
      </w:r>
    </w:p>
    <w:p w:rsidR="00540752" w:rsidP="00540752" w:rsidRDefault="00540752" w14:paraId="0FE6D487" w14:textId="77777777">
      <w:pPr>
        <w:pStyle w:val="NummerierungStufe3"/>
      </w:pPr>
      <w:r>
        <w:t>V</w:t>
      </w:r>
      <w:bookmarkStart w:name="eNV_009C7430168F44CDB8D7BB412CBBBF4A_1" w:id="159"/>
      <w:bookmarkEnd w:id="159"/>
      <w:r>
        <w:t>or Satz</w:t>
      </w:r>
      <w:r w:rsidR="00A735F3">
        <w:t> </w:t>
      </w:r>
      <w:r>
        <w:t xml:space="preserve">1 wird die Angabe </w:t>
      </w:r>
      <w:r w:rsidRPr="007C4FEC">
        <w:rPr>
          <w:rStyle w:val="RevisionText"/>
        </w:rPr>
        <w:t>„</w:t>
      </w:r>
      <w:r>
        <w:rPr>
          <w:rStyle w:val="RevisionText"/>
        </w:rPr>
        <w:t>(1)</w:t>
      </w:r>
      <w:r w:rsidRPr="00540752">
        <w:rPr>
          <w:rStyle w:val="RevisionText"/>
        </w:rPr>
        <w:t>“</w:t>
      </w:r>
      <w:r>
        <w:t xml:space="preserve"> eingefügt.</w:t>
      </w:r>
    </w:p>
    <w:p w:rsidRPr="00C120E7" w:rsidR="00761D7F" w:rsidP="007C4FEC" w:rsidRDefault="00761D7F" w14:paraId="25740ADF" w14:textId="77777777">
      <w:pPr>
        <w:pStyle w:val="NummerierungStufe3"/>
      </w:pPr>
      <w:r w:rsidRPr="00C120E7">
        <w:t>I</w:t>
      </w:r>
      <w:bookmarkStart w:name="eNV_9F5F9FAC34C749FCA09DA2D9155FED59_1" w:id="160"/>
      <w:bookmarkEnd w:id="160"/>
      <w:r w:rsidRPr="00C120E7">
        <w:t>n Satz</w:t>
      </w:r>
      <w:r w:rsidR="00A735F3">
        <w:t> </w:t>
      </w:r>
      <w:r w:rsidRPr="00C120E7">
        <w:t xml:space="preserve">1 wird die Angabe </w:t>
      </w:r>
      <w:r w:rsidRPr="00C120E7">
        <w:rPr>
          <w:rStyle w:val="RevisionText"/>
        </w:rPr>
        <w:t>„§</w:t>
      </w:r>
      <w:r w:rsidRPr="00C120E7" w:rsidR="00B67010">
        <w:rPr>
          <w:rStyle w:val="RevisionText"/>
        </w:rPr>
        <w:t> </w:t>
      </w:r>
      <w:r w:rsidRPr="00C120E7">
        <w:rPr>
          <w:rStyle w:val="RevisionText"/>
        </w:rPr>
        <w:t>3 Nummer</w:t>
      </w:r>
      <w:r w:rsidR="00A735F3">
        <w:rPr>
          <w:rStyle w:val="RevisionText"/>
        </w:rPr>
        <w:t> </w:t>
      </w:r>
      <w:r w:rsidRPr="00C120E7">
        <w:rPr>
          <w:rStyle w:val="RevisionText"/>
        </w:rPr>
        <w:t>38“</w:t>
      </w:r>
      <w:r w:rsidRPr="00C120E7">
        <w:t xml:space="preserve"> durch die Angabe</w:t>
      </w:r>
      <w:r w:rsidRPr="00C120E7" w:rsidR="00E07C99">
        <w:t xml:space="preserve"> </w:t>
      </w:r>
      <w:r w:rsidRPr="00C120E7" w:rsidR="00E07C99">
        <w:rPr>
          <w:rStyle w:val="RevisionText"/>
        </w:rPr>
        <w:t>„</w:t>
      </w:r>
      <w:r w:rsidRPr="00802767" w:rsidR="00802767">
        <w:rPr>
          <w:rStyle w:val="Binnenverweis"/>
        </w:rPr>
        <w:fldChar w:fldCharType="begin"/>
      </w:r>
      <w:r w:rsidRPr="00802767" w:rsidR="00802767">
        <w:rPr>
          <w:rStyle w:val="Binnenverweis"/>
        </w:rPr>
        <w:instrText xml:space="preserve"> DOCVARIABLE "eNV_E62A566A6FCC4DD5A9FC85E0517E9C57" \* MERGEFORMAT </w:instrText>
      </w:r>
      <w:r w:rsidRPr="00802767" w:rsidR="00802767">
        <w:rPr>
          <w:rStyle w:val="Binnenverweis"/>
        </w:rPr>
        <w:fldChar w:fldCharType="separate"/>
      </w:r>
      <w:r w:rsidRPr="00802767" w:rsidR="00802767">
        <w:rPr>
          <w:rStyle w:val="Binnenverweis"/>
        </w:rPr>
        <w:t>§ 3 Nummer 102</w:t>
      </w:r>
      <w:r w:rsidRPr="00802767" w:rsidR="00802767">
        <w:rPr>
          <w:rStyle w:val="Binnenverweis"/>
        </w:rPr>
        <w:fldChar w:fldCharType="end"/>
      </w:r>
      <w:r w:rsidRPr="00C120E7" w:rsidR="00E07C99">
        <w:rPr>
          <w:rStyle w:val="RevisionText"/>
        </w:rPr>
        <w:t>“</w:t>
      </w:r>
      <w:r w:rsidRPr="00C120E7" w:rsidR="00E07C99">
        <w:t xml:space="preserve"> ersetzt.</w:t>
      </w:r>
    </w:p>
    <w:p w:rsidRPr="00C120E7" w:rsidR="00E07C99" w:rsidP="00761D7F" w:rsidRDefault="00E07C99" w14:paraId="6FD1DFF4" w14:textId="77777777">
      <w:pPr>
        <w:pStyle w:val="NummerierungStufe2"/>
      </w:pPr>
      <w:r w:rsidRPr="00C120E7">
        <w:t>I</w:t>
      </w:r>
      <w:bookmarkStart w:name="eNV_44B3412E4EF940939D71F950C465B483_1" w:id="161"/>
      <w:bookmarkEnd w:id="161"/>
      <w:r w:rsidRPr="00C120E7">
        <w:t>n Absatz</w:t>
      </w:r>
      <w:r w:rsidR="00A735F3">
        <w:t> </w:t>
      </w:r>
      <w:r w:rsidRPr="00C120E7">
        <w:t>2 Satz</w:t>
      </w:r>
      <w:r w:rsidR="00A735F3">
        <w:t> </w:t>
      </w:r>
      <w:r w:rsidRPr="00C120E7">
        <w:t xml:space="preserve">4 wird die Angabe </w:t>
      </w:r>
      <w:r w:rsidRPr="00C120E7">
        <w:rPr>
          <w:rStyle w:val="RevisionText"/>
        </w:rPr>
        <w:t>„§</w:t>
      </w:r>
      <w:r w:rsidRPr="00C120E7" w:rsidR="00B67010">
        <w:rPr>
          <w:rStyle w:val="RevisionText"/>
        </w:rPr>
        <w:t> </w:t>
      </w:r>
      <w:r w:rsidRPr="00C120E7">
        <w:rPr>
          <w:rStyle w:val="RevisionText"/>
        </w:rPr>
        <w:t>3 Nummer</w:t>
      </w:r>
      <w:r w:rsidR="00A735F3">
        <w:rPr>
          <w:rStyle w:val="RevisionText"/>
        </w:rPr>
        <w:t> </w:t>
      </w:r>
      <w:r w:rsidRPr="00C120E7">
        <w:rPr>
          <w:rStyle w:val="RevisionText"/>
        </w:rPr>
        <w:t>31h“</w:t>
      </w:r>
      <w:r w:rsidRPr="00C120E7">
        <w:t xml:space="preserve"> durch die Angabe </w:t>
      </w:r>
      <w:r w:rsidRPr="00C120E7">
        <w:rPr>
          <w:rStyle w:val="RevisionText"/>
        </w:rPr>
        <w:t>„</w:t>
      </w:r>
      <w:r w:rsidRPr="00802767" w:rsidR="00802767">
        <w:rPr>
          <w:rStyle w:val="Binnenverweis"/>
        </w:rPr>
        <w:fldChar w:fldCharType="begin"/>
      </w:r>
      <w:r w:rsidRPr="00802767" w:rsidR="00802767">
        <w:rPr>
          <w:rStyle w:val="Binnenverweis"/>
        </w:rPr>
        <w:instrText xml:space="preserve"> DOCVARIABLE "eNV_CE89B13A37F94E738D424DA8FFFC5F8D" \* MERGEFORMAT </w:instrText>
      </w:r>
      <w:r w:rsidRPr="00802767" w:rsidR="00802767">
        <w:rPr>
          <w:rStyle w:val="Binnenverweis"/>
        </w:rPr>
        <w:fldChar w:fldCharType="separate"/>
      </w:r>
      <w:r w:rsidRPr="00802767" w:rsidR="00802767">
        <w:rPr>
          <w:rStyle w:val="Binnenverweis"/>
        </w:rPr>
        <w:t>§ 3 Nummer 91</w:t>
      </w:r>
      <w:r w:rsidRPr="00802767" w:rsidR="00802767">
        <w:rPr>
          <w:rStyle w:val="Binnenverweis"/>
        </w:rPr>
        <w:fldChar w:fldCharType="end"/>
      </w:r>
      <w:r w:rsidRPr="00C120E7">
        <w:rPr>
          <w:rStyle w:val="RevisionText"/>
        </w:rPr>
        <w:t>“</w:t>
      </w:r>
      <w:r w:rsidRPr="00C120E7">
        <w:t xml:space="preserve"> ersetzt.</w:t>
      </w:r>
    </w:p>
    <w:p w:rsidR="00540752" w:rsidP="00E07C99" w:rsidRDefault="00540752" w14:paraId="618996C3" w14:textId="77777777">
      <w:pPr>
        <w:pStyle w:val="NummerierungStufe1"/>
      </w:pPr>
      <w:r>
        <w:t>I</w:t>
      </w:r>
      <w:bookmarkStart w:name="eNV_1F68E9D0A05E4B8EAA296E97ABDB7A1A_1" w:id="162"/>
      <w:bookmarkEnd w:id="162"/>
      <w:r>
        <w:t xml:space="preserve">n </w:t>
      </w:r>
      <w:r w:rsidRPr="00C120E7" w:rsidR="00E07C99">
        <w:t>§</w:t>
      </w:r>
      <w:r w:rsidRPr="00C120E7" w:rsidR="00B67010">
        <w:t> </w:t>
      </w:r>
      <w:r w:rsidRPr="00C120E7" w:rsidR="00E07C99">
        <w:t>6b</w:t>
      </w:r>
      <w:r>
        <w:t xml:space="preserve"> Absatz</w:t>
      </w:r>
      <w:r w:rsidR="00A735F3">
        <w:t> </w:t>
      </w:r>
      <w:r>
        <w:t>1 Satz</w:t>
      </w:r>
      <w:r w:rsidR="00A735F3">
        <w:t> </w:t>
      </w:r>
      <w:r>
        <w:t>1, Absatz</w:t>
      </w:r>
      <w:r w:rsidR="00A735F3">
        <w:t> </w:t>
      </w:r>
      <w:r>
        <w:t>8 Satz</w:t>
      </w:r>
      <w:r w:rsidR="00A735F3">
        <w:t> </w:t>
      </w:r>
      <w:r>
        <w:t>1, §</w:t>
      </w:r>
      <w:r w:rsidR="00CA7ADF">
        <w:t> </w:t>
      </w:r>
      <w:r>
        <w:t>7 Absatz</w:t>
      </w:r>
      <w:r w:rsidR="00A735F3">
        <w:t> </w:t>
      </w:r>
      <w:r>
        <w:t>1 Satz</w:t>
      </w:r>
      <w:r w:rsidR="00A735F3">
        <w:t> </w:t>
      </w:r>
      <w:r>
        <w:t>1, Absatz</w:t>
      </w:r>
      <w:r w:rsidR="00A735F3">
        <w:t> </w:t>
      </w:r>
      <w:r>
        <w:t>2 Satz</w:t>
      </w:r>
      <w:r w:rsidR="00A735F3">
        <w:t> </w:t>
      </w:r>
      <w:r>
        <w:t>1 und §</w:t>
      </w:r>
      <w:r w:rsidR="00CA7ADF">
        <w:t> </w:t>
      </w:r>
      <w:r>
        <w:t>7a Absatz</w:t>
      </w:r>
      <w:r w:rsidR="00A735F3">
        <w:t> </w:t>
      </w:r>
      <w:r>
        <w:t>1, Absatz</w:t>
      </w:r>
      <w:r w:rsidR="00A735F3">
        <w:t> </w:t>
      </w:r>
      <w:r>
        <w:t>7 Satz</w:t>
      </w:r>
      <w:r w:rsidR="00A735F3">
        <w:t> </w:t>
      </w:r>
      <w:r>
        <w:t>1 wird jeweils die Angabe</w:t>
      </w:r>
      <w:r w:rsidRPr="00C120E7" w:rsidR="00E07C99">
        <w:t xml:space="preserve"> </w:t>
      </w:r>
      <w:r w:rsidRPr="00C120E7" w:rsidR="00E07C99">
        <w:rPr>
          <w:rStyle w:val="RevisionText"/>
        </w:rPr>
        <w:t>„§</w:t>
      </w:r>
      <w:r w:rsidRPr="00C120E7" w:rsidR="00B67010">
        <w:rPr>
          <w:rStyle w:val="RevisionText"/>
        </w:rPr>
        <w:t> </w:t>
      </w:r>
      <w:r w:rsidRPr="00C120E7" w:rsidR="00E07C99">
        <w:rPr>
          <w:rStyle w:val="RevisionText"/>
        </w:rPr>
        <w:t>3 Nummer</w:t>
      </w:r>
      <w:r w:rsidR="00A735F3">
        <w:rPr>
          <w:rStyle w:val="RevisionText"/>
        </w:rPr>
        <w:t> </w:t>
      </w:r>
      <w:r w:rsidRPr="00C120E7" w:rsidR="00E07C99">
        <w:rPr>
          <w:rStyle w:val="RevisionText"/>
        </w:rPr>
        <w:t>3</w:t>
      </w:r>
      <w:r w:rsidR="006F5961">
        <w:rPr>
          <w:rStyle w:val="RevisionText"/>
        </w:rPr>
        <w:t>8</w:t>
      </w:r>
      <w:r w:rsidRPr="00955F8A" w:rsidR="006F5961">
        <w:t>“</w:t>
      </w:r>
      <w:r w:rsidR="006F5961">
        <w:t xml:space="preserve"> durch die Angabe </w:t>
      </w:r>
      <w:r w:rsidRPr="00955F8A" w:rsidR="006F5961">
        <w:rPr>
          <w:rStyle w:val="RevisionText"/>
        </w:rPr>
        <w:t>„</w:t>
      </w:r>
      <w:r w:rsidRPr="00802767" w:rsidR="00802767">
        <w:rPr>
          <w:rStyle w:val="Binnenverweis"/>
        </w:rPr>
        <w:fldChar w:fldCharType="begin"/>
      </w:r>
      <w:r w:rsidRPr="00802767" w:rsidR="00802767">
        <w:rPr>
          <w:rStyle w:val="Binnenverweis"/>
        </w:rPr>
        <w:instrText xml:space="preserve"> DOCVARIABLE "eNV_7AC62878468C494C8718688CD515A06A" \* MERGEFORMAT </w:instrText>
      </w:r>
      <w:r w:rsidRPr="00802767" w:rsidR="00802767">
        <w:rPr>
          <w:rStyle w:val="Binnenverweis"/>
        </w:rPr>
        <w:fldChar w:fldCharType="separate"/>
      </w:r>
      <w:r w:rsidRPr="00802767" w:rsidR="00802767">
        <w:rPr>
          <w:rStyle w:val="Binnenverweis"/>
        </w:rPr>
        <w:t>§ 3 Nummer 102</w:t>
      </w:r>
      <w:r w:rsidRPr="00802767" w:rsidR="00802767">
        <w:rPr>
          <w:rStyle w:val="Binnenverweis"/>
        </w:rPr>
        <w:fldChar w:fldCharType="end"/>
      </w:r>
      <w:r w:rsidRPr="00C120E7" w:rsidR="00E07C99">
        <w:rPr>
          <w:rStyle w:val="RevisionText"/>
        </w:rPr>
        <w:t>“</w:t>
      </w:r>
      <w:r w:rsidRPr="00C120E7" w:rsidR="00E07C99">
        <w:t xml:space="preserve"> ersetzt.</w:t>
      </w:r>
      <w:bookmarkStart w:name="eNV_396910AB2CD1457DA717DEE94ABCC236_1" w:id="163"/>
      <w:bookmarkEnd w:id="163"/>
    </w:p>
    <w:p w:rsidR="00F775A9" w:rsidP="00E07C99" w:rsidRDefault="00F775A9" w14:paraId="7669B23E" w14:textId="77777777">
      <w:pPr>
        <w:pStyle w:val="NummerierungStufe1"/>
      </w:pPr>
      <w:r>
        <w:t>I</w:t>
      </w:r>
      <w:bookmarkStart w:name="eNV_E14DFC4ED0094E7E90D1E113D4055F88_1" w:id="164"/>
      <w:bookmarkEnd w:id="164"/>
      <w:r>
        <w:t>n §</w:t>
      </w:r>
      <w:r w:rsidR="00CA7ADF">
        <w:t> </w:t>
      </w:r>
      <w:r>
        <w:t>7c Absatz</w:t>
      </w:r>
      <w:r w:rsidR="00A735F3">
        <w:t> </w:t>
      </w:r>
      <w:r>
        <w:t>3 Satz</w:t>
      </w:r>
      <w:r w:rsidR="00A735F3">
        <w:t> </w:t>
      </w:r>
      <w:r>
        <w:t xml:space="preserve">1 wird die Angabe </w:t>
      </w:r>
      <w:r w:rsidRPr="009819F8">
        <w:rPr>
          <w:rStyle w:val="RevisionText"/>
        </w:rPr>
        <w:t>„</w:t>
      </w:r>
      <w:r>
        <w:rPr>
          <w:rStyle w:val="RevisionText"/>
        </w:rPr>
        <w:t>Bundesministerium für Verkehr und digitale Infrastruktur</w:t>
      </w:r>
      <w:r w:rsidRPr="00F775A9">
        <w:rPr>
          <w:rStyle w:val="RevisionText"/>
        </w:rPr>
        <w:t>“</w:t>
      </w:r>
      <w:r>
        <w:t xml:space="preserve"> durch die Angabe </w:t>
      </w:r>
      <w:r w:rsidRPr="009819F8">
        <w:rPr>
          <w:rStyle w:val="RevisionText"/>
        </w:rPr>
        <w:t>„</w:t>
      </w:r>
      <w:r>
        <w:rPr>
          <w:rStyle w:val="RevisionText"/>
        </w:rPr>
        <w:t>Bundesministerium für Verkehr</w:t>
      </w:r>
      <w:r w:rsidRPr="00F775A9">
        <w:rPr>
          <w:rStyle w:val="RevisionText"/>
        </w:rPr>
        <w:t>“</w:t>
      </w:r>
      <w:r>
        <w:t xml:space="preserve"> ersetzt.</w:t>
      </w:r>
    </w:p>
    <w:p w:rsidR="006A3097" w:rsidP="00E07C99" w:rsidRDefault="00536633" w14:paraId="4FE7FAF2" w14:textId="77777777">
      <w:pPr>
        <w:pStyle w:val="NummerierungStufe1"/>
      </w:pPr>
      <w:r>
        <w:t>§</w:t>
      </w:r>
      <w:bookmarkStart w:name="eNV_9B7410C4DE9F4186A9E90B3FE83A303E_1" w:id="165"/>
      <w:bookmarkEnd w:id="165"/>
      <w:r w:rsidR="00CA7ADF">
        <w:t> </w:t>
      </w:r>
      <w:r>
        <w:t xml:space="preserve">9 </w:t>
      </w:r>
      <w:r w:rsidR="006A3097">
        <w:t>wird wie folgt geändert:</w:t>
      </w:r>
    </w:p>
    <w:p w:rsidR="00536633" w:rsidP="00D61F4C" w:rsidRDefault="00536633" w14:paraId="1192EAA9" w14:textId="77777777">
      <w:pPr>
        <w:pStyle w:val="NummerierungStufe2"/>
      </w:pPr>
      <w:r>
        <w:t>A</w:t>
      </w:r>
      <w:bookmarkStart w:name="eNV_0B920B814C804C86A7A1528FF20C15E9_1" w:id="166"/>
      <w:bookmarkEnd w:id="166"/>
      <w:r>
        <w:t>bsatz</w:t>
      </w:r>
      <w:r w:rsidR="00A735F3">
        <w:t> </w:t>
      </w:r>
      <w:r>
        <w:t>2 Satz</w:t>
      </w:r>
      <w:r w:rsidR="00A735F3">
        <w:t> </w:t>
      </w:r>
      <w:r>
        <w:t>4 wird durch den folgenden Satz ersetzt:</w:t>
      </w:r>
    </w:p>
    <w:p w:rsidR="00536633" w:rsidP="00536633" w:rsidRDefault="00536633" w14:paraId="4C411994" w14:textId="77777777">
      <w:pPr>
        <w:pStyle w:val="RevisionJuristischerAbsatzFolgeabsatz"/>
        <w:ind w:left="850"/>
      </w:pPr>
      <w:r>
        <w:t>„Der Unabhängige Systembetreiber hat in der Lage zu sein, den Verpflichtungen, die sich aus der Verordnung (EU) 2019/943</w:t>
      </w:r>
      <w:r w:rsidR="00BE1DF9">
        <w:t xml:space="preserve"> in der Fassung vom 13. Juni 2024</w:t>
      </w:r>
      <w:r>
        <w:t xml:space="preserve"> oder der Verordnung (EU) 2024/1789 </w:t>
      </w:r>
      <w:r w:rsidR="00BE1DF9">
        <w:t xml:space="preserve">in der Fassung vom 13. Juni 2024 </w:t>
      </w:r>
      <w:r>
        <w:t>ergeben, auch hinsichtlich der Zusammenarbeit der Übertragungs- oder Fernleitungsnetzbetreiber auf europäischer und regionaler Ebene, nachkommen zu können.</w:t>
      </w:r>
      <w:r w:rsidRPr="00D61F4C">
        <w:t>“</w:t>
      </w:r>
    </w:p>
    <w:p w:rsidR="006A3097" w:rsidP="00D61F4C" w:rsidRDefault="006A3097" w14:paraId="787F27D7" w14:textId="77777777">
      <w:pPr>
        <w:pStyle w:val="NummerierungStufe2"/>
      </w:pPr>
      <w:r>
        <w:t>I</w:t>
      </w:r>
      <w:bookmarkStart w:name="eNV_A7083051E13B407FB64F27EA4AAC8D93_1" w:id="167"/>
      <w:bookmarkEnd w:id="167"/>
      <w:r>
        <w:t>n Absatz</w:t>
      </w:r>
      <w:r w:rsidR="00A735F3">
        <w:t> </w:t>
      </w:r>
      <w:r>
        <w:t>3 Satz</w:t>
      </w:r>
      <w:r w:rsidR="00A735F3">
        <w:t> </w:t>
      </w:r>
      <w:r>
        <w:t xml:space="preserve">3 wird die Angabe </w:t>
      </w:r>
      <w:r w:rsidRPr="00D61F4C">
        <w:rPr>
          <w:rStyle w:val="RevisionText"/>
        </w:rPr>
        <w:t>„</w:t>
      </w:r>
      <w:r>
        <w:rPr>
          <w:rStyle w:val="RevisionText"/>
        </w:rPr>
        <w:t>Artikel</w:t>
      </w:r>
      <w:r w:rsidR="00A735F3">
        <w:rPr>
          <w:rStyle w:val="RevisionText"/>
        </w:rPr>
        <w:t> </w:t>
      </w:r>
      <w:r>
        <w:rPr>
          <w:rStyle w:val="RevisionText"/>
        </w:rPr>
        <w:t>49 der Verordnung (EU) 2019/943</w:t>
      </w:r>
      <w:r w:rsidRPr="006A3097">
        <w:rPr>
          <w:rStyle w:val="RevisionText"/>
        </w:rPr>
        <w:t>“</w:t>
      </w:r>
      <w:r>
        <w:t xml:space="preserve"> durch die Angabe </w:t>
      </w:r>
      <w:r w:rsidRPr="00D61F4C">
        <w:rPr>
          <w:rStyle w:val="RevisionText"/>
        </w:rPr>
        <w:t>„</w:t>
      </w:r>
      <w:r>
        <w:rPr>
          <w:rStyle w:val="RevisionText"/>
        </w:rPr>
        <w:t>Artikel</w:t>
      </w:r>
      <w:r w:rsidR="00A735F3">
        <w:rPr>
          <w:rStyle w:val="RevisionText"/>
        </w:rPr>
        <w:t> </w:t>
      </w:r>
      <w:r>
        <w:rPr>
          <w:rStyle w:val="RevisionText"/>
        </w:rPr>
        <w:t>49 der Verordnung (EU) 2019/943</w:t>
      </w:r>
      <w:r w:rsidR="00BE1DF9">
        <w:rPr>
          <w:rStyle w:val="RevisionText"/>
        </w:rPr>
        <w:t xml:space="preserve"> in der Fassung vom 13. Juni 2024</w:t>
      </w:r>
      <w:r w:rsidRPr="006A3097">
        <w:rPr>
          <w:rStyle w:val="RevisionText"/>
        </w:rPr>
        <w:t>“</w:t>
      </w:r>
      <w:r>
        <w:t xml:space="preserve"> ersetzt.</w:t>
      </w:r>
    </w:p>
    <w:p w:rsidR="006A3097" w:rsidP="00536633" w:rsidRDefault="00E07C99" w14:paraId="41286495" w14:textId="77777777">
      <w:pPr>
        <w:pStyle w:val="NummerierungStufe1"/>
      </w:pPr>
      <w:bookmarkStart w:name="eNV_F54570AF69C144FAB251D58ADFB60081_1" w:id="168"/>
      <w:bookmarkStart w:name="eNV_86574EB329CC4D6BB4BE8D2899FDF6C2_1" w:id="169"/>
      <w:bookmarkEnd w:id="168"/>
      <w:bookmarkEnd w:id="169"/>
      <w:r w:rsidRPr="00C120E7">
        <w:t>§</w:t>
      </w:r>
      <w:r w:rsidRPr="00C120E7" w:rsidR="00B67010">
        <w:t> </w:t>
      </w:r>
      <w:r w:rsidRPr="00C120E7">
        <w:t>10 Absatz</w:t>
      </w:r>
      <w:r w:rsidR="00A735F3">
        <w:t> </w:t>
      </w:r>
      <w:r w:rsidRPr="00C120E7">
        <w:t xml:space="preserve">2 </w:t>
      </w:r>
      <w:r w:rsidR="006A3097">
        <w:t xml:space="preserve">wird durch den folgenden Absatz ersetzt: </w:t>
      </w:r>
    </w:p>
    <w:p w:rsidR="006A3097" w:rsidP="00704138" w:rsidRDefault="006A3097" w14:paraId="45A77D2C" w14:textId="77777777">
      <w:pPr>
        <w:pStyle w:val="RevisionJuristischerAbsatz"/>
        <w:numPr>
          <w:ilvl w:val="2"/>
          <w:numId w:val="87"/>
        </w:numPr>
        <w:tabs>
          <w:tab w:val="clear" w:pos="850"/>
          <w:tab w:val="num" w:pos="1275"/>
        </w:tabs>
        <w:ind w:left="425"/>
      </w:pPr>
      <w:r>
        <w:fldChar w:fldCharType="begin"/>
      </w:r>
      <w:r>
        <w:instrText xml:space="preserve"> ADVANCE  \l 26  </w:instrText>
      </w:r>
      <w:r>
        <w:fldChar w:fldCharType="end"/>
      </w:r>
      <w:r w:rsidRPr="006A3097">
        <w:t>„</w:t>
      </w:r>
      <w:r>
        <w:tab/>
        <w:t xml:space="preserve">Vertikal integrierte Unternehmen haben die Unabhängigkeit ihrer im Sinne von </w:t>
      </w:r>
      <w:r w:rsidRPr="00802767" w:rsidR="00802767">
        <w:rPr>
          <w:rStyle w:val="Binnenverweis"/>
        </w:rPr>
        <w:fldChar w:fldCharType="begin"/>
      </w:r>
      <w:r w:rsidRPr="00802767" w:rsidR="00802767">
        <w:rPr>
          <w:rStyle w:val="Binnenverweis"/>
        </w:rPr>
        <w:instrText xml:space="preserve"> DOCVARIABLE "eNV_34F8ADEF5C7C4C8DBAA345583A198C76" \* MERGEFORMAT </w:instrText>
      </w:r>
      <w:r w:rsidRPr="00802767" w:rsidR="00802767">
        <w:rPr>
          <w:rStyle w:val="Binnenverweis"/>
        </w:rPr>
        <w:fldChar w:fldCharType="separate"/>
      </w:r>
      <w:r w:rsidRPr="00802767" w:rsidR="00802767">
        <w:rPr>
          <w:rStyle w:val="Binnenverweis"/>
        </w:rPr>
        <w:t>§ 3 Nummer 102</w:t>
      </w:r>
      <w:r w:rsidRPr="00802767" w:rsidR="00802767">
        <w:rPr>
          <w:rStyle w:val="Binnenverweis"/>
        </w:rPr>
        <w:fldChar w:fldCharType="end"/>
      </w:r>
      <w:r>
        <w:t xml:space="preserve"> verbundenen Unabhängigen Transportnetzbetreiber hinsichtlich der Organisation, der Entscheidungsgewalt und der Ausübung des Transportnetzgeschäfts nach Maßgabe der §§</w:t>
      </w:r>
      <w:r w:rsidR="00CA7ADF">
        <w:t> </w:t>
      </w:r>
      <w:r>
        <w:t xml:space="preserve">10a bis 10e zu gewährleisten. Vertikal integrierte Unternehmen haben den Unabhängigen Transportnetzbetreiber in einer der in den </w:t>
      </w:r>
      <w:r w:rsidR="00B75B45">
        <w:t xml:space="preserve">Anhängen </w:t>
      </w:r>
      <w:r>
        <w:t>I und II der Richtlinie (EU) 2017/1132 in der Fassung vom 14. Juni 2017 zulässigen Rechtsform zu organisieren.</w:t>
      </w:r>
      <w:r w:rsidRPr="00D61F4C" w:rsidR="00AF4C9B">
        <w:t>“</w:t>
      </w:r>
    </w:p>
    <w:p w:rsidR="00006658" w:rsidP="00006658" w:rsidRDefault="00006658" w14:paraId="4579E10B" w14:textId="77777777">
      <w:pPr>
        <w:pStyle w:val="NummerierungStufe1"/>
      </w:pPr>
      <w:r>
        <w:t>§</w:t>
      </w:r>
      <w:bookmarkStart w:name="eNV_F7978E7E623A4711A1F796606EF2FF05_1" w:id="170"/>
      <w:bookmarkEnd w:id="170"/>
      <w:r w:rsidR="00CA7ADF">
        <w:t> </w:t>
      </w:r>
      <w:r>
        <w:t>10e Absatz</w:t>
      </w:r>
      <w:r w:rsidR="00A735F3">
        <w:t> </w:t>
      </w:r>
      <w:r>
        <w:t>6 Satz</w:t>
      </w:r>
      <w:r w:rsidR="00A735F3">
        <w:t> </w:t>
      </w:r>
      <w:r>
        <w:t>3 Nummer</w:t>
      </w:r>
      <w:r w:rsidR="00A735F3">
        <w:t> </w:t>
      </w:r>
      <w:r>
        <w:t>1 wird durch die folgende Nummer ersetzt:</w:t>
      </w:r>
    </w:p>
    <w:p w:rsidRPr="00006658" w:rsidR="00006658" w:rsidP="00704138" w:rsidRDefault="00006658" w14:paraId="6FBB3796" w14:textId="77777777">
      <w:pPr>
        <w:pStyle w:val="RevisionNummerierungStufe1"/>
        <w:numPr>
          <w:ilvl w:val="3"/>
          <w:numId w:val="88"/>
        </w:numPr>
        <w:tabs>
          <w:tab w:val="clear" w:pos="425"/>
          <w:tab w:val="num" w:pos="925"/>
        </w:tabs>
        <w:ind w:left="925"/>
      </w:pPr>
      <w:r>
        <w:fldChar w:fldCharType="begin"/>
      </w:r>
      <w:r>
        <w:instrText xml:space="preserve"> ADVANCE  \l 26  </w:instrText>
      </w:r>
      <w:r>
        <w:fldChar w:fldCharType="end"/>
      </w:r>
      <w:r w:rsidRPr="00006658">
        <w:t>„</w:t>
      </w:r>
      <w:r>
        <w:tab/>
        <w:t>Netzzugangsbedingungen nach Maßgabe der Verordnung (EU) 2019/943</w:t>
      </w:r>
      <w:r w:rsidR="00BE1DF9">
        <w:t xml:space="preserve"> in der Fassung vom 13. Juni 2024</w:t>
      </w:r>
      <w:r>
        <w:t xml:space="preserve"> und der Verordnung (EU) 2024/1789</w:t>
      </w:r>
      <w:r w:rsidR="00BE1DF9">
        <w:t xml:space="preserve"> in der Fassung vom 13. Juni 2024</w:t>
      </w:r>
      <w:r>
        <w:t>, insbesondere soweit die Beratungen Fragen zu Netzentgelten, Leistungen im Zusammenhang mit dem Zugang Dritter, der Kapazitätsvergabe und dem Engpassmanagement, Transparenz, Systemdienstleistungen, Ausgleich von Energieverlusten und Sekundärmärkte betreffen,</w:t>
      </w:r>
      <w:r w:rsidRPr="00D61F4C">
        <w:t>“</w:t>
      </w:r>
      <w:r w:rsidRPr="00006658">
        <w:rPr>
          <w:color w:val="auto"/>
        </w:rPr>
        <w:t>.</w:t>
      </w:r>
    </w:p>
    <w:p w:rsidRPr="00006658" w:rsidR="00F05E9D" w:rsidP="00006658" w:rsidRDefault="00F05E9D" w14:paraId="7C507877" w14:textId="77777777">
      <w:pPr>
        <w:pStyle w:val="NummerierungStufe1"/>
      </w:pPr>
      <w:r w:rsidRPr="00C120E7">
        <w:t>§</w:t>
      </w:r>
      <w:bookmarkStart w:name="eNV_AA29A93E9AE0476F8393D8FFAA752744_1" w:id="171"/>
      <w:bookmarkEnd w:id="171"/>
      <w:r w:rsidRPr="00C120E7" w:rsidR="00224C1B">
        <w:t> </w:t>
      </w:r>
      <w:r w:rsidRPr="00C120E7">
        <w:t>11 wird wie folgt geändert:</w:t>
      </w:r>
    </w:p>
    <w:p w:rsidR="00AA3BC0" w:rsidP="00F05E9D" w:rsidRDefault="005312FB" w14:paraId="362A5A8D" w14:textId="77777777">
      <w:pPr>
        <w:pStyle w:val="NummerierungStufe2"/>
      </w:pPr>
      <w:bookmarkStart w:name="eNV_730C51D586F24AED9AB7FCA79CFC1698_1" w:id="172"/>
      <w:bookmarkEnd w:id="172"/>
      <w:r>
        <w:lastRenderedPageBreak/>
        <w:t>Die Überschrift wird durch die folgende Überschrift ersetzt:</w:t>
      </w:r>
    </w:p>
    <w:p w:rsidRPr="005312FB" w:rsidR="005312FB" w:rsidP="00704138" w:rsidRDefault="000C4D6F" w14:paraId="11E0ADAA" w14:textId="77777777">
      <w:pPr>
        <w:pStyle w:val="RevisionParagraphBezeichner"/>
        <w:numPr>
          <w:ilvl w:val="1"/>
          <w:numId w:val="49"/>
        </w:numPr>
        <w:ind w:left="567"/>
      </w:pPr>
      <w:r>
        <w:fldChar w:fldCharType="begin"/>
      </w:r>
      <w:r>
        <w:instrText xml:space="preserve">ADVANCE  \l 26 </w:instrText>
      </w:r>
      <w:r>
        <w:fldChar w:fldCharType="end"/>
      </w:r>
      <w:r w:rsidRPr="005312FB" w:rsidR="005312FB">
        <w:t>„</w:t>
      </w:r>
    </w:p>
    <w:p w:rsidRPr="005312FB" w:rsidR="005312FB" w:rsidP="007C4FEC" w:rsidRDefault="005312FB" w14:paraId="73730F72" w14:textId="77777777">
      <w:pPr>
        <w:pStyle w:val="RevisionParagraphberschrift"/>
        <w:ind w:left="850"/>
      </w:pPr>
      <w:r>
        <w:t>Betrieb von Energieversorgungsnetzen; Verordnungsermächtigung</w:t>
      </w:r>
      <w:r w:rsidRPr="007C4FEC">
        <w:t>“</w:t>
      </w:r>
      <w:r w:rsidRPr="005312FB">
        <w:rPr>
          <w:color w:val="auto"/>
        </w:rPr>
        <w:t>.</w:t>
      </w:r>
    </w:p>
    <w:p w:rsidR="00006658" w:rsidP="00F05E9D" w:rsidRDefault="00006658" w14:paraId="20248D90" w14:textId="77777777">
      <w:pPr>
        <w:pStyle w:val="NummerierungStufe2"/>
      </w:pPr>
      <w:r>
        <w:t>A</w:t>
      </w:r>
      <w:bookmarkStart w:name="eNV_6EC6EEEDFA47470E9721CBAD46639C63_1" w:id="173"/>
      <w:bookmarkEnd w:id="173"/>
      <w:r>
        <w:t>bsatz</w:t>
      </w:r>
      <w:r w:rsidR="00A735F3">
        <w:t> </w:t>
      </w:r>
      <w:r>
        <w:t>2a Satz</w:t>
      </w:r>
      <w:r w:rsidR="00A735F3">
        <w:t> </w:t>
      </w:r>
      <w:r>
        <w:t>4</w:t>
      </w:r>
      <w:r w:rsidR="00B75B45">
        <w:t xml:space="preserve"> wird</w:t>
      </w:r>
      <w:r>
        <w:t xml:space="preserve"> durch den folgenden Satz ersetzt:</w:t>
      </w:r>
    </w:p>
    <w:p w:rsidR="00006658" w:rsidP="00006658" w:rsidRDefault="00006658" w14:paraId="35579E9C" w14:textId="77777777">
      <w:pPr>
        <w:pStyle w:val="RevisionJuristischerAbsatzFolgeabsatz"/>
        <w:ind w:left="850"/>
      </w:pPr>
      <w:r>
        <w:t>„§</w:t>
      </w:r>
      <w:r w:rsidR="00CA7ADF">
        <w:t> </w:t>
      </w:r>
      <w:r>
        <w:t>20 Absatz</w:t>
      </w:r>
      <w:r w:rsidR="00A735F3">
        <w:t> </w:t>
      </w:r>
      <w:r>
        <w:t>2 sowie die Artikel</w:t>
      </w:r>
      <w:r w:rsidR="00A735F3">
        <w:t> </w:t>
      </w:r>
      <w:r>
        <w:t>14 bis 17 der Verordnung (EU) 2019/943 in der Fassung vom 3. Juni 2022 und die Verordnung (EU) 2015/1222 bleiben unberührt.</w:t>
      </w:r>
      <w:r w:rsidRPr="00D61F4C">
        <w:t>“</w:t>
      </w:r>
    </w:p>
    <w:p w:rsidRPr="00C120E7" w:rsidR="00E72DA0" w:rsidP="00F05E9D" w:rsidRDefault="00E72DA0" w14:paraId="7D6CA394" w14:textId="77777777">
      <w:pPr>
        <w:pStyle w:val="NummerierungStufe2"/>
      </w:pPr>
      <w:r w:rsidRPr="00C120E7">
        <w:t>A</w:t>
      </w:r>
      <w:bookmarkStart w:name="eNV_3E64937A3AD8411180EE2BB96094BC67_1" w:id="174"/>
      <w:bookmarkEnd w:id="174"/>
      <w:r w:rsidRPr="00C120E7">
        <w:t>bsatz</w:t>
      </w:r>
      <w:r w:rsidR="00A735F3">
        <w:t> </w:t>
      </w:r>
      <w:r w:rsidRPr="00C120E7">
        <w:t xml:space="preserve">3 </w:t>
      </w:r>
      <w:r w:rsidR="005312FB">
        <w:t>Satz</w:t>
      </w:r>
      <w:r w:rsidR="00A735F3">
        <w:t> </w:t>
      </w:r>
      <w:r w:rsidR="005312FB">
        <w:t xml:space="preserve">1 und 2 </w:t>
      </w:r>
      <w:r w:rsidRPr="00C120E7">
        <w:t xml:space="preserve">wird </w:t>
      </w:r>
      <w:r w:rsidR="005312FB">
        <w:t>durch die folgenden Sätze ersetzt</w:t>
      </w:r>
      <w:r w:rsidRPr="00C120E7">
        <w:t>:</w:t>
      </w:r>
    </w:p>
    <w:p w:rsidRPr="00C120E7" w:rsidR="00F05E9D" w:rsidP="007F3766" w:rsidRDefault="00F05E9D" w14:paraId="4BCC6DF5" w14:textId="77777777">
      <w:pPr>
        <w:pStyle w:val="RevisionJuristischerAbsatzFolgeabsatz"/>
        <w:ind w:left="850"/>
      </w:pPr>
      <w:bookmarkStart w:name="eNV_C86781F85D2349C18ACF40BCEA383F01_1" w:id="175"/>
      <w:bookmarkEnd w:id="175"/>
      <w:r w:rsidRPr="00802767">
        <w:rPr>
          <w:rStyle w:val="Einzelverweisziel"/>
        </w:rPr>
        <w:t>„</w:t>
      </w:r>
      <w:bookmarkStart w:name="eNV_6C6C3C74592A4448AF6544482CE20DAB_1" w:id="176"/>
      <w:r w:rsidRPr="00802767" w:rsidR="005312FB">
        <w:rPr>
          <w:rStyle w:val="Einzelverweisziel"/>
        </w:rPr>
        <w:t>In Rechtsverordnungen</w:t>
      </w:r>
      <w:bookmarkEnd w:id="176"/>
      <w:r w:rsidR="005312FB">
        <w:t xml:space="preserve"> über die Regelung von Vertrags- und sonstigen Rechtsverhältnissen nach §</w:t>
      </w:r>
      <w:r w:rsidR="00CA7ADF">
        <w:t> </w:t>
      </w:r>
      <w:r w:rsidR="005312FB">
        <w:t>17 Absatz</w:t>
      </w:r>
      <w:r w:rsidR="00A735F3">
        <w:t> </w:t>
      </w:r>
      <w:r w:rsidR="005312FB">
        <w:t>3 oder nach §</w:t>
      </w:r>
      <w:r w:rsidR="00CA7ADF">
        <w:t> </w:t>
      </w:r>
      <w:r w:rsidR="005312FB">
        <w:t>18 Absatz</w:t>
      </w:r>
      <w:r w:rsidR="00A735F3">
        <w:t> </w:t>
      </w:r>
      <w:r w:rsidR="005312FB">
        <w:t xml:space="preserve">3 können auch Regelungen zur Haftung der Betreiber von Energieversorgungsnetzen aus Vertrag und unerlaubter Handlung für Sach- und Vermögensschäden, die ein Kunde durch Unterbrechung der Energieversorgung oder durch Unregelmäßigkeiten in der Energieversorgung erleidet, getroffen werden. </w:t>
      </w:r>
      <w:bookmarkStart w:name="eNV_6C6C3C74592A4448AF6544482CE20DAB_2" w:id="177"/>
      <w:bookmarkStart w:name="eNV_5FD4F231969F4CA0A5E30574E1BFB2F3_1" w:id="178"/>
      <w:r w:rsidRPr="00802767">
        <w:rPr>
          <w:rStyle w:val="Einzelverweisziel"/>
        </w:rPr>
        <w:t>Die Bundesregierung</w:t>
      </w:r>
      <w:bookmarkEnd w:id="177"/>
      <w:bookmarkEnd w:id="178"/>
      <w:r w:rsidRPr="00C120E7">
        <w:t xml:space="preserve"> wird </w:t>
      </w:r>
      <w:r w:rsidRPr="00C120E7" w:rsidR="00F6607C">
        <w:t>e</w:t>
      </w:r>
      <w:r w:rsidRPr="00C120E7">
        <w:t>rmächtigt, durch Rechtsverordnung mit Zustimmung des Bundesrates die Haftung der Betreiber von Energieversorgungsnetzen aus Vertrag und unerlaubter Handlung für Sach- oder Vermögensschäden, die ein Netznutzer durch Störungen der Netznutzung erleidet, zu regeln.</w:t>
      </w:r>
      <w:r w:rsidRPr="00C120E7" w:rsidR="00AA3BC0">
        <w:t xml:space="preserve"> </w:t>
      </w:r>
      <w:bookmarkStart w:name="eNV_58033798902C4F2297E11AF4654A9DA8_1" w:id="179"/>
      <w:r w:rsidRPr="00994530">
        <w:rPr>
          <w:rStyle w:val="Einzelverweisziel"/>
        </w:rPr>
        <w:t>In Rechtsverordnungen</w:t>
      </w:r>
      <w:bookmarkEnd w:id="179"/>
      <w:r w:rsidRPr="00C120E7">
        <w:t xml:space="preserve"> nach </w:t>
      </w:r>
      <w:r w:rsidRPr="00C120E7" w:rsidR="00AA3BC0">
        <w:t xml:space="preserve">den </w:t>
      </w:r>
      <w:r w:rsidRPr="00802767" w:rsidR="00802767">
        <w:rPr>
          <w:rStyle w:val="Binnenverweis"/>
        </w:rPr>
        <w:fldChar w:fldCharType="begin"/>
      </w:r>
      <w:r w:rsidRPr="00802767" w:rsidR="00802767">
        <w:rPr>
          <w:rStyle w:val="Binnenverweis"/>
        </w:rPr>
        <w:instrText xml:space="preserve"> DOCVARIABLE "eNV_6C6C3C74592A4448AF6544482CE20DAB" \* MERGEFORMAT </w:instrText>
      </w:r>
      <w:r w:rsidRPr="00802767" w:rsidR="00802767">
        <w:rPr>
          <w:rStyle w:val="Binnenverweis"/>
        </w:rPr>
        <w:fldChar w:fldCharType="separate"/>
      </w:r>
      <w:r w:rsidR="00802767">
        <w:rPr>
          <w:rStyle w:val="Binnenverweis"/>
        </w:rPr>
        <w:t>Sätzen</w:t>
      </w:r>
      <w:r w:rsidRPr="00802767" w:rsidR="00802767">
        <w:rPr>
          <w:rStyle w:val="Binnenverweis"/>
        </w:rPr>
        <w:t> 1 oder 2</w:t>
      </w:r>
      <w:r w:rsidRPr="00802767" w:rsidR="00802767">
        <w:rPr>
          <w:rStyle w:val="Binnenverweis"/>
        </w:rPr>
        <w:fldChar w:fldCharType="end"/>
      </w:r>
      <w:r w:rsidRPr="00C120E7">
        <w:t xml:space="preserve"> kann die Haftung </w:t>
      </w:r>
      <w:r w:rsidR="00BC3623">
        <w:t xml:space="preserve">insbesondere </w:t>
      </w:r>
      <w:r w:rsidRPr="00C120E7">
        <w:t>auf vorsätzliche oder grob fahrlässige Verursachung beschränkt und der Höhe nach begrenzt werden.“</w:t>
      </w:r>
    </w:p>
    <w:p w:rsidR="00136F90" w:rsidP="002722E5" w:rsidRDefault="00136F90" w14:paraId="7CA34051" w14:textId="77777777">
      <w:pPr>
        <w:pStyle w:val="NummerierungStufe1"/>
      </w:pPr>
      <w:r w:rsidRPr="00C120E7">
        <w:t>§</w:t>
      </w:r>
      <w:bookmarkStart w:name="eNV_F23199446D0F4C359DCC57B87A3919CA_1" w:id="180"/>
      <w:bookmarkEnd w:id="180"/>
      <w:r w:rsidRPr="00C120E7" w:rsidR="00B67010">
        <w:t> </w:t>
      </w:r>
      <w:r w:rsidRPr="00C120E7">
        <w:t xml:space="preserve">11c wird </w:t>
      </w:r>
      <w:r w:rsidR="005312FB">
        <w:t>durch den folgenden §</w:t>
      </w:r>
      <w:r w:rsidR="00CA7ADF">
        <w:t> </w:t>
      </w:r>
      <w:r w:rsidR="005312FB">
        <w:t>11c ersetzt:</w:t>
      </w:r>
    </w:p>
    <w:p w:rsidRPr="005312FB" w:rsidR="005312FB" w:rsidP="005312FB" w:rsidRDefault="005312FB" w14:paraId="1DE76E58" w14:textId="77777777">
      <w:pPr>
        <w:pStyle w:val="RevisionParagraphBezeichnermanuell"/>
        <w:ind w:left="425"/>
      </w:pPr>
      <w:r w:rsidRPr="005312FB">
        <w:t>„§</w:t>
      </w:r>
      <w:r w:rsidR="00CA7ADF">
        <w:t> </w:t>
      </w:r>
      <w:r w:rsidRPr="005312FB">
        <w:t>11c</w:t>
      </w:r>
    </w:p>
    <w:p w:rsidRPr="005312FB" w:rsidR="005312FB" w:rsidP="005312FB" w:rsidRDefault="005312FB" w14:paraId="5280F6D1" w14:textId="77777777">
      <w:pPr>
        <w:pStyle w:val="RevisionParagraphberschrift"/>
        <w:ind w:left="425"/>
      </w:pPr>
      <w:r w:rsidRPr="00994530">
        <w:rPr>
          <w:rStyle w:val="Einzelverweisziel"/>
        </w:rPr>
        <w:t>Ü</w:t>
      </w:r>
      <w:bookmarkStart w:name="eNV_763B2CC1797347B4B568728A7ABD45AB_1" w:id="181"/>
      <w:bookmarkStart w:name="eNV_A926ED682537405197E874803DF1024B_1" w:id="182"/>
      <w:bookmarkStart w:name="eNV_24CA07516A754E428B50A2E9FA3CF21C_1" w:id="183"/>
      <w:bookmarkStart w:name="eNV_1DEF1BA554A240ACB419DCEBC564EB6A_1" w:id="184"/>
      <w:bookmarkStart w:name="eNV_1DEF1BA554A240ACB419DCEBC564EB6A_2" w:id="185"/>
      <w:r w:rsidRPr="00994530">
        <w:rPr>
          <w:rStyle w:val="Einzelverweisziel"/>
        </w:rPr>
        <w:t>berragendes öffentliches</w:t>
      </w:r>
      <w:bookmarkEnd w:id="181"/>
      <w:bookmarkEnd w:id="182"/>
      <w:bookmarkEnd w:id="183"/>
      <w:bookmarkEnd w:id="184"/>
      <w:bookmarkEnd w:id="185"/>
      <w:r>
        <w:t xml:space="preserve"> Interesse für Energiespeicheranlagen</w:t>
      </w:r>
    </w:p>
    <w:p w:rsidR="005312FB" w:rsidP="00CA7ADF" w:rsidRDefault="005312FB" w14:paraId="38898964" w14:textId="77777777">
      <w:pPr>
        <w:pStyle w:val="RevisionJuristischerAbsatzmanuell"/>
        <w:tabs>
          <w:tab w:val="clear" w:pos="850"/>
          <w:tab w:val="left" w:pos="1275"/>
        </w:tabs>
        <w:ind w:left="425"/>
      </w:pPr>
      <w:r>
        <w:t xml:space="preserve">Die Errichtung und der Betrieb von Energiespeicheranlagen liegen im überragenden öffentlichen Interesse und dienen der öffentlichen Gesundheit und Sicherheit. </w:t>
      </w:r>
      <w:bookmarkStart w:name="eNV_CFE4CC7EE537451E9F1FBFA8B2E36B88_1" w:id="186"/>
      <w:r w:rsidRPr="00802767">
        <w:rPr>
          <w:rStyle w:val="Einzelverweisziel"/>
        </w:rPr>
        <w:t>Bis die</w:t>
      </w:r>
      <w:bookmarkEnd w:id="186"/>
      <w:r>
        <w:t xml:space="preserve"> Stromversorgung im Bundesgebiet nahezu treibhausgasneutral ist, soll der beschleunigte Ausbau von Energiespeicheranlagen als vorrangiger Belan</w:t>
      </w:r>
      <w:r w:rsidR="007118AC">
        <w:t>g</w:t>
      </w:r>
      <w:r>
        <w:t xml:space="preserve"> in die jeweils durchzuführende Schutzgüterabwägung eingebracht werden. </w:t>
      </w:r>
      <w:r w:rsidRPr="00802767" w:rsidR="00802767">
        <w:rPr>
          <w:rStyle w:val="Binnenverweis"/>
        </w:rPr>
        <w:fldChar w:fldCharType="begin"/>
      </w:r>
      <w:r w:rsidRPr="00802767" w:rsidR="00802767">
        <w:rPr>
          <w:rStyle w:val="Binnenverweis"/>
        </w:rPr>
        <w:instrText xml:space="preserve"> DOCVARIABLE "eNV_CFE4CC7EE537451E9F1FBFA8B2E36B88" \* MERGEFORMAT </w:instrText>
      </w:r>
      <w:r w:rsidRPr="00802767" w:rsidR="00802767">
        <w:rPr>
          <w:rStyle w:val="Binnenverweis"/>
        </w:rPr>
        <w:fldChar w:fldCharType="separate"/>
      </w:r>
      <w:r w:rsidRPr="00802767" w:rsidR="00802767">
        <w:rPr>
          <w:rStyle w:val="Binnenverweis"/>
        </w:rPr>
        <w:t>Satz 2</w:t>
      </w:r>
      <w:r w:rsidRPr="00802767" w:rsidR="00802767">
        <w:rPr>
          <w:rStyle w:val="Binnenverweis"/>
        </w:rPr>
        <w:fldChar w:fldCharType="end"/>
      </w:r>
      <w:r>
        <w:t xml:space="preserve"> ist nicht gegenüber Belangen der Landes- und Bündnisverteidigung anzuwenden.</w:t>
      </w:r>
      <w:r w:rsidRPr="005312FB">
        <w:t>“</w:t>
      </w:r>
    </w:p>
    <w:p w:rsidR="00441767" w:rsidP="00D61F4C" w:rsidRDefault="00441767" w14:paraId="0F689686" w14:textId="77777777">
      <w:pPr>
        <w:pStyle w:val="NummerierungStufe1"/>
      </w:pPr>
      <w:r>
        <w:t>I</w:t>
      </w:r>
      <w:bookmarkStart w:name="eNV_064CAB855E694998966C52FA56C7522D_1" w:id="187"/>
      <w:bookmarkEnd w:id="187"/>
      <w:r>
        <w:t>n §</w:t>
      </w:r>
      <w:r w:rsidR="00CA7ADF">
        <w:t> </w:t>
      </w:r>
      <w:r>
        <w:t>12 Absatz</w:t>
      </w:r>
      <w:r w:rsidR="00A735F3">
        <w:t> </w:t>
      </w:r>
      <w:r>
        <w:t>2c Satz</w:t>
      </w:r>
      <w:r w:rsidR="00A735F3">
        <w:t> </w:t>
      </w:r>
      <w:r>
        <w:t>1, Absatz</w:t>
      </w:r>
      <w:r w:rsidR="00A735F3">
        <w:t> </w:t>
      </w:r>
      <w:r>
        <w:t>2f und Absatz</w:t>
      </w:r>
      <w:r w:rsidR="00A735F3">
        <w:t> </w:t>
      </w:r>
      <w:r>
        <w:t>3a wird</w:t>
      </w:r>
      <w:r w:rsidR="00B75B45">
        <w:t xml:space="preserve"> jeweils</w:t>
      </w:r>
      <w:r>
        <w:t xml:space="preserve"> die Angabe </w:t>
      </w:r>
      <w:r w:rsidRPr="00D61F4C">
        <w:rPr>
          <w:rStyle w:val="RevisionText"/>
        </w:rPr>
        <w:t>„</w:t>
      </w:r>
      <w:r>
        <w:rPr>
          <w:rStyle w:val="RevisionText"/>
        </w:rPr>
        <w:t>Bundesministerium für Wirtschaft und Klimaschutz</w:t>
      </w:r>
      <w:r w:rsidRPr="00441767">
        <w:rPr>
          <w:rStyle w:val="RevisionText"/>
        </w:rPr>
        <w:t>“</w:t>
      </w:r>
      <w:r>
        <w:t xml:space="preserve"> jeweils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00441767" w:rsidP="00D61F4C" w:rsidRDefault="00441767" w14:paraId="3A635A50" w14:textId="77777777">
      <w:pPr>
        <w:pStyle w:val="NummerierungStufe1"/>
      </w:pPr>
      <w:r>
        <w:t>I</w:t>
      </w:r>
      <w:bookmarkStart w:name="eNV_32CEE89708204041B6CB6A673D80399B_1" w:id="188"/>
      <w:bookmarkEnd w:id="188"/>
      <w:r>
        <w:t>n §</w:t>
      </w:r>
      <w:r w:rsidR="00CA7ADF">
        <w:t> </w:t>
      </w:r>
      <w:r>
        <w:t>12d Satz</w:t>
      </w:r>
      <w:r w:rsidR="00A735F3">
        <w:t> </w:t>
      </w:r>
      <w:r>
        <w:t xml:space="preserve">1 bis 3 wird </w:t>
      </w:r>
      <w:r w:rsidR="00B75B45">
        <w:t xml:space="preserve">jeweils </w:t>
      </w:r>
      <w:r>
        <w:t xml:space="preserve">die Angabe </w:t>
      </w:r>
      <w:r w:rsidRPr="00D61F4C">
        <w:rPr>
          <w:rStyle w:val="RevisionText"/>
        </w:rPr>
        <w:t>„</w:t>
      </w:r>
      <w:r>
        <w:rPr>
          <w:rStyle w:val="RevisionText"/>
        </w:rPr>
        <w:t>Bundesministerium für Wirtschaft und Klimaschutz</w:t>
      </w:r>
      <w:bookmarkStart w:name="DQCIAB04C55011D2042B4DDA8C0816D1ACFC0177" w:id="189"/>
      <w:r w:rsidRPr="00441767">
        <w:rPr>
          <w:rStyle w:val="RevisionText"/>
        </w:rPr>
        <w:t>“</w:t>
      </w:r>
      <w:bookmarkEnd w:id="189"/>
      <w:r>
        <w:rPr>
          <w:rStyle w:val="RevisionText"/>
        </w:rPr>
        <w:t xml:space="preserve"> </w:t>
      </w:r>
      <w:r w:rsidRPr="00CD61ED">
        <w:t>jeweils</w:t>
      </w:r>
      <w:bookmarkStart w:name="DQCIAB10DEC01973545C42A3A6D4F54158745122" w:id="190"/>
      <w:bookmarkEnd w:id="190"/>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007E2FE3" w:rsidP="00D61F4C" w:rsidRDefault="007E2FE3" w14:paraId="108C7B6B" w14:textId="77777777">
      <w:pPr>
        <w:pStyle w:val="NummerierungStufe1"/>
      </w:pPr>
      <w:r>
        <w:t>I</w:t>
      </w:r>
      <w:bookmarkStart w:name="eNV_2E8C31B27D47408BB66C71C2FE29AC22_1" w:id="191"/>
      <w:bookmarkEnd w:id="191"/>
      <w:r>
        <w:t>n §</w:t>
      </w:r>
      <w:r w:rsidR="00CA7ADF">
        <w:t> </w:t>
      </w:r>
      <w:r>
        <w:t>12 h Absatz</w:t>
      </w:r>
      <w:r w:rsidR="00A735F3">
        <w:t> </w:t>
      </w:r>
      <w:r>
        <w:t xml:space="preserve">9 </w:t>
      </w:r>
      <w:r w:rsidR="00B75B45">
        <w:t>Satz</w:t>
      </w:r>
      <w:r w:rsidR="00A735F3">
        <w:t> </w:t>
      </w:r>
      <w:r w:rsidR="00B75B45">
        <w:t xml:space="preserve">2 </w:t>
      </w:r>
      <w:r>
        <w:t xml:space="preserve">wird die Angabe </w:t>
      </w:r>
      <w:r w:rsidRPr="00D61F4C">
        <w:rPr>
          <w:rStyle w:val="RevisionText"/>
        </w:rPr>
        <w:t>„</w:t>
      </w:r>
      <w:r>
        <w:rPr>
          <w:rStyle w:val="RevisionText"/>
        </w:rPr>
        <w:t>Verordnung (EU) 2017/2196 der Kommission vom 24. November 2017 zur Festlegung eines Netzkodex über den Notzustand und den Netzwiederaufbau des Übertragungsnetzes (ABl. L 312 vom 28.</w:t>
      </w:r>
      <w:r w:rsidR="006E2A2D">
        <w:rPr>
          <w:rStyle w:val="RevisionText"/>
        </w:rPr>
        <w:t xml:space="preserve"> November </w:t>
      </w:r>
      <w:r>
        <w:rPr>
          <w:rStyle w:val="RevisionText"/>
        </w:rPr>
        <w:t>2017, S.</w:t>
      </w:r>
      <w:r w:rsidR="00A735F3">
        <w:rPr>
          <w:rStyle w:val="RevisionText"/>
        </w:rPr>
        <w:t> </w:t>
      </w:r>
      <w:r>
        <w:rPr>
          <w:rStyle w:val="RevisionText"/>
        </w:rPr>
        <w:t>54)</w:t>
      </w:r>
      <w:r w:rsidRPr="007E2FE3">
        <w:rPr>
          <w:rStyle w:val="RevisionText"/>
        </w:rPr>
        <w:t>“</w:t>
      </w:r>
      <w:r>
        <w:t xml:space="preserve"> durch die Angabe </w:t>
      </w:r>
      <w:r w:rsidRPr="00D61F4C">
        <w:rPr>
          <w:rStyle w:val="RevisionText"/>
        </w:rPr>
        <w:t>„</w:t>
      </w:r>
      <w:r>
        <w:rPr>
          <w:rStyle w:val="RevisionText"/>
        </w:rPr>
        <w:t>Verordnung (EU) 2017/2196</w:t>
      </w:r>
      <w:r w:rsidRPr="007E2FE3">
        <w:rPr>
          <w:rStyle w:val="RevisionText"/>
        </w:rPr>
        <w:t>“</w:t>
      </w:r>
      <w:r>
        <w:t xml:space="preserve"> ersetzt.</w:t>
      </w:r>
    </w:p>
    <w:p w:rsidR="00441767" w:rsidP="00D61F4C" w:rsidRDefault="00441767" w14:paraId="78676EDE" w14:textId="77777777">
      <w:pPr>
        <w:pStyle w:val="NummerierungStufe1"/>
      </w:pPr>
      <w:r>
        <w:t>I</w:t>
      </w:r>
      <w:bookmarkStart w:name="eNV_D33AF3F020D74F98B75AB164B1D76A60_1" w:id="192"/>
      <w:bookmarkEnd w:id="192"/>
      <w:r>
        <w:t>n §</w:t>
      </w:r>
      <w:r w:rsidR="00CA7ADF">
        <w:t> </w:t>
      </w:r>
      <w:r>
        <w:t>12i Absatz</w:t>
      </w:r>
      <w:r w:rsidR="00A735F3">
        <w:t> </w:t>
      </w:r>
      <w:r>
        <w:t xml:space="preserve">7 wird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00BA2DEF" w:rsidP="00D61F4C" w:rsidRDefault="00BA2DEF" w14:paraId="331520ED" w14:textId="77777777">
      <w:pPr>
        <w:pStyle w:val="NummerierungStufe1"/>
      </w:pPr>
      <w:r>
        <w:lastRenderedPageBreak/>
        <w:t>§</w:t>
      </w:r>
      <w:bookmarkStart w:name="eNV_2644787579C847A9B8E7BA71ABF60D14_1" w:id="193"/>
      <w:bookmarkEnd w:id="193"/>
      <w:r w:rsidR="00CA7ADF">
        <w:t> </w:t>
      </w:r>
      <w:r>
        <w:t>13j Absatz</w:t>
      </w:r>
      <w:r w:rsidR="00A735F3">
        <w:t> </w:t>
      </w:r>
      <w:r>
        <w:t>7 Satz</w:t>
      </w:r>
      <w:r w:rsidR="00A735F3">
        <w:t> </w:t>
      </w:r>
      <w:r>
        <w:t>2 Nummer</w:t>
      </w:r>
      <w:r w:rsidR="00A735F3">
        <w:t> </w:t>
      </w:r>
      <w:r>
        <w:t>5 wird durch die folgende Nummer ersetzt:</w:t>
      </w:r>
    </w:p>
    <w:p w:rsidR="00BA2DEF" w:rsidP="00704138" w:rsidRDefault="00BA2DEF" w14:paraId="4C9CFBB0" w14:textId="77777777">
      <w:pPr>
        <w:pStyle w:val="RevisionNummerierungStufe1"/>
        <w:numPr>
          <w:ilvl w:val="3"/>
          <w:numId w:val="89"/>
        </w:numPr>
        <w:tabs>
          <w:tab w:val="clear" w:pos="425"/>
          <w:tab w:val="num" w:pos="925"/>
        </w:tabs>
        <w:ind w:left="925"/>
      </w:pPr>
      <w:r>
        <w:fldChar w:fldCharType="begin"/>
      </w:r>
      <w:r>
        <w:instrText xml:space="preserve"> ADVANCE  \l 26  </w:instrText>
      </w:r>
      <w:r>
        <w:fldChar w:fldCharType="end"/>
      </w:r>
      <w:r w:rsidRPr="00BA2DEF">
        <w:t>„</w:t>
      </w:r>
      <w:r>
        <w:tab/>
        <w:t>dass der Betreiber der KWK-Anlage nicht im Sinne des Artikels 3 Absatz</w:t>
      </w:r>
      <w:r w:rsidR="00A735F3">
        <w:t> </w:t>
      </w:r>
      <w:r>
        <w:t>2 der Verordnung (EG) Nr.</w:t>
      </w:r>
      <w:r w:rsidR="00A735F3">
        <w:t> </w:t>
      </w:r>
      <w:r>
        <w:t>139/2004 mit dem Betreiber eines Elektrizitätsverteilernetzes verbunden sein darf.</w:t>
      </w:r>
      <w:r w:rsidRPr="00D61F4C">
        <w:t>“</w:t>
      </w:r>
    </w:p>
    <w:p w:rsidR="00BA2DEF" w:rsidP="00D61F4C" w:rsidRDefault="00BA2DEF" w14:paraId="3D7075BD" w14:textId="77777777">
      <w:pPr>
        <w:pStyle w:val="NummerierungStufe1"/>
      </w:pPr>
      <w:r>
        <w:t>I</w:t>
      </w:r>
      <w:bookmarkStart w:name="eNV_D7FC40F58A364D6A8D71F65B2B3A45A9_1" w:id="194"/>
      <w:bookmarkEnd w:id="194"/>
      <w:r>
        <w:t>n</w:t>
      </w:r>
      <w:r w:rsidR="00704AFD">
        <w:t xml:space="preserve"> §</w:t>
      </w:r>
      <w:r w:rsidR="00CA7ADF">
        <w:t> </w:t>
      </w:r>
      <w:r w:rsidR="00704AFD">
        <w:t>13k</w:t>
      </w:r>
      <w:r>
        <w:t xml:space="preserve"> Absatz</w:t>
      </w:r>
      <w:r w:rsidR="00A735F3">
        <w:t> </w:t>
      </w:r>
      <w:r>
        <w:t>8 Satz</w:t>
      </w:r>
      <w:r w:rsidR="00A735F3">
        <w:t> </w:t>
      </w:r>
      <w:r>
        <w:t xml:space="preserve">1 wird die Angabe </w:t>
      </w:r>
      <w:r w:rsidRPr="00D61F4C">
        <w:rPr>
          <w:rStyle w:val="RevisionText"/>
        </w:rPr>
        <w:t>„</w:t>
      </w:r>
      <w:r>
        <w:rPr>
          <w:rStyle w:val="RevisionText"/>
        </w:rPr>
        <w:t>Verordnung (EG) Nr.</w:t>
      </w:r>
      <w:r w:rsidR="00A735F3">
        <w:rPr>
          <w:rStyle w:val="RevisionText"/>
        </w:rPr>
        <w:t> </w:t>
      </w:r>
      <w:r>
        <w:rPr>
          <w:rStyle w:val="RevisionText"/>
        </w:rPr>
        <w:t xml:space="preserve">139/2004 des Rates vom 20. Januar 2004 über die Kontrolle von Unternehmenszusammenschlüssen (ABl. L vom </w:t>
      </w:r>
      <w:bookmarkStart w:name="DQCITD04F0E365054C2546C599D58F3B165D3B4F" w:id="195"/>
      <w:r>
        <w:rPr>
          <w:rStyle w:val="RevisionText"/>
        </w:rPr>
        <w:t>29.</w:t>
      </w:r>
      <w:r w:rsidR="006E2A2D">
        <w:rPr>
          <w:rStyle w:val="RevisionText"/>
        </w:rPr>
        <w:t xml:space="preserve">Januar </w:t>
      </w:r>
      <w:r>
        <w:rPr>
          <w:rStyle w:val="RevisionText"/>
        </w:rPr>
        <w:t>2004</w:t>
      </w:r>
      <w:bookmarkEnd w:id="195"/>
      <w:r>
        <w:rPr>
          <w:rStyle w:val="RevisionText"/>
        </w:rPr>
        <w:t>, S.</w:t>
      </w:r>
      <w:r w:rsidR="00A735F3">
        <w:rPr>
          <w:rStyle w:val="RevisionText"/>
        </w:rPr>
        <w:t> </w:t>
      </w:r>
      <w:r>
        <w:rPr>
          <w:rStyle w:val="RevisionText"/>
        </w:rPr>
        <w:t>1)</w:t>
      </w:r>
      <w:r w:rsidRPr="00BA2DEF">
        <w:rPr>
          <w:rStyle w:val="RevisionText"/>
        </w:rPr>
        <w:t>“</w:t>
      </w:r>
      <w:r>
        <w:t xml:space="preserve"> durch die Angabe </w:t>
      </w:r>
      <w:r w:rsidRPr="00D61F4C">
        <w:rPr>
          <w:rStyle w:val="RevisionText"/>
        </w:rPr>
        <w:t>„</w:t>
      </w:r>
      <w:r>
        <w:rPr>
          <w:rStyle w:val="RevisionText"/>
        </w:rPr>
        <w:t>Verordnung (EG) Nr.</w:t>
      </w:r>
      <w:r w:rsidR="00A735F3">
        <w:rPr>
          <w:rStyle w:val="RevisionText"/>
        </w:rPr>
        <w:t> </w:t>
      </w:r>
      <w:r>
        <w:rPr>
          <w:rStyle w:val="RevisionText"/>
        </w:rPr>
        <w:t>139/2004</w:t>
      </w:r>
      <w:r w:rsidRPr="00BA2DEF">
        <w:rPr>
          <w:rStyle w:val="RevisionText"/>
        </w:rPr>
        <w:t>“</w:t>
      </w:r>
      <w:r>
        <w:t xml:space="preserve"> ersetzt.</w:t>
      </w:r>
    </w:p>
    <w:p w:rsidRPr="00C120E7" w:rsidR="00B26416" w:rsidP="00704AFD" w:rsidRDefault="00B26416" w14:paraId="1E61B598" w14:textId="77777777">
      <w:pPr>
        <w:pStyle w:val="NummerierungStufe1"/>
      </w:pPr>
      <w:bookmarkStart w:name="eNV_1CEFAED42CB74D06994ED0D802E659A0_1" w:id="196"/>
      <w:bookmarkStart w:name="eNV_FB09F9C2AE7449F3A9D4331BB9831BA0_1" w:id="197"/>
      <w:bookmarkStart w:name="eNV_7C6BA15F35064BC18A6262650AF79CC8_1" w:id="198"/>
      <w:bookmarkStart w:name="eNV_6998F26EC61D49ABA9A133841CD24FBE_1" w:id="199"/>
      <w:bookmarkEnd w:id="196"/>
      <w:bookmarkEnd w:id="197"/>
      <w:bookmarkEnd w:id="198"/>
      <w:bookmarkEnd w:id="199"/>
      <w:r w:rsidRPr="00C120E7">
        <w:t>§</w:t>
      </w:r>
      <w:bookmarkStart w:name="eNV_1F1B5224A90E46078FDDA69B2773FD5E_1" w:id="200"/>
      <w:bookmarkEnd w:id="200"/>
      <w:r w:rsidRPr="00C120E7" w:rsidR="00224C1B">
        <w:t> </w:t>
      </w:r>
      <w:r w:rsidRPr="00C120E7">
        <w:t>14 wird wie folgt geändert:</w:t>
      </w:r>
    </w:p>
    <w:p w:rsidRPr="00C120E7" w:rsidR="00B26416" w:rsidP="00B26416" w:rsidRDefault="00B26416" w14:paraId="25804B35" w14:textId="77777777">
      <w:pPr>
        <w:pStyle w:val="NummerierungStufe2"/>
      </w:pPr>
      <w:r w:rsidRPr="00C120E7">
        <w:t>D</w:t>
      </w:r>
      <w:bookmarkStart w:name="eNV_C1C9C52B3E6A453F9008B3368C42FFD0_1" w:id="201"/>
      <w:bookmarkEnd w:id="201"/>
      <w:r w:rsidRPr="00C120E7">
        <w:t xml:space="preserve">ie Überschrift wird </w:t>
      </w:r>
      <w:r w:rsidR="008A1657">
        <w:t>durch die folgende Überschrift ersetzt</w:t>
      </w:r>
      <w:r w:rsidRPr="00C120E7">
        <w:t>:</w:t>
      </w:r>
    </w:p>
    <w:p w:rsidRPr="00C120E7" w:rsidR="00B26416" w:rsidP="000C4D6F" w:rsidRDefault="000C4D6F" w14:paraId="45D1F291" w14:textId="77777777">
      <w:pPr>
        <w:pStyle w:val="RevisionParagraphBezeichner"/>
        <w:numPr>
          <w:ilvl w:val="1"/>
          <w:numId w:val="5"/>
        </w:numPr>
        <w:ind w:left="567"/>
      </w:pPr>
      <w:r>
        <w:fldChar w:fldCharType="begin"/>
      </w:r>
      <w:r>
        <w:instrText xml:space="preserve">ADVANCE  \l 26 </w:instrText>
      </w:r>
      <w:r>
        <w:fldChar w:fldCharType="end"/>
      </w:r>
      <w:r w:rsidRPr="00C120E7" w:rsidR="00B26416">
        <w:t>„</w:t>
      </w:r>
    </w:p>
    <w:p w:rsidRPr="00C120E7" w:rsidR="00B26416" w:rsidP="00B26416" w:rsidRDefault="00B26416" w14:paraId="22537500" w14:textId="77777777">
      <w:pPr>
        <w:pStyle w:val="RevisionParagraphberschrift"/>
        <w:ind w:left="850"/>
      </w:pPr>
      <w:r w:rsidRPr="00C120E7">
        <w:t>Aufgaben der Betreiber von Elektrizitätsverteilernetzen; Festlegungskompetenz</w:t>
      </w:r>
      <w:r w:rsidRPr="00C120E7" w:rsidR="00153065">
        <w:t>, Evaluation</w:t>
      </w:r>
      <w:r w:rsidRPr="00C120E7">
        <w:t>“</w:t>
      </w:r>
      <w:r w:rsidRPr="00C120E7">
        <w:rPr>
          <w:color w:val="auto"/>
        </w:rPr>
        <w:t>.</w:t>
      </w:r>
    </w:p>
    <w:p w:rsidRPr="00C120E7" w:rsidR="00B26416" w:rsidP="00B26416" w:rsidRDefault="00903F76" w14:paraId="76BC500C" w14:textId="77777777">
      <w:pPr>
        <w:pStyle w:val="NummerierungStufe2"/>
      </w:pPr>
      <w:bookmarkStart w:name="eNV_F9DE7C1EF14F4E8F9D0D1142C61144A5_1" w:id="202"/>
      <w:bookmarkEnd w:id="202"/>
      <w:r>
        <w:t>Nach</w:t>
      </w:r>
      <w:r w:rsidRPr="00C120E7" w:rsidR="002A67FC">
        <w:t xml:space="preserve"> </w:t>
      </w:r>
      <w:r w:rsidRPr="00C120E7" w:rsidR="00B26416">
        <w:t>Absatz</w:t>
      </w:r>
      <w:r w:rsidRPr="00C120E7" w:rsidR="00224C1B">
        <w:t> </w:t>
      </w:r>
      <w:r w:rsidRPr="00C120E7" w:rsidR="00B26416">
        <w:t xml:space="preserve">1 </w:t>
      </w:r>
      <w:r>
        <w:t>Satz</w:t>
      </w:r>
      <w:r w:rsidR="00A735F3">
        <w:t> </w:t>
      </w:r>
      <w:r>
        <w:t xml:space="preserve">2 </w:t>
      </w:r>
      <w:r w:rsidR="00415779">
        <w:t xml:space="preserve">wird der </w:t>
      </w:r>
      <w:r>
        <w:t>fo</w:t>
      </w:r>
      <w:r w:rsidRPr="00C120E7" w:rsidR="00A86C82">
        <w:t>lgende S</w:t>
      </w:r>
      <w:r w:rsidR="00415779">
        <w:t>a</w:t>
      </w:r>
      <w:r w:rsidRPr="00C120E7" w:rsidR="00A86C82">
        <w:t xml:space="preserve">tz </w:t>
      </w:r>
      <w:r w:rsidR="002A67FC">
        <w:t>eingefügt</w:t>
      </w:r>
      <w:r w:rsidRPr="00C120E7" w:rsidR="00A86C82">
        <w:t>:</w:t>
      </w:r>
    </w:p>
    <w:p w:rsidRPr="00C120E7" w:rsidR="00A86C82" w:rsidP="00A86C82" w:rsidRDefault="00A86C82" w14:paraId="3157CE67" w14:textId="77777777">
      <w:pPr>
        <w:pStyle w:val="RevisionJuristischerAbsatzFolgeabsatz"/>
        <w:ind w:left="850"/>
      </w:pPr>
      <w:r w:rsidRPr="00802767">
        <w:rPr>
          <w:rStyle w:val="Einzelverweisziel"/>
        </w:rPr>
        <w:t>„</w:t>
      </w:r>
      <w:bookmarkStart w:name="eNV_43977932AD774EE28AC7A5AAD86DF1A7_1" w:id="203"/>
      <w:r w:rsidRPr="00802767">
        <w:rPr>
          <w:rStyle w:val="Einzelverweisziel"/>
        </w:rPr>
        <w:t>Abweichend von</w:t>
      </w:r>
      <w:bookmarkEnd w:id="203"/>
      <w:r w:rsidRPr="00C120E7">
        <w:t xml:space="preserve"> Satz</w:t>
      </w:r>
      <w:r w:rsidR="00A735F3">
        <w:t> </w:t>
      </w:r>
      <w:r w:rsidRPr="00C120E7">
        <w:t xml:space="preserve">1 </w:t>
      </w:r>
      <w:r w:rsidR="00415779">
        <w:t>gilt</w:t>
      </w:r>
      <w:r w:rsidRPr="00C120E7" w:rsidR="00415779">
        <w:t xml:space="preserve"> </w:t>
      </w:r>
      <w:r w:rsidRPr="00C120E7">
        <w:t>§</w:t>
      </w:r>
      <w:r w:rsidRPr="00C120E7" w:rsidR="00B67010">
        <w:t> </w:t>
      </w:r>
      <w:r w:rsidRPr="00C120E7">
        <w:t>13a Absatz</w:t>
      </w:r>
      <w:r w:rsidR="00A735F3">
        <w:t> </w:t>
      </w:r>
      <w:r w:rsidRPr="00C120E7">
        <w:t>1a Satz</w:t>
      </w:r>
      <w:r w:rsidR="00A735F3">
        <w:t> </w:t>
      </w:r>
      <w:r w:rsidRPr="00C120E7">
        <w:t xml:space="preserve">1 und 2 bis zum Ablauf des </w:t>
      </w:r>
      <w:r>
        <w:t>31. Dezember 2031</w:t>
      </w:r>
      <w:r w:rsidRPr="00C120E7">
        <w:t xml:space="preserve"> nur</w:t>
      </w:r>
      <w:r w:rsidR="00415779">
        <w:t xml:space="preserve"> im Falle einer nach </w:t>
      </w:r>
      <w:r w:rsidRPr="00802767" w:rsidR="00802767">
        <w:rPr>
          <w:rStyle w:val="Binnenverweis"/>
        </w:rPr>
        <w:fldChar w:fldCharType="begin"/>
      </w:r>
      <w:r w:rsidRPr="00802767" w:rsidR="00802767">
        <w:rPr>
          <w:rStyle w:val="Binnenverweis"/>
        </w:rPr>
        <w:instrText xml:space="preserve"> DOCVARIABLE "eNV_66EB0714CEBB42E7AEA716624F1DCD6A" \* MERGEFORMAT </w:instrText>
      </w:r>
      <w:r w:rsidRPr="00802767" w:rsidR="00802767">
        <w:rPr>
          <w:rStyle w:val="Binnenverweis"/>
        </w:rPr>
        <w:fldChar w:fldCharType="separate"/>
      </w:r>
      <w:r w:rsidRPr="00802767" w:rsidR="00802767">
        <w:rPr>
          <w:rStyle w:val="Binnenverweis"/>
        </w:rPr>
        <w:t>Absatz 1a</w:t>
      </w:r>
      <w:r w:rsidRPr="00802767" w:rsidR="00802767">
        <w:rPr>
          <w:rStyle w:val="Binnenverweis"/>
        </w:rPr>
        <w:fldChar w:fldCharType="end"/>
      </w:r>
      <w:r w:rsidR="00415779">
        <w:t xml:space="preserve"> getroffenen Festlegung der Regulierungsbehörde und nur nach deren Maßgabe entsprechend.</w:t>
      </w:r>
      <w:r w:rsidRPr="00C120E7">
        <w:t>“</w:t>
      </w:r>
    </w:p>
    <w:p w:rsidRPr="00C120E7" w:rsidR="00B26416" w:rsidP="00B26416" w:rsidRDefault="0028648B" w14:paraId="10960A94" w14:textId="77777777">
      <w:pPr>
        <w:pStyle w:val="NummerierungStufe2"/>
      </w:pPr>
      <w:bookmarkStart w:name="eNV_201B2C807A4C479DA0EBF6C75D43CCF8_1" w:id="204"/>
      <w:bookmarkEnd w:id="204"/>
      <w:r w:rsidRPr="00C120E7">
        <w:t>Die</w:t>
      </w:r>
      <w:r w:rsidRPr="00C120E7" w:rsidR="00B26416">
        <w:t xml:space="preserve"> Absätze 1a und 1b </w:t>
      </w:r>
      <w:r w:rsidRPr="00C120E7">
        <w:t xml:space="preserve">werden </w:t>
      </w:r>
      <w:r w:rsidR="008A1657">
        <w:t>durch die folgenden Absätze 1a und 1b ersetzt</w:t>
      </w:r>
      <w:r w:rsidRPr="00C120E7" w:rsidR="00B26416">
        <w:t>:</w:t>
      </w:r>
    </w:p>
    <w:p w:rsidRPr="00C120E7" w:rsidR="00B26416" w:rsidP="00CA7ADF" w:rsidRDefault="00B26416" w14:paraId="67209C57" w14:textId="77777777">
      <w:pPr>
        <w:pStyle w:val="RevisionJuristischerAbsatzmanuell"/>
        <w:tabs>
          <w:tab w:val="clear" w:pos="850"/>
          <w:tab w:val="left" w:pos="1700"/>
        </w:tabs>
        <w:ind w:left="850" w:firstLine="350"/>
      </w:pPr>
      <w:r w:rsidRPr="00802767">
        <w:rPr>
          <w:rStyle w:val="Einzelverweisziel"/>
        </w:rPr>
        <w:t>„</w:t>
      </w:r>
      <w:bookmarkStart w:name="eNV_66EB0714CEBB42E7AEA716624F1DCD6A_2" w:id="205"/>
      <w:bookmarkStart w:name="eNV_E6C93911CDE4494E9DF0D0FCDD03363A_2" w:id="206"/>
      <w:r w:rsidRPr="00802767">
        <w:rPr>
          <w:rStyle w:val="Einzelverweisziel"/>
        </w:rPr>
        <w:t>(1a</w:t>
      </w:r>
      <w:bookmarkEnd w:id="205"/>
      <w:bookmarkEnd w:id="206"/>
      <w:r w:rsidRPr="00C120E7">
        <w:t>)</w:t>
      </w:r>
      <w:r w:rsidRPr="00C120E7">
        <w:tab/>
      </w:r>
      <w:r w:rsidRPr="00C120E7" w:rsidR="00031F38">
        <w:t xml:space="preserve">Die Regulierungsbehörde regelt </w:t>
      </w:r>
      <w:r w:rsidRPr="00C120E7" w:rsidR="00A86C82">
        <w:t>durch eine bis zum Abl</w:t>
      </w:r>
      <w:r w:rsidRPr="00C120E7" w:rsidR="00A34D91">
        <w:t>a</w:t>
      </w:r>
      <w:r w:rsidRPr="00C120E7" w:rsidR="00A86C82">
        <w:t>uf des 31. Dezember 2031 zu befristende</w:t>
      </w:r>
      <w:r w:rsidRPr="00C120E7" w:rsidR="00031F38">
        <w:t xml:space="preserve"> Festlegung nach §</w:t>
      </w:r>
      <w:r w:rsidRPr="00C120E7" w:rsidR="00224C1B">
        <w:t> </w:t>
      </w:r>
      <w:r w:rsidRPr="00C120E7" w:rsidR="00031F38">
        <w:t>29 Absatz</w:t>
      </w:r>
      <w:r w:rsidRPr="00C120E7" w:rsidR="00224C1B">
        <w:t> </w:t>
      </w:r>
      <w:r w:rsidRPr="00C120E7" w:rsidR="00031F38">
        <w:t xml:space="preserve">1, </w:t>
      </w:r>
      <w:r w:rsidRPr="00C120E7" w:rsidR="00A86C82">
        <w:t>u</w:t>
      </w:r>
      <w:r w:rsidRPr="00C120E7" w:rsidR="00031F38">
        <w:t>nter welchen Voraussetzungen §</w:t>
      </w:r>
      <w:r w:rsidRPr="00C120E7" w:rsidR="00224C1B">
        <w:t> </w:t>
      </w:r>
      <w:r w:rsidRPr="00C120E7" w:rsidR="00031F38">
        <w:t>13a Absatz</w:t>
      </w:r>
      <w:r w:rsidRPr="00C120E7" w:rsidR="00224C1B">
        <w:t> </w:t>
      </w:r>
      <w:r w:rsidRPr="00C120E7" w:rsidR="00031F38">
        <w:t>1a Satz</w:t>
      </w:r>
      <w:r w:rsidRPr="00C120E7" w:rsidR="00224C1B">
        <w:t> </w:t>
      </w:r>
      <w:r w:rsidRPr="00C120E7" w:rsidR="00031F38">
        <w:t xml:space="preserve">1 und 2 für Betreiber von Elektrizitätsverteilernetzen </w:t>
      </w:r>
      <w:r w:rsidRPr="00C120E7" w:rsidR="00A86C82">
        <w:t>entsprechend</w:t>
      </w:r>
      <w:r w:rsidRPr="00C120E7" w:rsidR="00031F38">
        <w:t xml:space="preserve"> </w:t>
      </w:r>
      <w:r w:rsidRPr="00C120E7" w:rsidR="004850DA">
        <w:t>anzuwenden ist</w:t>
      </w:r>
      <w:r w:rsidRPr="00C120E7" w:rsidR="00A86C82">
        <w:t>.</w:t>
      </w:r>
      <w:r w:rsidRPr="00C120E7" w:rsidR="00031F38">
        <w:t xml:space="preserve"> </w:t>
      </w:r>
      <w:r w:rsidRPr="00C120E7" w:rsidR="00A34D91">
        <w:t xml:space="preserve">Die Regulierungsbehörde kann die </w:t>
      </w:r>
      <w:r w:rsidR="00415779">
        <w:t xml:space="preserve">Anwendung </w:t>
      </w:r>
      <w:r w:rsidRPr="00C120E7" w:rsidR="00A34D91">
        <w:t>insbesondere auf bestimmte Netzebenen, Anlagenarten und Anlagengrößen sowie auf bestimmte Betreiber von Elektrizitätsverteilernetzen beschränken oder von der Zustimmung der Betreiber vorgelagerter Elektrizitätsversorgungsnetze oder anderer Beteiligter abhängig machen. §</w:t>
      </w:r>
      <w:r w:rsidRPr="00C120E7" w:rsidR="00B67010">
        <w:t> </w:t>
      </w:r>
      <w:r w:rsidRPr="00C120E7" w:rsidR="00A34D91">
        <w:t>13j Absatz</w:t>
      </w:r>
      <w:r w:rsidR="00A735F3">
        <w:t> </w:t>
      </w:r>
      <w:r w:rsidRPr="00C120E7" w:rsidR="00A34D91">
        <w:t>5 Nummer</w:t>
      </w:r>
      <w:r w:rsidR="00A735F3">
        <w:t> </w:t>
      </w:r>
      <w:r w:rsidRPr="00C120E7" w:rsidR="00A34D91">
        <w:t>3 ist entsprechend</w:t>
      </w:r>
      <w:r w:rsidR="00903F76">
        <w:t xml:space="preserve"> anzuwenden</w:t>
      </w:r>
      <w:r w:rsidRPr="00C120E7" w:rsidR="00A34D91">
        <w:t>.</w:t>
      </w:r>
    </w:p>
    <w:p w:rsidRPr="00C120E7" w:rsidR="00031F38" w:rsidP="00CA7ADF" w:rsidRDefault="00031F38" w14:paraId="691AA7DE" w14:textId="77777777">
      <w:pPr>
        <w:pStyle w:val="RevisionJuristischerAbsatzmanuell"/>
        <w:tabs>
          <w:tab w:val="clear" w:pos="850"/>
          <w:tab w:val="left" w:pos="1700"/>
        </w:tabs>
        <w:ind w:left="850"/>
      </w:pPr>
      <w:r w:rsidRPr="009342C6">
        <w:rPr>
          <w:rStyle w:val="Einzelverweisziel"/>
        </w:rPr>
        <w:t>(</w:t>
      </w:r>
      <w:bookmarkStart w:name="eNV_91CC8FD2729848E0B8FB91D097B77556_2" w:id="207"/>
      <w:r w:rsidRPr="009342C6">
        <w:rPr>
          <w:rStyle w:val="Einzelverweisziel"/>
        </w:rPr>
        <w:t>1b</w:t>
      </w:r>
      <w:bookmarkEnd w:id="207"/>
      <w:r w:rsidRPr="00C120E7">
        <w:t>)</w:t>
      </w:r>
      <w:r w:rsidRPr="00C120E7" w:rsidR="00A86C82">
        <w:t xml:space="preserve"> </w:t>
      </w:r>
      <w:bookmarkStart w:name="eNV_651FF32756644FA39632B983BDED84DA_1" w:id="208"/>
      <w:r w:rsidRPr="0069307A" w:rsidR="00A86C82">
        <w:rPr>
          <w:rStyle w:val="Einzelverweisziel"/>
        </w:rPr>
        <w:t>Sofern</w:t>
      </w:r>
      <w:r w:rsidRPr="0069307A">
        <w:rPr>
          <w:rStyle w:val="Einzelverweisziel"/>
        </w:rPr>
        <w:t xml:space="preserve"> </w:t>
      </w:r>
      <w:r w:rsidRPr="0069307A" w:rsidR="00415779">
        <w:rPr>
          <w:rStyle w:val="Einzelverweisziel"/>
        </w:rPr>
        <w:t>oder</w:t>
      </w:r>
      <w:bookmarkEnd w:id="208"/>
      <w:r w:rsidR="00415779">
        <w:t xml:space="preserve"> soweit nach </w:t>
      </w:r>
      <w:r w:rsidRPr="00802767" w:rsidR="00802767">
        <w:rPr>
          <w:rStyle w:val="Binnenverweis"/>
        </w:rPr>
        <w:fldChar w:fldCharType="begin"/>
      </w:r>
      <w:r w:rsidRPr="00802767" w:rsidR="00802767">
        <w:rPr>
          <w:rStyle w:val="Binnenverweis"/>
        </w:rPr>
        <w:instrText xml:space="preserve"> DOCVARIABLE "eNV_43977932AD774EE28AC7A5AAD86DF1A7" \* MERGEFORMAT </w:instrText>
      </w:r>
      <w:r w:rsidRPr="00802767" w:rsidR="00802767">
        <w:rPr>
          <w:rStyle w:val="Binnenverweis"/>
        </w:rPr>
        <w:fldChar w:fldCharType="separate"/>
      </w:r>
      <w:r w:rsidRPr="00802767" w:rsidR="00802767">
        <w:rPr>
          <w:rStyle w:val="Binnenverweis"/>
        </w:rPr>
        <w:t>Absatz 1 Satz 3</w:t>
      </w:r>
      <w:r w:rsidRPr="00802767" w:rsidR="00802767">
        <w:rPr>
          <w:rStyle w:val="Binnenverweis"/>
        </w:rPr>
        <w:fldChar w:fldCharType="end"/>
      </w:r>
      <w:r w:rsidR="00415779">
        <w:t xml:space="preserve"> der </w:t>
      </w:r>
      <w:r w:rsidRPr="00C120E7">
        <w:t>§</w:t>
      </w:r>
      <w:r w:rsidRPr="00C120E7" w:rsidR="00224C1B">
        <w:t> </w:t>
      </w:r>
      <w:r w:rsidRPr="00C120E7">
        <w:t>13a Absatz</w:t>
      </w:r>
      <w:r w:rsidRPr="00C120E7" w:rsidR="00224C1B">
        <w:t> </w:t>
      </w:r>
      <w:r w:rsidRPr="00C120E7" w:rsidR="00A86C82">
        <w:t>1a Satz</w:t>
      </w:r>
      <w:r w:rsidR="00A735F3">
        <w:t> </w:t>
      </w:r>
      <w:r w:rsidRPr="00C120E7" w:rsidR="00A86C82">
        <w:t>1 und 2 für einen</w:t>
      </w:r>
      <w:r w:rsidRPr="00C120E7">
        <w:t xml:space="preserve"> Betreiber von Elektrizitätsverteilernetzen</w:t>
      </w:r>
      <w:r w:rsidRPr="00415779" w:rsidR="00415779">
        <w:t xml:space="preserve"> keine entsprechende Anwendung findet, ist §</w:t>
      </w:r>
      <w:r w:rsidR="00CA7ADF">
        <w:t> </w:t>
      </w:r>
      <w:r w:rsidRPr="00415779" w:rsidR="00415779">
        <w:t>13a Absatz</w:t>
      </w:r>
      <w:r w:rsidR="00A735F3">
        <w:t> </w:t>
      </w:r>
      <w:r w:rsidRPr="00415779" w:rsidR="00415779">
        <w:t>2 mit der Maßgabe anzuwenden, dass der bilanzielle Ausgleich nach §</w:t>
      </w:r>
      <w:r w:rsidR="00CA7ADF">
        <w:t> </w:t>
      </w:r>
      <w:r w:rsidRPr="00415779" w:rsidR="00415779">
        <w:t>13a Absatz</w:t>
      </w:r>
      <w:r w:rsidR="00A735F3">
        <w:t> </w:t>
      </w:r>
      <w:r w:rsidRPr="00415779" w:rsidR="00415779">
        <w:t>1a Satz</w:t>
      </w:r>
      <w:r w:rsidR="00A735F3">
        <w:t> </w:t>
      </w:r>
      <w:r w:rsidRPr="00415779" w:rsidR="00415779">
        <w:t xml:space="preserve">1 als erfüllt gilt und der Betreiber von Elektrizitätsverteilernetzen </w:t>
      </w:r>
      <w:r w:rsidRPr="00C120E7">
        <w:t>de</w:t>
      </w:r>
      <w:r w:rsidRPr="00C120E7" w:rsidR="00A86C82">
        <w:t>m</w:t>
      </w:r>
      <w:r w:rsidRPr="00C120E7">
        <w:t xml:space="preserve"> Betreiber der Anlage zur Erzeugung oder zur Speicherung von elektrischer Energie als Bestandteil des finanziellen Ausgleichs einen angemessenen Aufwendungsers</w:t>
      </w:r>
      <w:r w:rsidR="00415779">
        <w:t>a</w:t>
      </w:r>
      <w:r w:rsidRPr="00C120E7">
        <w:t xml:space="preserve">tz für </w:t>
      </w:r>
      <w:r w:rsidRPr="00415779" w:rsidR="00415779">
        <w:t>die Durchführung des bilanziellen Ausgleichs durch den Bilanzkreisverantwortlichen</w:t>
      </w:r>
      <w:r w:rsidRPr="00C120E7">
        <w:t xml:space="preserve"> </w:t>
      </w:r>
      <w:r w:rsidRPr="00C120E7" w:rsidR="00A86C82">
        <w:t>zu zahlen</w:t>
      </w:r>
      <w:r w:rsidR="00415779">
        <w:t xml:space="preserve"> hat</w:t>
      </w:r>
      <w:r w:rsidRPr="00C120E7">
        <w:t xml:space="preserve">. </w:t>
      </w:r>
      <w:bookmarkStart w:name="eNV_DCDAB23E3E354ECD98EED5303A456D6A_1" w:id="209"/>
      <w:r w:rsidRPr="0069307A" w:rsidR="00415779">
        <w:rPr>
          <w:rStyle w:val="Einzelverweisziel"/>
        </w:rPr>
        <w:t>Die Höhe</w:t>
      </w:r>
      <w:bookmarkEnd w:id="209"/>
      <w:r w:rsidRPr="00415779" w:rsidR="00415779">
        <w:t xml:space="preserve"> des zu zahlenden angemessenen Aufwendungsersatzes entspricht den Kosten, die für die Vornahme des bilanziellen Ausgleichs der Maßnahme durch den Bilanzkreisverantwortlichen erforderlich sind.</w:t>
      </w:r>
      <w:r w:rsidR="00415779">
        <w:t xml:space="preserve"> </w:t>
      </w:r>
      <w:bookmarkStart w:name="eNV_8BB761ED8B1C484B9F750D0C45C36B5C_2" w:id="210"/>
      <w:bookmarkStart w:name="eNV_7644AB9578B34014AE242AF7C165FED5_1" w:id="211"/>
      <w:r w:rsidRPr="00802767">
        <w:rPr>
          <w:rStyle w:val="Einzelverweisziel"/>
        </w:rPr>
        <w:t>Wirtschaftliche Vorteile</w:t>
      </w:r>
      <w:bookmarkEnd w:id="210"/>
      <w:bookmarkEnd w:id="211"/>
      <w:r w:rsidRPr="00C120E7">
        <w:t xml:space="preserve">, die </w:t>
      </w:r>
      <w:r w:rsidR="00415779">
        <w:t>der Bilanzkreisverantwortliche durch die Vornahme des</w:t>
      </w:r>
      <w:r w:rsidRPr="00C120E7">
        <w:t xml:space="preserve"> bilanziellen Ausgleich</w:t>
      </w:r>
      <w:r w:rsidR="00415779">
        <w:t>s</w:t>
      </w:r>
      <w:r w:rsidRPr="00C120E7">
        <w:t xml:space="preserve"> </w:t>
      </w:r>
      <w:r w:rsidR="00415779">
        <w:t>hätte erlangen können</w:t>
      </w:r>
      <w:r w:rsidRPr="00C120E7">
        <w:t>,</w:t>
      </w:r>
      <w:r w:rsidRPr="00C120E7" w:rsidR="009F67BC">
        <w:t xml:space="preserve"> </w:t>
      </w:r>
      <w:r w:rsidRPr="00C120E7" w:rsidR="004850DA">
        <w:t xml:space="preserve">hat </w:t>
      </w:r>
      <w:r w:rsidRPr="00C120E7">
        <w:t xml:space="preserve">der Betreiber der Anlage zur Erzeugung oder zur Speicherung von elektrischer Energie dem Betreiber </w:t>
      </w:r>
      <w:r w:rsidRPr="00C120E7" w:rsidR="00A86C82">
        <w:t xml:space="preserve">von </w:t>
      </w:r>
      <w:r w:rsidRPr="00C120E7">
        <w:t>Elektrizitätsverteilernetze</w:t>
      </w:r>
      <w:r w:rsidRPr="00C120E7" w:rsidR="00A86C82">
        <w:t>n</w:t>
      </w:r>
      <w:r w:rsidRPr="00C120E7" w:rsidR="004850DA">
        <w:t xml:space="preserve"> zu erstatten</w:t>
      </w:r>
      <w:r w:rsidRPr="00C120E7">
        <w:t xml:space="preserve">. </w:t>
      </w:r>
      <w:bookmarkStart w:name="eNV_BA43B6D4FA754E5A8662BF7E746A814E_1" w:id="212"/>
      <w:r w:rsidRPr="0069307A">
        <w:rPr>
          <w:rStyle w:val="Einzelverweisziel"/>
        </w:rPr>
        <w:t>Die Regulierungsbehörde</w:t>
      </w:r>
      <w:bookmarkEnd w:id="212"/>
      <w:r w:rsidRPr="00C120E7">
        <w:t xml:space="preserve"> trifft durch Festlegung nach §</w:t>
      </w:r>
      <w:r w:rsidRPr="00C120E7" w:rsidR="00224C1B">
        <w:t> </w:t>
      </w:r>
      <w:r w:rsidRPr="00C120E7">
        <w:t>29 Absatz</w:t>
      </w:r>
      <w:r w:rsidRPr="00C120E7" w:rsidR="00224C1B">
        <w:t> </w:t>
      </w:r>
      <w:r w:rsidRPr="00C120E7">
        <w:t>1 nähere Bestimmungen zur Höhe des angemessenen Aufwendungsersatze</w:t>
      </w:r>
      <w:r w:rsidRPr="00C120E7" w:rsidR="004850DA">
        <w:t>s</w:t>
      </w:r>
      <w:r w:rsidRPr="00C120E7">
        <w:t xml:space="preserve"> und </w:t>
      </w:r>
      <w:r w:rsidRPr="00C120E7" w:rsidR="004850DA">
        <w:t xml:space="preserve">zur </w:t>
      </w:r>
      <w:r w:rsidRPr="00C120E7">
        <w:t xml:space="preserve">Bestimmung der wirtschaftlichen Vorteile. </w:t>
      </w:r>
      <w:bookmarkStart w:name="eNV_1452C654CF534E00A4CDA3E52C9C1EB7_1" w:id="213"/>
      <w:bookmarkStart w:name="eNV_C3C7F693C634412C8213741675F0AF92_1" w:id="214"/>
      <w:r w:rsidRPr="00802767">
        <w:rPr>
          <w:rStyle w:val="Einzelverweisziel"/>
        </w:rPr>
        <w:t>Sie gibt</w:t>
      </w:r>
      <w:bookmarkEnd w:id="213"/>
      <w:bookmarkEnd w:id="214"/>
      <w:r w:rsidRPr="00C120E7">
        <w:t xml:space="preserve"> insbesondere pauschale Bestimmungsmethoden, </w:t>
      </w:r>
      <w:r w:rsidRPr="00C120E7">
        <w:lastRenderedPageBreak/>
        <w:t xml:space="preserve">Maßgaben für eine effiziente Bewirtschaftung sowie negative Anreize bei einer ineffizienten Bewirtschaftung vor. </w:t>
      </w:r>
      <w:bookmarkStart w:name="eNV_E77010E3CB56431FA9263348AC1A1E5E_1" w:id="215"/>
      <w:r w:rsidRPr="0069307A" w:rsidR="00A86C82">
        <w:rPr>
          <w:rStyle w:val="Einzelverweisziel"/>
        </w:rPr>
        <w:t xml:space="preserve">Die </w:t>
      </w:r>
      <w:r w:rsidRPr="00802767" w:rsidR="00802767">
        <w:rPr>
          <w:rStyle w:val="Binnenverweis"/>
        </w:rPr>
        <w:fldChar w:fldCharType="begin"/>
      </w:r>
      <w:r w:rsidRPr="00802767" w:rsidR="00802767">
        <w:rPr>
          <w:rStyle w:val="Binnenverweis"/>
        </w:rPr>
        <w:instrText xml:space="preserve"> DOCVARIABLE "eNV_8BB761ED8B1C484B9F750D0C45C36B5C" \* MERGEFORMAT </w:instrText>
      </w:r>
      <w:r w:rsidRPr="00802767" w:rsidR="00802767">
        <w:rPr>
          <w:rStyle w:val="Binnenverweis"/>
        </w:rPr>
        <w:fldChar w:fldCharType="separate"/>
      </w:r>
      <w:r w:rsidR="00802767">
        <w:rPr>
          <w:rStyle w:val="Binnenverweis"/>
        </w:rPr>
        <w:t>Sätze 1 bis</w:t>
      </w:r>
      <w:r w:rsidRPr="00802767" w:rsidR="00802767">
        <w:rPr>
          <w:rStyle w:val="Binnenverweis"/>
        </w:rPr>
        <w:t> 3</w:t>
      </w:r>
      <w:r w:rsidRPr="00802767" w:rsidR="00802767">
        <w:rPr>
          <w:rStyle w:val="Binnenverweis"/>
        </w:rPr>
        <w:fldChar w:fldCharType="end"/>
      </w:r>
      <w:bookmarkEnd w:id="215"/>
      <w:r w:rsidRPr="00C120E7" w:rsidR="00A86C82">
        <w:t xml:space="preserve"> sind</w:t>
      </w:r>
      <w:r w:rsidRPr="00C120E7">
        <w:t xml:space="preserve"> nicht anzuwenden, wenn </w:t>
      </w:r>
      <w:r w:rsidR="00415779">
        <w:t>und soweit die Anlage der Einspeisevergütung nach §</w:t>
      </w:r>
      <w:r w:rsidR="00CA7ADF">
        <w:t> </w:t>
      </w:r>
      <w:r w:rsidR="00415779">
        <w:t>19 Absatz</w:t>
      </w:r>
      <w:r w:rsidR="00A735F3">
        <w:t> </w:t>
      </w:r>
      <w:r w:rsidR="00415779">
        <w:t>1 Nummer</w:t>
      </w:r>
      <w:r w:rsidR="00A735F3">
        <w:t> </w:t>
      </w:r>
      <w:r w:rsidR="00415779">
        <w:t>2</w:t>
      </w:r>
      <w:r w:rsidRPr="00C120E7">
        <w:t xml:space="preserve"> des Erneuerbare-Energien-Gesetzes </w:t>
      </w:r>
      <w:r w:rsidR="00415779">
        <w:t>zugeordnet ist</w:t>
      </w:r>
      <w:r w:rsidRPr="00C120E7">
        <w:t xml:space="preserve">. Das Bundesministerium für Wirtschaft und </w:t>
      </w:r>
      <w:r w:rsidR="00BC71BE">
        <w:t>Energie</w:t>
      </w:r>
      <w:r w:rsidRPr="00C120E7">
        <w:t xml:space="preserve"> evaluiert zum 1. Juli 2027 die Umsetzung und Wirkung der Maßgaben und Anreize nach </w:t>
      </w:r>
      <w:r w:rsidRPr="00802767" w:rsidR="00802767">
        <w:rPr>
          <w:rStyle w:val="Binnenverweis"/>
        </w:rPr>
        <w:fldChar w:fldCharType="begin"/>
      </w:r>
      <w:r w:rsidRPr="00802767" w:rsidR="00802767">
        <w:rPr>
          <w:rStyle w:val="Binnenverweis"/>
        </w:rPr>
        <w:instrText xml:space="preserve"> DOCVARIABLE "eNV_1452C654CF534E00A4CDA3E52C9C1EB7" \* MERGEFORMAT </w:instrText>
      </w:r>
      <w:r w:rsidRPr="00802767" w:rsidR="00802767">
        <w:rPr>
          <w:rStyle w:val="Binnenverweis"/>
        </w:rPr>
        <w:fldChar w:fldCharType="separate"/>
      </w:r>
      <w:r w:rsidRPr="00802767" w:rsidR="00802767">
        <w:rPr>
          <w:rStyle w:val="Binnenverweis"/>
        </w:rPr>
        <w:t>Satz 5</w:t>
      </w:r>
      <w:r w:rsidRPr="00802767" w:rsidR="00802767">
        <w:rPr>
          <w:rStyle w:val="Binnenverweis"/>
        </w:rPr>
        <w:fldChar w:fldCharType="end"/>
      </w:r>
      <w:r w:rsidRPr="00C120E7">
        <w:t>.“</w:t>
      </w:r>
    </w:p>
    <w:p w:rsidR="00031F38" w:rsidP="00C120E7" w:rsidRDefault="0017183B" w14:paraId="3EA6EFED" w14:textId="77777777">
      <w:pPr>
        <w:pStyle w:val="NummerierungStufe2"/>
      </w:pPr>
      <w:r w:rsidRPr="00C120E7">
        <w:t>I</w:t>
      </w:r>
      <w:bookmarkStart w:name="eNV_06605C58F0134404849169430C27295D_1" w:id="216"/>
      <w:bookmarkEnd w:id="216"/>
      <w:r w:rsidRPr="00C120E7">
        <w:t xml:space="preserve">n </w:t>
      </w:r>
      <w:r w:rsidRPr="00C120E7" w:rsidR="00031F38">
        <w:t>Absatz</w:t>
      </w:r>
      <w:r w:rsidRPr="00C120E7" w:rsidR="00224C1B">
        <w:t> </w:t>
      </w:r>
      <w:r w:rsidRPr="00C120E7" w:rsidR="00031F38">
        <w:t>1c Satz</w:t>
      </w:r>
      <w:r w:rsidRPr="00C120E7" w:rsidR="00224C1B">
        <w:t> </w:t>
      </w:r>
      <w:r w:rsidRPr="00C120E7" w:rsidR="00031F38">
        <w:t xml:space="preserve">1 </w:t>
      </w:r>
      <w:r w:rsidR="00903F76">
        <w:t>wird</w:t>
      </w:r>
      <w:r w:rsidRPr="00C120E7" w:rsidR="00903F76">
        <w:t xml:space="preserve"> </w:t>
      </w:r>
      <w:r w:rsidRPr="00C120E7" w:rsidR="00031F38">
        <w:t xml:space="preserve">nach </w:t>
      </w:r>
      <w:r w:rsidR="00903F76">
        <w:t>der</w:t>
      </w:r>
      <w:r w:rsidRPr="00C120E7" w:rsidR="00903F76">
        <w:t xml:space="preserve"> </w:t>
      </w:r>
      <w:r w:rsidR="00903F76">
        <w:t>Angabe</w:t>
      </w:r>
      <w:r w:rsidRPr="00C120E7" w:rsidR="00903F76">
        <w:t xml:space="preserve"> </w:t>
      </w:r>
      <w:r w:rsidRPr="00C120E7" w:rsidR="00031F38">
        <w:rPr>
          <w:rStyle w:val="RevisionText"/>
        </w:rPr>
        <w:t>„dabei sind“</w:t>
      </w:r>
      <w:r w:rsidRPr="00C120E7" w:rsidR="00031F38">
        <w:t xml:space="preserve"> die </w:t>
      </w:r>
      <w:r w:rsidR="00903F76">
        <w:t>Angabe</w:t>
      </w:r>
      <w:r w:rsidRPr="00C120E7" w:rsidR="00903F76">
        <w:t xml:space="preserve"> </w:t>
      </w:r>
      <w:r w:rsidRPr="00C120E7" w:rsidR="00031F38">
        <w:rPr>
          <w:rStyle w:val="RevisionText"/>
        </w:rPr>
        <w:t>„der Absatz</w:t>
      </w:r>
      <w:r w:rsidRPr="00C120E7" w:rsidR="00224C1B">
        <w:rPr>
          <w:rStyle w:val="RevisionText"/>
        </w:rPr>
        <w:t> </w:t>
      </w:r>
      <w:r w:rsidRPr="00C120E7" w:rsidR="00031F38">
        <w:rPr>
          <w:rStyle w:val="RevisionText"/>
        </w:rPr>
        <w:t xml:space="preserve">1a </w:t>
      </w:r>
      <w:r w:rsidRPr="00C120E7" w:rsidR="00A86C82">
        <w:rPr>
          <w:rStyle w:val="RevisionText"/>
        </w:rPr>
        <w:t>Satz</w:t>
      </w:r>
      <w:r w:rsidR="00A735F3">
        <w:rPr>
          <w:rStyle w:val="RevisionText"/>
        </w:rPr>
        <w:t> </w:t>
      </w:r>
      <w:r w:rsidRPr="00C120E7" w:rsidR="00A86C82">
        <w:rPr>
          <w:rStyle w:val="RevisionText"/>
        </w:rPr>
        <w:t>3, Abs</w:t>
      </w:r>
      <w:r w:rsidR="00415779">
        <w:rPr>
          <w:rStyle w:val="RevisionText"/>
        </w:rPr>
        <w:t>ä</w:t>
      </w:r>
      <w:r w:rsidRPr="00C120E7" w:rsidR="00A86C82">
        <w:rPr>
          <w:rStyle w:val="RevisionText"/>
        </w:rPr>
        <w:t>tz</w:t>
      </w:r>
      <w:r w:rsidR="00415779">
        <w:rPr>
          <w:rStyle w:val="RevisionText"/>
        </w:rPr>
        <w:t>e</w:t>
      </w:r>
      <w:r w:rsidRPr="00C120E7" w:rsidR="00A86C82">
        <w:rPr>
          <w:rStyle w:val="RevisionText"/>
        </w:rPr>
        <w:t xml:space="preserve"> 1</w:t>
      </w:r>
      <w:r w:rsidR="00415779">
        <w:rPr>
          <w:rStyle w:val="RevisionText"/>
        </w:rPr>
        <w:t>a und 1</w:t>
      </w:r>
      <w:r w:rsidR="00903F76">
        <w:rPr>
          <w:rStyle w:val="RevisionText"/>
        </w:rPr>
        <w:t>b</w:t>
      </w:r>
      <w:r w:rsidRPr="00C120E7" w:rsidR="00A86C82">
        <w:rPr>
          <w:rStyle w:val="RevisionText"/>
        </w:rPr>
        <w:t xml:space="preserve"> </w:t>
      </w:r>
      <w:r w:rsidRPr="00C120E7" w:rsidR="00031F38">
        <w:rPr>
          <w:rStyle w:val="RevisionText"/>
        </w:rPr>
        <w:t>sowie“</w:t>
      </w:r>
      <w:r w:rsidRPr="00C120E7" w:rsidR="00031F38">
        <w:t xml:space="preserve"> eingefügt.</w:t>
      </w:r>
    </w:p>
    <w:p w:rsidRPr="00C120E7" w:rsidR="00B75B45" w:rsidP="00C120E7" w:rsidRDefault="00B75B45" w14:paraId="254F2FBD" w14:textId="77777777">
      <w:pPr>
        <w:pStyle w:val="NummerierungStufe2"/>
      </w:pPr>
      <w:r>
        <w:t>I</w:t>
      </w:r>
      <w:bookmarkStart w:name="eNV_C2AF393EBA83437190AF3595F0C25EE5_1" w:id="217"/>
      <w:bookmarkEnd w:id="217"/>
      <w:r>
        <w:t>n Absatz</w:t>
      </w:r>
      <w:r w:rsidR="00A735F3">
        <w:t> </w:t>
      </w:r>
      <w:r>
        <w:t xml:space="preserve">4 wird die Angabe </w:t>
      </w:r>
      <w:r w:rsidRPr="009819F8">
        <w:rPr>
          <w:rStyle w:val="RevisionText"/>
        </w:rPr>
        <w:t>„</w:t>
      </w:r>
      <w:r>
        <w:rPr>
          <w:rStyle w:val="RevisionText"/>
        </w:rPr>
        <w:t>Bundesministerium für Digitales und Verkehr</w:t>
      </w:r>
      <w:r w:rsidRPr="00B75B45">
        <w:rPr>
          <w:rStyle w:val="RevisionText"/>
        </w:rPr>
        <w:t>“</w:t>
      </w:r>
      <w:r>
        <w:t xml:space="preserve"> durch die Angabe </w:t>
      </w:r>
      <w:r w:rsidRPr="009819F8">
        <w:rPr>
          <w:rStyle w:val="RevisionText"/>
        </w:rPr>
        <w:t>„</w:t>
      </w:r>
      <w:r>
        <w:rPr>
          <w:rStyle w:val="RevisionText"/>
        </w:rPr>
        <w:t>Bundesministerium für Verkehr</w:t>
      </w:r>
      <w:r w:rsidRPr="00B75B45">
        <w:rPr>
          <w:rStyle w:val="RevisionText"/>
        </w:rPr>
        <w:t>“</w:t>
      </w:r>
      <w:r>
        <w:t xml:space="preserve"> ersetzt.</w:t>
      </w:r>
    </w:p>
    <w:p w:rsidR="00DA4999" w:rsidP="006A1FD3" w:rsidRDefault="00AC55D3" w14:paraId="69E73AED" w14:textId="77777777">
      <w:pPr>
        <w:pStyle w:val="NummerierungStufe1"/>
      </w:pPr>
      <w:bookmarkStart w:name="eNV_1C9AA020A08741208E47D538DE0516FB_1" w:id="218"/>
      <w:bookmarkEnd w:id="218"/>
      <w:r w:rsidRPr="00C120E7">
        <w:t>§</w:t>
      </w:r>
      <w:r w:rsidR="00CA7ADF">
        <w:t> </w:t>
      </w:r>
      <w:r w:rsidRPr="00C120E7">
        <w:t xml:space="preserve">14d </w:t>
      </w:r>
      <w:r w:rsidR="00DA4999">
        <w:t>wird wie folgt geändert:</w:t>
      </w:r>
    </w:p>
    <w:p w:rsidR="00DA4999" w:rsidP="00DA4999" w:rsidRDefault="00DA4999" w14:paraId="66CC8B0F" w14:textId="77777777">
      <w:pPr>
        <w:pStyle w:val="NummerierungStufe2"/>
      </w:pPr>
      <w:r>
        <w:t>I</w:t>
      </w:r>
      <w:bookmarkStart w:name="eNV_C37F75E62C0F40F6822A3EDA9A303297_1" w:id="219"/>
      <w:bookmarkEnd w:id="219"/>
      <w:r>
        <w:t>n Absatz</w:t>
      </w:r>
      <w:r w:rsidR="00A735F3">
        <w:t> </w:t>
      </w:r>
      <w:r>
        <w:t>3 Satz</w:t>
      </w:r>
      <w:r w:rsidR="00A735F3">
        <w:t> </w:t>
      </w:r>
      <w:r>
        <w:t>3 Nummer</w:t>
      </w:r>
      <w:r w:rsidR="00A735F3">
        <w:t> </w:t>
      </w:r>
      <w:r>
        <w:t xml:space="preserve">3 wird die Angabe </w:t>
      </w:r>
      <w:r w:rsidRPr="009819F8">
        <w:rPr>
          <w:rStyle w:val="RevisionText"/>
        </w:rPr>
        <w:t>„</w:t>
      </w:r>
      <w:r>
        <w:rPr>
          <w:rStyle w:val="RevisionText"/>
        </w:rPr>
        <w:t>Bundesministerium für Digitales und Verkehr</w:t>
      </w:r>
      <w:r w:rsidRPr="00DA4999">
        <w:rPr>
          <w:rStyle w:val="RevisionText"/>
        </w:rPr>
        <w:t>“</w:t>
      </w:r>
      <w:r>
        <w:t xml:space="preserve"> durch die Angabe </w:t>
      </w:r>
      <w:r w:rsidRPr="009819F8">
        <w:rPr>
          <w:rStyle w:val="RevisionText"/>
        </w:rPr>
        <w:t>„</w:t>
      </w:r>
      <w:r>
        <w:rPr>
          <w:rStyle w:val="RevisionText"/>
        </w:rPr>
        <w:t>Bundesministerium für Verkehr</w:t>
      </w:r>
      <w:r w:rsidRPr="00DA4999">
        <w:rPr>
          <w:rStyle w:val="RevisionText"/>
        </w:rPr>
        <w:t>“</w:t>
      </w:r>
      <w:r>
        <w:t xml:space="preserve"> ersetzt.</w:t>
      </w:r>
    </w:p>
    <w:p w:rsidR="00AC55D3" w:rsidP="009819F8" w:rsidRDefault="00DA4999" w14:paraId="4FFFAD0B" w14:textId="77777777">
      <w:pPr>
        <w:pStyle w:val="NummerierungStufe2"/>
      </w:pPr>
      <w:r>
        <w:t>I</w:t>
      </w:r>
      <w:bookmarkStart w:name="eNV_A8960BDE102D478F875351DD32C694AB_1" w:id="220"/>
      <w:bookmarkEnd w:id="220"/>
      <w:r>
        <w:t xml:space="preserve">n </w:t>
      </w:r>
      <w:r w:rsidRPr="00C120E7" w:rsidR="00AC55D3">
        <w:t>Absatz</w:t>
      </w:r>
      <w:r w:rsidR="00A735F3">
        <w:t> </w:t>
      </w:r>
      <w:r w:rsidRPr="00C120E7" w:rsidR="00AC55D3">
        <w:t xml:space="preserve">10 </w:t>
      </w:r>
      <w:r w:rsidR="00903F76">
        <w:t>wird durch den</w:t>
      </w:r>
      <w:r w:rsidRPr="00C120E7" w:rsidR="00AC55D3">
        <w:t xml:space="preserve"> folgende</w:t>
      </w:r>
      <w:r w:rsidR="00903F76">
        <w:t>n</w:t>
      </w:r>
      <w:r w:rsidRPr="00C120E7" w:rsidR="00AC55D3">
        <w:t xml:space="preserve"> </w:t>
      </w:r>
      <w:r w:rsidR="00903F76">
        <w:t>Absatz</w:t>
      </w:r>
      <w:r w:rsidR="00A735F3">
        <w:t> </w:t>
      </w:r>
      <w:r w:rsidR="00903F76">
        <w:t>10 ersetzt</w:t>
      </w:r>
      <w:r w:rsidRPr="00C120E7" w:rsidR="00AC55D3">
        <w:t>:</w:t>
      </w:r>
    </w:p>
    <w:p w:rsidRPr="00C120E7" w:rsidR="00AC55D3" w:rsidP="00704138" w:rsidRDefault="00903F76" w14:paraId="1E9E5CBC" w14:textId="77777777">
      <w:pPr>
        <w:pStyle w:val="RevisionJuristischerAbsatz"/>
        <w:numPr>
          <w:ilvl w:val="2"/>
          <w:numId w:val="50"/>
        </w:numPr>
        <w:tabs>
          <w:tab w:val="clear" w:pos="850"/>
          <w:tab w:val="num" w:pos="1700"/>
        </w:tabs>
        <w:ind w:left="850"/>
      </w:pPr>
      <w:r>
        <w:fldChar w:fldCharType="begin"/>
      </w:r>
      <w:r>
        <w:instrText xml:space="preserve"> ADVANCE  \l 26  </w:instrText>
      </w:r>
      <w:r>
        <w:fldChar w:fldCharType="end"/>
      </w:r>
      <w:bookmarkStart w:name="eNV_682F63ADC20140359A05B239CC1AFF95_4" w:id="221"/>
      <w:r w:rsidRPr="00903F76">
        <w:t>„</w:t>
      </w:r>
      <w:bookmarkEnd w:id="221"/>
      <w:r>
        <w:tab/>
        <w:t xml:space="preserve">Die Errichtung und der Betrieb von Elektrizitätsverteilernetzen liegen im überragenden öffentlichen Interesse und dienen der öffentlichen Gesundheit und Sicherheit. </w:t>
      </w:r>
      <w:bookmarkStart w:name="eNV_B71F1798B4C14741B77553078D2E2D7D_1" w:id="222"/>
      <w:bookmarkStart w:name="eNV_02DB580BE01849E6BA0E1034A01AAE13_1" w:id="223"/>
      <w:bookmarkStart w:name="eNV_49A090A033744516B92E1B1F60FFBC59_1" w:id="224"/>
      <w:r w:rsidRPr="0069307A" w:rsidR="00AC55D3">
        <w:rPr>
          <w:rStyle w:val="Einzelverweisziel"/>
        </w:rPr>
        <w:t>Bis die</w:t>
      </w:r>
      <w:bookmarkEnd w:id="222"/>
      <w:bookmarkEnd w:id="223"/>
      <w:bookmarkEnd w:id="224"/>
      <w:r w:rsidRPr="00C120E7" w:rsidR="00AC55D3">
        <w:t xml:space="preserve"> Stromversorgung im Bundesgebiet nahezu treibhausgasneutral ist, soll der beschleunigte Ausbau des Elektrizitätsverteilernetzes, einschließlich der für den Betrieb notwendigen Anlagen, als vorrangiger Belang in die jeweils durchzuführende Schutzgüterabwägung eingebracht werden. </w:t>
      </w:r>
      <w:bookmarkStart w:name="eNV_CA74A86DA05A4AFA9DAC733E44C7A253_1" w:id="225"/>
      <w:bookmarkStart w:name="eNV_49A090A033744516B92E1B1F60FFBC59_2" w:id="226"/>
      <w:r w:rsidRPr="009A25E7" w:rsidR="00AC55D3">
        <w:rPr>
          <w:rStyle w:val="Einzelverweisziel"/>
        </w:rPr>
        <w:t>Satz</w:t>
      </w:r>
      <w:r w:rsidRPr="009A25E7" w:rsidR="00A735F3">
        <w:rPr>
          <w:rStyle w:val="Einzelverweisziel"/>
        </w:rPr>
        <w:t> </w:t>
      </w:r>
      <w:r w:rsidRPr="009A25E7" w:rsidR="00AC55D3">
        <w:rPr>
          <w:rStyle w:val="Einzelverweisziel"/>
        </w:rPr>
        <w:t>2</w:t>
      </w:r>
      <w:bookmarkEnd w:id="225"/>
      <w:bookmarkEnd w:id="226"/>
      <w:r w:rsidRPr="00C120E7" w:rsidR="00AC55D3">
        <w:t xml:space="preserve"> ist nicht gegenüber Belangen der Landes- und Bündnisverteidigung anzuwenden.“</w:t>
      </w:r>
    </w:p>
    <w:p w:rsidR="00441767" w:rsidP="00441767" w:rsidRDefault="00441767" w14:paraId="3C5854B1" w14:textId="77777777">
      <w:pPr>
        <w:pStyle w:val="NummerierungStufe1"/>
      </w:pPr>
      <w:bookmarkStart w:name="eNV_B80D59F576DD49F2956F549A440F2402_1" w:id="227"/>
      <w:bookmarkStart w:name="eNV_34F2A6865598403FA8574A965A675257_1" w:id="228"/>
      <w:bookmarkEnd w:id="227"/>
      <w:bookmarkEnd w:id="228"/>
      <w:r>
        <w:t>In §</w:t>
      </w:r>
      <w:r w:rsidR="00CA7ADF">
        <w:t> </w:t>
      </w:r>
      <w:r>
        <w:t>15a Absatz</w:t>
      </w:r>
      <w:r w:rsidR="00A735F3">
        <w:t> </w:t>
      </w:r>
      <w:r>
        <w:t>3 Satz</w:t>
      </w:r>
      <w:r w:rsidR="00A735F3">
        <w:t> </w:t>
      </w:r>
      <w:r>
        <w:t>4 und Absatz</w:t>
      </w:r>
      <w:r w:rsidR="00A735F3">
        <w:t> </w:t>
      </w:r>
      <w:r>
        <w:t>4 Satz</w:t>
      </w:r>
      <w:r w:rsidR="00A735F3">
        <w:t> </w:t>
      </w:r>
      <w:r>
        <w:t xml:space="preserve">9 wird die Angabe </w:t>
      </w:r>
      <w:r w:rsidRPr="005E70D3">
        <w:rPr>
          <w:rStyle w:val="RevisionText"/>
        </w:rPr>
        <w:t>„</w:t>
      </w:r>
      <w:r>
        <w:rPr>
          <w:rStyle w:val="RevisionText"/>
        </w:rPr>
        <w:t>Bundesministerium für Wirtschaft und Klimaschutz</w:t>
      </w:r>
      <w:r w:rsidRPr="00441767">
        <w:rPr>
          <w:rStyle w:val="RevisionText"/>
        </w:rPr>
        <w:t>“</w:t>
      </w:r>
      <w:r>
        <w:t xml:space="preserve"> durch die Angabe </w:t>
      </w:r>
      <w:r w:rsidRPr="005E70D3">
        <w:rPr>
          <w:rStyle w:val="RevisionText"/>
        </w:rPr>
        <w:t>„</w:t>
      </w:r>
      <w:r>
        <w:rPr>
          <w:rStyle w:val="RevisionText"/>
        </w:rPr>
        <w:t>Bundesministerium für Wirtschaft und Energie</w:t>
      </w:r>
      <w:r w:rsidRPr="00441767">
        <w:rPr>
          <w:rStyle w:val="RevisionText"/>
        </w:rPr>
        <w:t>“</w:t>
      </w:r>
      <w:r>
        <w:t xml:space="preserve"> ersetzt.</w:t>
      </w:r>
    </w:p>
    <w:p w:rsidR="00BA2DEF" w:rsidP="006A1FD3" w:rsidRDefault="001D3FD9" w14:paraId="23B5CD37" w14:textId="77777777">
      <w:pPr>
        <w:pStyle w:val="NummerierungStufe1"/>
      </w:pPr>
      <w:bookmarkStart w:name="eNV_5273840039234B98965E31249CD75AF2_1" w:id="229"/>
      <w:bookmarkEnd w:id="229"/>
      <w:r w:rsidRPr="00C120E7">
        <w:t>§</w:t>
      </w:r>
      <w:r w:rsidR="00CA7ADF">
        <w:t> </w:t>
      </w:r>
      <w:r w:rsidRPr="00C120E7">
        <w:t>15c</w:t>
      </w:r>
      <w:r w:rsidR="00BA2DEF">
        <w:t xml:space="preserve"> Absatz</w:t>
      </w:r>
      <w:r w:rsidR="00A735F3">
        <w:t> </w:t>
      </w:r>
      <w:r w:rsidR="00BA2DEF">
        <w:t>2</w:t>
      </w:r>
      <w:r w:rsidRPr="00C120E7">
        <w:t xml:space="preserve"> </w:t>
      </w:r>
      <w:r w:rsidR="00BA2DEF">
        <w:t>wird wie folgt geändert:</w:t>
      </w:r>
    </w:p>
    <w:p w:rsidRPr="00C120E7" w:rsidR="001D3FD9" w:rsidP="00D61F4C" w:rsidRDefault="00BA2DEF" w14:paraId="108E7254" w14:textId="77777777">
      <w:pPr>
        <w:pStyle w:val="NummerierungStufe2"/>
      </w:pPr>
      <w:bookmarkStart w:name="eNV_46967963523C449CA33E3BF0B80DE2F0_1" w:id="230"/>
      <w:bookmarkEnd w:id="230"/>
      <w:r>
        <w:t>Nach</w:t>
      </w:r>
      <w:r w:rsidRPr="00C120E7" w:rsidR="001D3FD9">
        <w:t xml:space="preserve"> Satz</w:t>
      </w:r>
      <w:r w:rsidR="00A735F3">
        <w:t> </w:t>
      </w:r>
      <w:r w:rsidRPr="00C120E7" w:rsidR="001D3FD9">
        <w:t xml:space="preserve">1 </w:t>
      </w:r>
      <w:r w:rsidRPr="00C120E7" w:rsidR="007F7D33">
        <w:t>wird</w:t>
      </w:r>
      <w:r w:rsidR="00903F76">
        <w:t xml:space="preserve"> der</w:t>
      </w:r>
      <w:r w:rsidRPr="00C120E7" w:rsidR="007F7D33">
        <w:t xml:space="preserve"> </w:t>
      </w:r>
      <w:r w:rsidRPr="00C120E7" w:rsidR="001D3FD9">
        <w:t>folgende</w:t>
      </w:r>
      <w:r w:rsidR="00903F76">
        <w:t xml:space="preserve"> </w:t>
      </w:r>
      <w:r w:rsidRPr="00C120E7" w:rsidR="001D3FD9">
        <w:t>Satz</w:t>
      </w:r>
      <w:r w:rsidR="00903F76">
        <w:t xml:space="preserve"> </w:t>
      </w:r>
      <w:r w:rsidRPr="00C120E7" w:rsidR="001D3FD9">
        <w:t>eingefügt:</w:t>
      </w:r>
    </w:p>
    <w:p w:rsidR="001D3FD9" w:rsidP="001D3FD9" w:rsidRDefault="001D3FD9" w14:paraId="43C4AE99" w14:textId="77777777">
      <w:pPr>
        <w:pStyle w:val="RevisionJuristischerAbsatzFolgeabsatz"/>
        <w:ind w:left="850"/>
      </w:pPr>
      <w:r w:rsidRPr="00C120E7">
        <w:t>„Insbesondere ist in den Netzentwicklungsplan ein Zeitplan für die Durchführung aller Netzausbaumaßnahmen aufzunehmen.“</w:t>
      </w:r>
    </w:p>
    <w:p w:rsidR="000F24FB" w:rsidP="00D61F4C" w:rsidRDefault="000F24FB" w14:paraId="6B6AF241" w14:textId="77777777">
      <w:pPr>
        <w:pStyle w:val="NummerierungStufe2"/>
      </w:pPr>
      <w:r>
        <w:t>D</w:t>
      </w:r>
      <w:bookmarkStart w:name="eNV_E0A386F74FF546009DC5EA53987903E2_1" w:id="231"/>
      <w:bookmarkEnd w:id="231"/>
      <w:r>
        <w:t>er neue</w:t>
      </w:r>
      <w:r w:rsidR="00BA2DEF">
        <w:t xml:space="preserve"> Satz</w:t>
      </w:r>
      <w:r w:rsidR="00A735F3">
        <w:t> </w:t>
      </w:r>
      <w:r w:rsidR="00BA2DEF">
        <w:t xml:space="preserve">10 wird </w:t>
      </w:r>
      <w:r>
        <w:t>durch den folgenden Satz ersetzt:</w:t>
      </w:r>
    </w:p>
    <w:p w:rsidR="000F24FB" w:rsidP="000F24FB" w:rsidRDefault="000F24FB" w14:paraId="00DC9D2E" w14:textId="77777777">
      <w:pPr>
        <w:pStyle w:val="RevisionJuristischerAbsatzFolgeabsatz"/>
        <w:ind w:left="850"/>
      </w:pPr>
      <w:r>
        <w:t>„</w:t>
      </w:r>
      <w:r w:rsidRPr="000F24FB">
        <w:t>In dem Netzentwicklungsplan Gas und Wasserstoff sind der gemeinschaftsweite Netzentwicklungsplan für Erdgas nach Artikel</w:t>
      </w:r>
      <w:r w:rsidR="00A735F3">
        <w:t> </w:t>
      </w:r>
      <w:r w:rsidRPr="000F24FB">
        <w:t>32 der Verordnung (EU) 2024/1789 sowie der gemeinschaftsweite Netzentwicklungsplan für Wasserstoff nach Artikel</w:t>
      </w:r>
      <w:r w:rsidR="00A735F3">
        <w:t> </w:t>
      </w:r>
      <w:r w:rsidRPr="000F24FB">
        <w:t>60 der Verordnung (EU) 2024/1789 zu berücksichtigen</w:t>
      </w:r>
      <w:r>
        <w:t>.</w:t>
      </w:r>
      <w:r w:rsidRPr="000F24FB">
        <w:t>“</w:t>
      </w:r>
    </w:p>
    <w:p w:rsidRPr="001E651D" w:rsidR="00251FE3" w:rsidP="002831E7" w:rsidRDefault="000F24FB" w14:paraId="2A86A10A" w14:textId="77777777">
      <w:pPr>
        <w:pStyle w:val="NummerierungStufe1"/>
        <w:rPr>
          <w:highlight w:val="yellow"/>
        </w:rPr>
      </w:pPr>
      <w:r w:rsidDel="000F24FB">
        <w:t xml:space="preserve"> </w:t>
      </w:r>
      <w:bookmarkStart w:name="eNV_D32CBEE87C4C4B7EA24EC82E9B2D2098_1" w:id="232"/>
      <w:bookmarkEnd w:id="232"/>
      <w:r w:rsidRPr="001E651D" w:rsidR="00251FE3">
        <w:rPr>
          <w:i/>
          <w:highlight w:val="yellow"/>
        </w:rPr>
        <w:t>[Platzhalter: §§</w:t>
      </w:r>
      <w:r w:rsidR="00CA7ADF">
        <w:rPr>
          <w:i/>
          <w:highlight w:val="yellow"/>
        </w:rPr>
        <w:t> </w:t>
      </w:r>
      <w:r w:rsidRPr="001E651D" w:rsidR="00251FE3">
        <w:rPr>
          <w:i/>
          <w:highlight w:val="yellow"/>
        </w:rPr>
        <w:t>17d, 17e und Folgeänderungen; Aufnahme einer Vorschrift zur Regelung der Haftungsverteilung bei grenzüberschreitenden Offshore-</w:t>
      </w:r>
      <w:r w:rsidR="00377D8F">
        <w:rPr>
          <w:i/>
          <w:highlight w:val="yellow"/>
        </w:rPr>
        <w:t>Windenergie-</w:t>
      </w:r>
      <w:r w:rsidRPr="001E651D" w:rsidR="00251FE3">
        <w:rPr>
          <w:i/>
          <w:highlight w:val="yellow"/>
        </w:rPr>
        <w:t>Projekten + Folgeänderungen, sobald die Erarbeitung abgeschlossen ist.]</w:t>
      </w:r>
    </w:p>
    <w:p w:rsidR="00441767" w:rsidP="002831E7" w:rsidRDefault="00441767" w14:paraId="09DCC05F" w14:textId="77777777">
      <w:pPr>
        <w:pStyle w:val="NummerierungStufe1"/>
      </w:pPr>
      <w:r>
        <w:t>I</w:t>
      </w:r>
      <w:bookmarkStart w:name="eNV_2DA723C4C4674432A9F2290E911E6572_1" w:id="233"/>
      <w:bookmarkEnd w:id="233"/>
      <w:r>
        <w:t>n §</w:t>
      </w:r>
      <w:r w:rsidR="00CA7ADF">
        <w:t> </w:t>
      </w:r>
      <w:r>
        <w:t>17j Absatz</w:t>
      </w:r>
      <w:r w:rsidR="00A735F3">
        <w:t> </w:t>
      </w:r>
      <w:r>
        <w:t>1 Satz</w:t>
      </w:r>
      <w:r w:rsidR="00A735F3">
        <w:t> </w:t>
      </w:r>
      <w:r>
        <w:t xml:space="preserve">1 wird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und wird die Angabe </w:t>
      </w:r>
      <w:r w:rsidRPr="00D61F4C">
        <w:rPr>
          <w:rStyle w:val="RevisionText"/>
        </w:rPr>
        <w:t>„</w:t>
      </w:r>
      <w:r>
        <w:rPr>
          <w:rStyle w:val="RevisionText"/>
        </w:rPr>
        <w:t>Bundesministerium der Justiz</w:t>
      </w:r>
      <w:r w:rsidRPr="00441767">
        <w:rPr>
          <w:rStyle w:val="RevisionText"/>
        </w:rPr>
        <w:t>“</w:t>
      </w:r>
      <w:r>
        <w:t xml:space="preserve"> durch die Angabe </w:t>
      </w:r>
      <w:r w:rsidRPr="00D61F4C">
        <w:rPr>
          <w:rStyle w:val="RevisionText"/>
        </w:rPr>
        <w:t>„</w:t>
      </w:r>
      <w:r>
        <w:rPr>
          <w:rStyle w:val="RevisionText"/>
        </w:rPr>
        <w:t>Bundesministerium der Justiz und für Verbraucherschutz</w:t>
      </w:r>
      <w:r w:rsidRPr="00441767">
        <w:rPr>
          <w:rStyle w:val="RevisionText"/>
        </w:rPr>
        <w:t>“</w:t>
      </w:r>
      <w:r>
        <w:t xml:space="preserve"> ersetzt.</w:t>
      </w:r>
    </w:p>
    <w:p w:rsidR="00114E6B" w:rsidP="001E38BE" w:rsidRDefault="00441767" w14:paraId="74CCC347" w14:textId="77777777">
      <w:pPr>
        <w:pStyle w:val="NummerierungStufe1"/>
      </w:pPr>
      <w:r>
        <w:t>§</w:t>
      </w:r>
      <w:bookmarkStart w:name="eNV_DA9C1960A2B84EF38A3691BC9D107DA7_1" w:id="234"/>
      <w:bookmarkEnd w:id="234"/>
      <w:r w:rsidR="00CA7ADF">
        <w:t> </w:t>
      </w:r>
      <w:r>
        <w:t xml:space="preserve">19 </w:t>
      </w:r>
      <w:r w:rsidR="00114E6B">
        <w:t>wird wie folgt geändert:</w:t>
      </w:r>
    </w:p>
    <w:p w:rsidR="00114E6B" w:rsidP="00114E6B" w:rsidRDefault="00D9699D" w14:paraId="6E6C7D47" w14:textId="77777777">
      <w:pPr>
        <w:pStyle w:val="NummerierungStufe2"/>
      </w:pPr>
      <w:r>
        <w:lastRenderedPageBreak/>
        <w:t>A</w:t>
      </w:r>
      <w:bookmarkStart w:name="eNV_AB5CC58198CA4C28AB8EC779FBF0B366_1" w:id="235"/>
      <w:bookmarkEnd w:id="235"/>
      <w:r>
        <w:t>bsatz</w:t>
      </w:r>
      <w:r w:rsidR="00A735F3">
        <w:t> </w:t>
      </w:r>
      <w:r>
        <w:t>4 Satz</w:t>
      </w:r>
      <w:r w:rsidR="00A735F3">
        <w:t> </w:t>
      </w:r>
      <w:r>
        <w:t>2 wird durch den folgenden Satz ersetzt:</w:t>
      </w:r>
    </w:p>
    <w:p w:rsidR="008955DF" w:rsidP="008955DF" w:rsidRDefault="00D9699D" w14:paraId="530F0667" w14:textId="77777777">
      <w:pPr>
        <w:pStyle w:val="RevisionNummerierungFolgeabsatzStufe1"/>
        <w:ind w:left="850"/>
      </w:pPr>
      <w:bookmarkStart w:name="DQCIGI152C5347E7CC6D4661B2DD8A90F2FB42FA" w:id="236"/>
      <w:r>
        <w:t>„Der Verband der Elektrotechnik Elektronik Informationstechnik e.V. wird als beauftragte Stelle bestimmt, um die allgemeinen technischen Mindestanforderungen zu verabschieden</w:t>
      </w:r>
      <w:bookmarkEnd w:id="236"/>
    </w:p>
    <w:p w:rsidR="008955DF" w:rsidP="00CA7ADF" w:rsidRDefault="008955DF" w14:paraId="02756FC5" w14:textId="77777777">
      <w:pPr>
        <w:pStyle w:val="RevisionNummerierungStufe1"/>
        <w:tabs>
          <w:tab w:val="clear" w:pos="425"/>
          <w:tab w:val="num" w:pos="850"/>
        </w:tabs>
        <w:ind w:left="850"/>
      </w:pPr>
      <w:r>
        <w:t>n</w:t>
      </w:r>
      <w:r w:rsidR="002E2CE7">
        <w:t>ach Artikel</w:t>
      </w:r>
      <w:r w:rsidR="00A735F3">
        <w:t> </w:t>
      </w:r>
      <w:r w:rsidR="002E2CE7">
        <w:t>7 Absatz</w:t>
      </w:r>
      <w:r w:rsidR="00A735F3">
        <w:t> </w:t>
      </w:r>
      <w:r w:rsidR="002E2CE7">
        <w:t>1 der Verordnung (EU) 2016/833 der Kommission in der jeweils geltenden Fassung,</w:t>
      </w:r>
      <w:r>
        <w:t xml:space="preserve"> </w:t>
      </w:r>
    </w:p>
    <w:p w:rsidR="008955DF" w:rsidP="00CA7ADF" w:rsidRDefault="009740C8" w14:paraId="6E4D7D94" w14:textId="77777777">
      <w:pPr>
        <w:pStyle w:val="RevisionNummerierungStufe1"/>
        <w:tabs>
          <w:tab w:val="clear" w:pos="425"/>
          <w:tab w:val="num" w:pos="850"/>
        </w:tabs>
        <w:ind w:left="850"/>
      </w:pPr>
      <w:r>
        <w:t>n</w:t>
      </w:r>
      <w:r w:rsidR="002E2CE7">
        <w:t>ach Artikel</w:t>
      </w:r>
      <w:r w:rsidR="00A735F3">
        <w:t> </w:t>
      </w:r>
      <w:r w:rsidR="002E2CE7">
        <w:t>6 Absatz</w:t>
      </w:r>
      <w:r w:rsidR="00A735F3">
        <w:t> </w:t>
      </w:r>
      <w:r w:rsidR="002E2CE7">
        <w:t xml:space="preserve">1 der Verordnung (EU) </w:t>
      </w:r>
      <w:r>
        <w:t xml:space="preserve">2016/1388 </w:t>
      </w:r>
      <w:r w:rsidR="002E2CE7">
        <w:t xml:space="preserve">der Kommission in der jeweils geltenden Fassung und </w:t>
      </w:r>
    </w:p>
    <w:p w:rsidR="002E2CE7" w:rsidP="00CA7ADF" w:rsidRDefault="009740C8" w14:paraId="2DD78CA2" w14:textId="77777777">
      <w:pPr>
        <w:pStyle w:val="RevisionNummerierungStufe1"/>
        <w:tabs>
          <w:tab w:val="clear" w:pos="425"/>
          <w:tab w:val="num" w:pos="850"/>
        </w:tabs>
        <w:ind w:left="850"/>
      </w:pPr>
      <w:r>
        <w:t>n</w:t>
      </w:r>
      <w:r w:rsidR="002E2CE7">
        <w:t>ach Artikel</w:t>
      </w:r>
      <w:r w:rsidR="00A735F3">
        <w:t> </w:t>
      </w:r>
      <w:r w:rsidR="002E2CE7">
        <w:t>5 Absatz</w:t>
      </w:r>
      <w:r w:rsidR="00A735F3">
        <w:t> </w:t>
      </w:r>
      <w:r w:rsidR="002E2CE7">
        <w:t>1 der Verordnung (EU) 2016/1447 der Kommission in der jeweils geltenden Fassung.</w:t>
      </w:r>
      <w:r w:rsidRPr="002E2CE7" w:rsidR="002E2CE7">
        <w:t>“</w:t>
      </w:r>
    </w:p>
    <w:p w:rsidR="00A32E00" w:rsidP="002E2CE7" w:rsidRDefault="00441767" w14:paraId="413AE29E" w14:textId="77777777">
      <w:pPr>
        <w:pStyle w:val="NummerierungStufe2"/>
      </w:pPr>
      <w:r>
        <w:t>A</w:t>
      </w:r>
      <w:bookmarkStart w:name="eNV_57EFD15C937041E0B273A62800CA7248_1" w:id="237"/>
      <w:bookmarkEnd w:id="237"/>
      <w:r>
        <w:t>bsatz</w:t>
      </w:r>
      <w:r w:rsidR="00A735F3">
        <w:t> </w:t>
      </w:r>
      <w:r>
        <w:t xml:space="preserve">5 </w:t>
      </w:r>
      <w:r w:rsidR="00A32E00">
        <w:t xml:space="preserve">wird wie folgt geändert: </w:t>
      </w:r>
    </w:p>
    <w:p w:rsidR="00441767" w:rsidP="00A32E00" w:rsidRDefault="00A32E00" w14:paraId="0B1490FB" w14:textId="77777777">
      <w:pPr>
        <w:pStyle w:val="NummerierungStufe3"/>
      </w:pPr>
      <w:r>
        <w:t>I</w:t>
      </w:r>
      <w:bookmarkStart w:name="eNV_A65E5E61BA8C4219AD0026A786D5689C_1" w:id="238"/>
      <w:bookmarkEnd w:id="238"/>
      <w:r>
        <w:t xml:space="preserve">n </w:t>
      </w:r>
      <w:r w:rsidR="00441767">
        <w:t>Satz</w:t>
      </w:r>
      <w:r w:rsidR="00A735F3">
        <w:t> </w:t>
      </w:r>
      <w:r w:rsidR="00441767">
        <w:t xml:space="preserve">1 wird die Angabe </w:t>
      </w:r>
      <w:r w:rsidRPr="00D61F4C" w:rsidR="00441767">
        <w:rPr>
          <w:rStyle w:val="RevisionText"/>
        </w:rPr>
        <w:t>„</w:t>
      </w:r>
      <w:r w:rsidR="00441767">
        <w:rPr>
          <w:rStyle w:val="RevisionText"/>
        </w:rPr>
        <w:t>Bundesministerium für Wirtschaft und Klimaschutz</w:t>
      </w:r>
      <w:r w:rsidRPr="00441767" w:rsidR="00441767">
        <w:rPr>
          <w:rStyle w:val="RevisionText"/>
        </w:rPr>
        <w:t>“</w:t>
      </w:r>
      <w:r w:rsidR="00441767">
        <w:rPr>
          <w:rStyle w:val="RevisionText"/>
        </w:rPr>
        <w:t xml:space="preserve"> </w:t>
      </w:r>
      <w:r w:rsidR="00441767">
        <w:t xml:space="preserve">durch die Angabe </w:t>
      </w:r>
      <w:r w:rsidRPr="00D61F4C" w:rsidR="00441767">
        <w:rPr>
          <w:rStyle w:val="RevisionText"/>
        </w:rPr>
        <w:t>„</w:t>
      </w:r>
      <w:r w:rsidR="00441767">
        <w:rPr>
          <w:rStyle w:val="RevisionText"/>
        </w:rPr>
        <w:t>Bundesministerium für Wirtschaft und Energie</w:t>
      </w:r>
      <w:r w:rsidRPr="00441767" w:rsidR="00441767">
        <w:rPr>
          <w:rStyle w:val="RevisionText"/>
        </w:rPr>
        <w:t>“</w:t>
      </w:r>
      <w:r w:rsidR="00441767">
        <w:t xml:space="preserve"> ersetzt.</w:t>
      </w:r>
    </w:p>
    <w:p w:rsidR="00A32E00" w:rsidP="00A32E00" w:rsidRDefault="00A32E00" w14:paraId="2F0AAEE6" w14:textId="77777777">
      <w:pPr>
        <w:pStyle w:val="NummerierungStufe3"/>
      </w:pPr>
      <w:r>
        <w:t>S</w:t>
      </w:r>
      <w:bookmarkStart w:name="eNV_05B165572B1B4040BC7B7CD703DFCCD5_1" w:id="239"/>
      <w:bookmarkEnd w:id="239"/>
      <w:r>
        <w:t>atz</w:t>
      </w:r>
      <w:r w:rsidR="00A735F3">
        <w:t> </w:t>
      </w:r>
      <w:r>
        <w:t>2 wird durch den folgenden Satz ersetzt:</w:t>
      </w:r>
    </w:p>
    <w:p w:rsidRPr="00A32E00" w:rsidR="00A32E00" w:rsidP="00D61F4C" w:rsidRDefault="00A32E00" w14:paraId="47E46C7F" w14:textId="77777777">
      <w:pPr>
        <w:pStyle w:val="RevisionJuristischerAbsatzFolgeabsatz"/>
        <w:ind w:left="1276"/>
      </w:pPr>
      <w:r>
        <w:t>„Das Bundesministerium Wirtschaft und Energie unterrichtet die Europäische Kommission nach Artikel</w:t>
      </w:r>
      <w:r w:rsidR="00A735F3">
        <w:t> </w:t>
      </w:r>
      <w:r>
        <w:t>4 und 5 der Richtlinie (EU) 2015/1535 in der Fassung vom 9. September 2015 über ein Informationsverfahren auf dem Gebiet der technischen Vorschriften und der Vorschriften für die Dienste der Informationsgesellschaft.</w:t>
      </w:r>
      <w:r w:rsidRPr="00D61F4C">
        <w:t>“</w:t>
      </w:r>
    </w:p>
    <w:p w:rsidRPr="00C120E7" w:rsidR="00F363BC" w:rsidP="001E38BE" w:rsidRDefault="009E7616" w14:paraId="21230DCB" w14:textId="77777777">
      <w:pPr>
        <w:pStyle w:val="NummerierungStufe1"/>
      </w:pPr>
      <w:r w:rsidRPr="00C120E7">
        <w:t>§</w:t>
      </w:r>
      <w:bookmarkStart w:name="eNV_9103726AFF87400FB27DC90423D70251_1" w:id="240"/>
      <w:bookmarkEnd w:id="240"/>
      <w:r w:rsidRPr="00C120E7" w:rsidR="00224C1B">
        <w:t> </w:t>
      </w:r>
      <w:r w:rsidRPr="00C120E7">
        <w:t xml:space="preserve">19a </w:t>
      </w:r>
      <w:r w:rsidRPr="00C120E7" w:rsidR="00F363BC">
        <w:t>wird wie folgt geändert:</w:t>
      </w:r>
    </w:p>
    <w:p w:rsidR="00E56C44" w:rsidP="00F363BC" w:rsidRDefault="00E56C44" w14:paraId="58D4ED6D" w14:textId="77777777">
      <w:pPr>
        <w:pStyle w:val="NummerierungStufe2"/>
      </w:pPr>
      <w:bookmarkStart w:name="eNV_9797CE4F1EAC48E8A63C2F584075E37C_1" w:id="241"/>
      <w:bookmarkEnd w:id="241"/>
      <w:r>
        <w:t>Die</w:t>
      </w:r>
      <w:r w:rsidRPr="00C120E7" w:rsidR="009B621F">
        <w:t xml:space="preserve"> </w:t>
      </w:r>
      <w:r w:rsidRPr="00C120E7" w:rsidR="00804800">
        <w:t xml:space="preserve">Überschrift </w:t>
      </w:r>
      <w:r>
        <w:t>wird durch die folgende Überschrift ersetzt:</w:t>
      </w:r>
    </w:p>
    <w:p w:rsidRPr="00E56C44" w:rsidR="00E56C44" w:rsidP="00E56C44" w:rsidRDefault="00E56C44" w14:paraId="7BA54FC7" w14:textId="77777777">
      <w:pPr>
        <w:pStyle w:val="RevisionParagraphBezeichnermanuell"/>
        <w:ind w:left="850"/>
      </w:pPr>
      <w:r w:rsidRPr="00E56C44">
        <w:t>„§</w:t>
      </w:r>
      <w:r w:rsidR="00CA7ADF">
        <w:t> </w:t>
      </w:r>
      <w:r w:rsidRPr="00E56C44">
        <w:t>19a</w:t>
      </w:r>
    </w:p>
    <w:p w:rsidRPr="00E56C44" w:rsidR="00E56C44" w:rsidRDefault="00E56C44" w14:paraId="0FF275B0" w14:textId="77777777">
      <w:pPr>
        <w:pStyle w:val="RevisionParagraphberschrift"/>
        <w:ind w:left="850"/>
      </w:pPr>
      <w:r>
        <w:t>Umstellung der Gasqualität; Verordnungsermächtigung und Subdelegation</w:t>
      </w:r>
      <w:r w:rsidRPr="007C4FEC">
        <w:t>“</w:t>
      </w:r>
      <w:r w:rsidRPr="007C4FEC">
        <w:rPr>
          <w:color w:val="auto"/>
        </w:rPr>
        <w:t>.</w:t>
      </w:r>
    </w:p>
    <w:p w:rsidR="001E38BE" w:rsidP="00E56C44" w:rsidRDefault="00F363BC" w14:paraId="6399A618" w14:textId="77777777">
      <w:pPr>
        <w:pStyle w:val="NummerierungStufe2"/>
      </w:pPr>
      <w:r w:rsidRPr="00C120E7">
        <w:t>I</w:t>
      </w:r>
      <w:bookmarkStart w:name="eNV_2DE8C9FA19E24AEBA59C9A56EC0F5B29_1" w:id="242"/>
      <w:bookmarkEnd w:id="242"/>
      <w:r w:rsidRPr="00C120E7">
        <w:t xml:space="preserve">n </w:t>
      </w:r>
      <w:r w:rsidRPr="00C120E7" w:rsidR="009E7616">
        <w:t>Absatz</w:t>
      </w:r>
      <w:r w:rsidRPr="00C120E7" w:rsidR="00224C1B">
        <w:t> </w:t>
      </w:r>
      <w:r w:rsidRPr="00C120E7" w:rsidR="009E7616">
        <w:t>1 Satz</w:t>
      </w:r>
      <w:r w:rsidRPr="00C120E7" w:rsidR="00224C1B">
        <w:t> </w:t>
      </w:r>
      <w:r w:rsidRPr="00C120E7" w:rsidR="009E7616">
        <w:t xml:space="preserve">4 werden nach </w:t>
      </w:r>
      <w:r w:rsidR="00E56C44">
        <w:t>der Angabe</w:t>
      </w:r>
      <w:r w:rsidRPr="00C120E7" w:rsidR="009E7616">
        <w:t xml:space="preserve"> </w:t>
      </w:r>
      <w:r w:rsidRPr="00C120E7" w:rsidR="009E7616">
        <w:rPr>
          <w:rStyle w:val="RevisionText"/>
        </w:rPr>
        <w:t>„Gasnetzzugangsverordnung“</w:t>
      </w:r>
      <w:r w:rsidRPr="00C120E7" w:rsidR="009E7616">
        <w:t xml:space="preserve"> die </w:t>
      </w:r>
      <w:r w:rsidR="00E56C44">
        <w:t>Angabe</w:t>
      </w:r>
      <w:r w:rsidRPr="00C120E7" w:rsidR="00E56C44">
        <w:t xml:space="preserve"> </w:t>
      </w:r>
      <w:r w:rsidRPr="00C120E7" w:rsidR="009E7616">
        <w:rPr>
          <w:rStyle w:val="RevisionText"/>
        </w:rPr>
        <w:t>„in der bis zum Ablauf des 28. Dezember 2023 geltenden Fassung“</w:t>
      </w:r>
      <w:r w:rsidRPr="00C120E7" w:rsidR="009E7616">
        <w:t xml:space="preserve"> eingefügt.</w:t>
      </w:r>
    </w:p>
    <w:p w:rsidRPr="00C120E7" w:rsidR="00DA4999" w:rsidP="00E56C44" w:rsidRDefault="00DA4999" w14:paraId="1885D9A9" w14:textId="77777777">
      <w:pPr>
        <w:pStyle w:val="NummerierungStufe2"/>
      </w:pPr>
      <w:r>
        <w:t>I</w:t>
      </w:r>
      <w:bookmarkStart w:name="eNV_D4DFD822D5AD445B92D00DA2AFBB2BFD_1" w:id="243"/>
      <w:bookmarkEnd w:id="243"/>
      <w:r>
        <w:t>n Absatz</w:t>
      </w:r>
      <w:r w:rsidR="00A735F3">
        <w:t> </w:t>
      </w:r>
      <w:r>
        <w:t>3 Satz</w:t>
      </w:r>
      <w:r w:rsidR="00A735F3">
        <w:t> </w:t>
      </w:r>
      <w:r>
        <w:t xml:space="preserve">6 wird die Angabe </w:t>
      </w:r>
      <w:r w:rsidRPr="009819F8">
        <w:rPr>
          <w:rStyle w:val="RevisionText"/>
        </w:rPr>
        <w:t>„</w:t>
      </w:r>
      <w:r>
        <w:rPr>
          <w:rStyle w:val="RevisionText"/>
        </w:rPr>
        <w:t>Bundesministerium für Umwelt, Naturschutz, nukleare Sicherheit und Verbraucherschutz</w:t>
      </w:r>
      <w:r w:rsidRPr="00DA4999">
        <w:rPr>
          <w:rStyle w:val="RevisionText"/>
        </w:rPr>
        <w:t>“</w:t>
      </w:r>
      <w:r>
        <w:t xml:space="preserve"> durch die Angabe </w:t>
      </w:r>
      <w:r w:rsidRPr="009819F8">
        <w:rPr>
          <w:rStyle w:val="RevisionText"/>
        </w:rPr>
        <w:t>„</w:t>
      </w:r>
      <w:r>
        <w:rPr>
          <w:rStyle w:val="RevisionText"/>
        </w:rPr>
        <w:t>Bundesministerium für Umwelt Klimaschutz, Naturschutz und nukleare Sicherheit</w:t>
      </w:r>
      <w:r w:rsidRPr="00DA4999">
        <w:rPr>
          <w:rStyle w:val="RevisionText"/>
        </w:rPr>
        <w:t>“</w:t>
      </w:r>
      <w:r>
        <w:t xml:space="preserve"> ersetzt.</w:t>
      </w:r>
    </w:p>
    <w:p w:rsidRPr="00C120E7" w:rsidR="00590C8C" w:rsidP="001E38BE" w:rsidRDefault="00590C8C" w14:paraId="61FBF44C" w14:textId="77777777">
      <w:pPr>
        <w:pStyle w:val="NummerierungStufe1"/>
      </w:pPr>
      <w:r w:rsidRPr="00C120E7">
        <w:t>§</w:t>
      </w:r>
      <w:bookmarkStart w:name="eNV_187A277964E947C9BD7E8112B8E2B899_1" w:id="244"/>
      <w:bookmarkEnd w:id="244"/>
      <w:r w:rsidRPr="00C120E7" w:rsidR="00224C1B">
        <w:t> </w:t>
      </w:r>
      <w:r w:rsidRPr="00C120E7">
        <w:t>20 wird wie folgt geändert:</w:t>
      </w:r>
    </w:p>
    <w:p w:rsidR="00B413CF" w:rsidP="00D61F4C" w:rsidRDefault="002D7B0A" w14:paraId="19D7E187" w14:textId="77777777">
      <w:pPr>
        <w:pStyle w:val="NummerierungStufe2"/>
      </w:pPr>
      <w:r w:rsidRPr="00C120E7">
        <w:t>A</w:t>
      </w:r>
      <w:bookmarkStart w:name="eNV_2A8CA53F77FA4439B401052A1FC466A0_1" w:id="245"/>
      <w:bookmarkEnd w:id="245"/>
      <w:r w:rsidRPr="00C120E7">
        <w:t>bsatz</w:t>
      </w:r>
      <w:r w:rsidR="00A735F3">
        <w:t> </w:t>
      </w:r>
      <w:r w:rsidRPr="00C120E7">
        <w:t>1a</w:t>
      </w:r>
      <w:r w:rsidR="001D4896">
        <w:t xml:space="preserve"> Satz</w:t>
      </w:r>
      <w:r w:rsidR="00A735F3">
        <w:t> </w:t>
      </w:r>
      <w:r w:rsidR="001D4896">
        <w:t>4</w:t>
      </w:r>
      <w:bookmarkStart w:name="eNV_859E3AC55FD14FD69F9335D26BE52771_1" w:id="246"/>
      <w:bookmarkEnd w:id="246"/>
      <w:r w:rsidR="00E56C44">
        <w:t>wird durch den folgenden Satz ersetzt:</w:t>
      </w:r>
    </w:p>
    <w:p w:rsidR="00E56C44" w:rsidP="00E56C44" w:rsidRDefault="00E56C44" w14:paraId="09F3AA53" w14:textId="77777777">
      <w:pPr>
        <w:pStyle w:val="RevisionJuristischerAbsatzFolgeabsatz"/>
        <w:ind w:left="850"/>
      </w:pPr>
      <w:r w:rsidRPr="009A25E7">
        <w:rPr>
          <w:rStyle w:val="Einzelverweisziel"/>
        </w:rPr>
        <w:t>„</w:t>
      </w:r>
      <w:bookmarkStart w:name="eNV_5CA5B544BF9F4E6CB6EEB813B4B700D6_1" w:id="247"/>
      <w:r w:rsidRPr="009A25E7">
        <w:rPr>
          <w:rStyle w:val="Einzelverweisziel"/>
        </w:rPr>
        <w:t>Die Netzbetreiber</w:t>
      </w:r>
      <w:bookmarkEnd w:id="247"/>
      <w:r>
        <w:t xml:space="preserve"> sind verpflichtet, gemeinsam mit den anderen Netzbetreibern einheitliche, für Letztverbraucher und Lieferanten einfach umsetzbare Bedingungen des Netzzugangs, einschließlich massengeschäftstauglicher Abrechnungs- und Kommunikationssysteme, zu schaffen, um die Transaktionskosten des Zugangs zum gesamten Elektrizitätsversorgungsnetz so gering wie möglich zu halten, untereinander die zur effizienten Organisation des Netzzugangs erforderlichen Verträge abzuschließen und die notwendigen Daten unverzüglich auszutauschen.</w:t>
      </w:r>
      <w:r w:rsidRPr="007C4FEC">
        <w:t>“</w:t>
      </w:r>
    </w:p>
    <w:p w:rsidR="00E56C44" w:rsidP="00590C8C" w:rsidRDefault="001813B2" w14:paraId="63D9E10E" w14:textId="77777777">
      <w:pPr>
        <w:pStyle w:val="NummerierungStufe2"/>
      </w:pPr>
      <w:r w:rsidRPr="00C120E7">
        <w:lastRenderedPageBreak/>
        <w:t>A</w:t>
      </w:r>
      <w:bookmarkStart w:name="eNV_57DFE65B868744098CF60EF6D89D0EBD_1" w:id="248"/>
      <w:bookmarkEnd w:id="248"/>
      <w:r w:rsidRPr="00C120E7">
        <w:t>bsatz</w:t>
      </w:r>
      <w:r w:rsidR="00A735F3">
        <w:t> </w:t>
      </w:r>
      <w:r w:rsidRPr="00C120E7">
        <w:t>3 Satz</w:t>
      </w:r>
      <w:r w:rsidR="00A735F3">
        <w:t> </w:t>
      </w:r>
      <w:r w:rsidRPr="00C120E7">
        <w:t xml:space="preserve">2 </w:t>
      </w:r>
      <w:r w:rsidR="00E56C44">
        <w:t>Nummer</w:t>
      </w:r>
      <w:r w:rsidR="00A735F3">
        <w:t> </w:t>
      </w:r>
      <w:r w:rsidR="00E56C44">
        <w:t xml:space="preserve">2 </w:t>
      </w:r>
      <w:r w:rsidRPr="00C120E7">
        <w:t>wird</w:t>
      </w:r>
      <w:r w:rsidR="00E56C44">
        <w:t xml:space="preserve"> durch die folgenden Nummern 2 und 2a ersetzt:</w:t>
      </w:r>
    </w:p>
    <w:p w:rsidR="00E56C44" w:rsidP="00704138" w:rsidRDefault="00E56C44" w14:paraId="389BCB0D" w14:textId="77777777">
      <w:pPr>
        <w:pStyle w:val="RevisionNummerierungStufe1"/>
        <w:numPr>
          <w:ilvl w:val="3"/>
          <w:numId w:val="51"/>
        </w:numPr>
        <w:tabs>
          <w:tab w:val="clear" w:pos="425"/>
          <w:tab w:val="num" w:pos="1350"/>
        </w:tabs>
        <w:ind w:left="1350"/>
      </w:pPr>
      <w:r>
        <w:fldChar w:fldCharType="begin"/>
      </w:r>
      <w:r>
        <w:instrText xml:space="preserve"> ADVANCE  \l 26  </w:instrText>
      </w:r>
      <w:r>
        <w:fldChar w:fldCharType="end"/>
      </w:r>
      <w:r w:rsidRPr="00E56C44">
        <w:t>„</w:t>
      </w:r>
      <w:r>
        <w:tab/>
        <w:t>der Abwicklung des Netzzugangs nach den Absätzen 1, 1a und 1d, insbesondere zur bundesweit standardisierten massengeschäftstauglichen Abwicklung des Netzzugangs, dabei kann sie standardisierte Lastprofile für einzelne Gruppen von Letztverbrauchern vorsehen,</w:t>
      </w:r>
    </w:p>
    <w:p w:rsidR="00E56C44" w:rsidP="00CA7ADF" w:rsidRDefault="00E56C44" w14:paraId="4BC979F4" w14:textId="77777777">
      <w:pPr>
        <w:pStyle w:val="RevisionNummerierungStufe1manuell"/>
        <w:tabs>
          <w:tab w:val="clear" w:pos="425"/>
          <w:tab w:val="left" w:pos="1350"/>
        </w:tabs>
        <w:ind w:left="1350"/>
      </w:pPr>
      <w:r>
        <w:t>2a. die Abwicklung des Netzzugangs nach den Absätzen 1, 1a und 1d, insbesondere zur massengeschäftstauglichen Bestellung, Abwicklung und Änderung erforderlicher Zählpunktanordnungen und Verrechnungskonzepte,</w:t>
      </w:r>
      <w:r w:rsidRPr="007C4FEC">
        <w:t>“</w:t>
      </w:r>
      <w:r w:rsidRPr="00A32E00">
        <w:rPr>
          <w:color w:val="auto"/>
        </w:rPr>
        <w:t>.</w:t>
      </w:r>
    </w:p>
    <w:p w:rsidR="00590C8C" w:rsidP="00E56C44" w:rsidRDefault="00590C8C" w14:paraId="0B586361" w14:textId="77777777">
      <w:pPr>
        <w:pStyle w:val="NummerierungStufe2"/>
      </w:pPr>
      <w:bookmarkStart w:name="eNV_2604CB10616E4B5785FB5A36E09F0FB2_1" w:id="249"/>
      <w:bookmarkEnd w:id="249"/>
      <w:r w:rsidRPr="00C120E7">
        <w:t>Absatz</w:t>
      </w:r>
      <w:r w:rsidRPr="00C120E7" w:rsidR="00224C1B">
        <w:t> </w:t>
      </w:r>
      <w:r w:rsidRPr="00C120E7">
        <w:t>4 Satz</w:t>
      </w:r>
      <w:r w:rsidRPr="00C120E7" w:rsidR="00224C1B">
        <w:t> </w:t>
      </w:r>
      <w:r w:rsidRPr="00C120E7">
        <w:t>2 Nummer</w:t>
      </w:r>
      <w:r w:rsidRPr="00C120E7" w:rsidR="00224C1B">
        <w:t> </w:t>
      </w:r>
      <w:r w:rsidRPr="00C120E7">
        <w:t xml:space="preserve">2 wird </w:t>
      </w:r>
      <w:r w:rsidR="00E56C44">
        <w:t>durch die folgende Nummer</w:t>
      </w:r>
      <w:r w:rsidR="00A735F3">
        <w:t> </w:t>
      </w:r>
      <w:r w:rsidR="00E56C44">
        <w:t xml:space="preserve">2 ersetzt: </w:t>
      </w:r>
    </w:p>
    <w:p w:rsidRPr="00E56C44" w:rsidR="00E56C44" w:rsidP="00704138" w:rsidRDefault="00E56C44" w14:paraId="58E93CA1" w14:textId="77777777">
      <w:pPr>
        <w:pStyle w:val="RevisionNummerierungStufe1"/>
        <w:numPr>
          <w:ilvl w:val="3"/>
          <w:numId w:val="52"/>
        </w:numPr>
        <w:tabs>
          <w:tab w:val="clear" w:pos="425"/>
          <w:tab w:val="num" w:pos="1350"/>
        </w:tabs>
        <w:ind w:left="1350"/>
      </w:pPr>
      <w:r>
        <w:fldChar w:fldCharType="begin"/>
      </w:r>
      <w:r>
        <w:instrText xml:space="preserve"> ADVANCE  \l 26  </w:instrText>
      </w:r>
      <w:r>
        <w:fldChar w:fldCharType="end"/>
      </w:r>
      <w:r w:rsidRPr="00BD74DA">
        <w:t>„</w:t>
      </w:r>
      <w:r>
        <w:tab/>
        <w:t>die Abwicklung des Netzzugangs nach Absatz</w:t>
      </w:r>
      <w:r w:rsidR="00A735F3">
        <w:t> </w:t>
      </w:r>
      <w:r>
        <w:t>1b, insbesondere zu Inhalt und Umfang der erforderlichen Zusammenarbeit der Netzbetreiber bei der Abwicklung netzübergreifender Transporte, über die Rechte und Pflichten des Marktgebietsverantwortlichen und der Fernleitungsnetzbetreiber, die das Marktgebiet bilden, über die Voraussetzungen und Grenzen für technische Ausspeisemeldungen sowie zur bundesweit standardisierten massengeschäftstauglichen Abwicklung des Netzzugangs, dabei kann sie standardisierte Lastprofile für einzelne Gruppen von Letztverbrauchern vorsehen,</w:t>
      </w:r>
      <w:r w:rsidRPr="007C4FEC">
        <w:t>“</w:t>
      </w:r>
      <w:r w:rsidRPr="00E56C44">
        <w:rPr>
          <w:color w:val="auto"/>
        </w:rPr>
        <w:t>.</w:t>
      </w:r>
    </w:p>
    <w:p w:rsidRPr="00C120E7" w:rsidR="00F70C5B" w:rsidP="00E979E6" w:rsidRDefault="00F70C5B" w14:paraId="06C7D5C4" w14:textId="77777777">
      <w:pPr>
        <w:pStyle w:val="NummerierungStufe1"/>
      </w:pPr>
      <w:r w:rsidRPr="00C120E7">
        <w:t>§</w:t>
      </w:r>
      <w:bookmarkStart w:name="eNV_FDE78ED0D7DD427A8ED00E9AE5915610_1" w:id="250"/>
      <w:bookmarkEnd w:id="250"/>
      <w:r w:rsidR="00CA7ADF">
        <w:t> </w:t>
      </w:r>
      <w:r w:rsidRPr="00C120E7">
        <w:t>20a wird wie folgt geändert:</w:t>
      </w:r>
    </w:p>
    <w:p w:rsidRPr="00C120E7" w:rsidR="00F70C5B" w:rsidP="00F70C5B" w:rsidRDefault="00F70C5B" w14:paraId="3B607B8C" w14:textId="77777777">
      <w:pPr>
        <w:pStyle w:val="NummerierungStufe2"/>
      </w:pPr>
      <w:r w:rsidRPr="00C120E7">
        <w:t>I</w:t>
      </w:r>
      <w:bookmarkStart w:name="eNV_1664FBCAF7884C38BBA1A97C2879D98C_1" w:id="251"/>
      <w:bookmarkEnd w:id="251"/>
      <w:r w:rsidRPr="00C120E7">
        <w:t>n Absatz</w:t>
      </w:r>
      <w:r w:rsidR="00A735F3">
        <w:t> </w:t>
      </w:r>
      <w:r w:rsidRPr="00C120E7">
        <w:t>2 Satz</w:t>
      </w:r>
      <w:r w:rsidR="00A735F3">
        <w:t> </w:t>
      </w:r>
      <w:r w:rsidRPr="00C120E7">
        <w:t xml:space="preserve">4 wird </w:t>
      </w:r>
      <w:r w:rsidR="00E56C44">
        <w:t>die</w:t>
      </w:r>
      <w:r w:rsidRPr="00C120E7" w:rsidR="00E56C44">
        <w:t xml:space="preserve"> </w:t>
      </w:r>
      <w:r w:rsidR="00E56C44">
        <w:t>Angabe</w:t>
      </w:r>
      <w:r w:rsidRPr="00C120E7" w:rsidR="00E56C44">
        <w:t xml:space="preserve"> </w:t>
      </w:r>
      <w:r w:rsidRPr="00C120E7">
        <w:rPr>
          <w:rStyle w:val="RevisionText"/>
        </w:rPr>
        <w:t>„Stromlieferantenwechsels“</w:t>
      </w:r>
      <w:r w:rsidRPr="00C120E7">
        <w:t xml:space="preserve"> durch </w:t>
      </w:r>
      <w:r w:rsidR="00E56C44">
        <w:t>die</w:t>
      </w:r>
      <w:r w:rsidRPr="00C120E7" w:rsidR="00E56C44">
        <w:t xml:space="preserve"> </w:t>
      </w:r>
      <w:r w:rsidR="00E56C44">
        <w:t>Angabe</w:t>
      </w:r>
      <w:r w:rsidRPr="00C120E7" w:rsidR="00E56C44">
        <w:t xml:space="preserve"> </w:t>
      </w:r>
      <w:r w:rsidRPr="00C120E7">
        <w:rPr>
          <w:rStyle w:val="RevisionText"/>
        </w:rPr>
        <w:t>„Energielieferantenwechsels“</w:t>
      </w:r>
      <w:r w:rsidRPr="00C120E7">
        <w:t xml:space="preserve"> ersetzt.</w:t>
      </w:r>
    </w:p>
    <w:p w:rsidR="00F70C5B" w:rsidP="00F70C5B" w:rsidRDefault="00F70C5B" w14:paraId="7F707E4D" w14:textId="77777777">
      <w:pPr>
        <w:pStyle w:val="NummerierungStufe2"/>
      </w:pPr>
      <w:bookmarkStart w:name="eNV_ECF526A3C5424BBF9E4E9FB8E0EAA1E7_1" w:id="252"/>
      <w:bookmarkEnd w:id="252"/>
      <w:r w:rsidRPr="00C120E7">
        <w:t>Absatz</w:t>
      </w:r>
      <w:r w:rsidR="00A735F3">
        <w:t> </w:t>
      </w:r>
      <w:r w:rsidRPr="00C120E7">
        <w:t xml:space="preserve">3 </w:t>
      </w:r>
      <w:r w:rsidRPr="00C120E7" w:rsidR="00505614">
        <w:t xml:space="preserve">wird </w:t>
      </w:r>
      <w:r w:rsidR="00E56C44">
        <w:t>durch den folgenden Absatz</w:t>
      </w:r>
      <w:r w:rsidR="00A735F3">
        <w:t> </w:t>
      </w:r>
      <w:r w:rsidR="00E56C44">
        <w:t>3 ersetzt:</w:t>
      </w:r>
    </w:p>
    <w:p w:rsidRPr="00C120E7" w:rsidR="00F70C5B" w:rsidP="00704138" w:rsidRDefault="00E56C44" w14:paraId="19AA4503" w14:textId="77777777">
      <w:pPr>
        <w:pStyle w:val="RevisionJuristischerAbsatz"/>
        <w:numPr>
          <w:ilvl w:val="2"/>
          <w:numId w:val="53"/>
        </w:numPr>
        <w:tabs>
          <w:tab w:val="clear" w:pos="850"/>
          <w:tab w:val="num" w:pos="1700"/>
        </w:tabs>
        <w:ind w:left="850"/>
      </w:pPr>
      <w:r>
        <w:fldChar w:fldCharType="begin"/>
      </w:r>
      <w:r>
        <w:instrText xml:space="preserve"> ADVANCE  \l 26  </w:instrText>
      </w:r>
      <w:r>
        <w:fldChar w:fldCharType="end"/>
      </w:r>
      <w:r w:rsidRPr="00BD74DA">
        <w:t>„</w:t>
      </w:r>
      <w:r>
        <w:tab/>
        <w:t xml:space="preserve">Der Lieferantenwechsel oder der Wechsel des Aggregators dürfen für den Letztverbraucher mit keinen zusätzlichen Kosten verbunden sein. </w:t>
      </w:r>
      <w:r w:rsidRPr="00C120E7" w:rsidR="00F70C5B">
        <w:t>Satz</w:t>
      </w:r>
      <w:r w:rsidR="00A735F3">
        <w:t> </w:t>
      </w:r>
      <w:r w:rsidRPr="00C120E7" w:rsidR="00F70C5B">
        <w:t xml:space="preserve">1 </w:t>
      </w:r>
      <w:r w:rsidRPr="00C120E7" w:rsidR="00153065">
        <w:t xml:space="preserve">ist </w:t>
      </w:r>
      <w:r w:rsidRPr="00C120E7" w:rsidR="00F70C5B">
        <w:t>auch</w:t>
      </w:r>
      <w:r w:rsidRPr="00C120E7" w:rsidR="00153065">
        <w:t xml:space="preserve"> anzuwenden</w:t>
      </w:r>
      <w:r w:rsidRPr="00C120E7" w:rsidR="00F70C5B">
        <w:t>, wenn die Energielieferung Bestandteil gebündelter Angebote</w:t>
      </w:r>
      <w:r w:rsidR="00FE61FE">
        <w:t xml:space="preserve"> im Sinne des §</w:t>
      </w:r>
      <w:r w:rsidR="00CA7ADF">
        <w:t> </w:t>
      </w:r>
      <w:r w:rsidR="00FE61FE">
        <w:t>41 Absatz</w:t>
      </w:r>
      <w:r w:rsidR="00A735F3">
        <w:t> </w:t>
      </w:r>
      <w:r w:rsidR="00FE61FE">
        <w:t>1 Satz</w:t>
      </w:r>
      <w:r w:rsidR="00A735F3">
        <w:t> </w:t>
      </w:r>
      <w:r w:rsidR="00FE61FE">
        <w:t>1 Nummer</w:t>
      </w:r>
      <w:r w:rsidR="00A735F3">
        <w:t> </w:t>
      </w:r>
      <w:r w:rsidR="00FE61FE">
        <w:t>4</w:t>
      </w:r>
      <w:r w:rsidRPr="00C120E7" w:rsidR="00F70C5B">
        <w:t xml:space="preserve"> ist.“</w:t>
      </w:r>
    </w:p>
    <w:p w:rsidRPr="00C120E7" w:rsidR="00846585" w:rsidP="001E38BE" w:rsidRDefault="00846585" w14:paraId="34265371" w14:textId="77777777">
      <w:pPr>
        <w:pStyle w:val="NummerierungStufe1"/>
      </w:pPr>
      <w:r w:rsidRPr="00C120E7">
        <w:t>N</w:t>
      </w:r>
      <w:bookmarkStart w:name="eNV_BED257711EB44466BB33FB97F2A973BF_1" w:id="253"/>
      <w:bookmarkEnd w:id="253"/>
      <w:r w:rsidRPr="00C120E7">
        <w:t>ach §</w:t>
      </w:r>
      <w:r w:rsidR="00CA7ADF">
        <w:t> </w:t>
      </w:r>
      <w:r w:rsidRPr="00C120E7">
        <w:t>20a wird</w:t>
      </w:r>
      <w:r w:rsidR="006E3820">
        <w:t xml:space="preserve"> der</w:t>
      </w:r>
      <w:r w:rsidRPr="00C120E7">
        <w:t xml:space="preserve"> folgende §</w:t>
      </w:r>
      <w:r w:rsidR="00CA7ADF">
        <w:t> </w:t>
      </w:r>
      <w:r w:rsidRPr="00C120E7">
        <w:t>20b eingefügt:</w:t>
      </w:r>
    </w:p>
    <w:p w:rsidRPr="00C120E7" w:rsidR="00846585" w:rsidP="00846585" w:rsidRDefault="00846585" w14:paraId="3D5BD73D" w14:textId="77777777">
      <w:pPr>
        <w:pStyle w:val="RevisionParagraphBezeichnermanuell"/>
        <w:ind w:left="425"/>
      </w:pPr>
      <w:r w:rsidRPr="00C120E7">
        <w:t>„§</w:t>
      </w:r>
      <w:r w:rsidR="00CA7ADF">
        <w:t> </w:t>
      </w:r>
      <w:r w:rsidRPr="00C120E7">
        <w:t>20b</w:t>
      </w:r>
    </w:p>
    <w:p w:rsidRPr="00C120E7" w:rsidR="00846585" w:rsidP="00846585" w:rsidRDefault="00846585" w14:paraId="075D1A0D" w14:textId="77777777">
      <w:pPr>
        <w:pStyle w:val="RevisionParagraphberschrift"/>
        <w:ind w:left="425"/>
      </w:pPr>
      <w:r w:rsidRPr="00C120E7">
        <w:t>Gemeinsame Internetplattform für die Abwicklung des Netzzugangs; Festlegungskompetenz</w:t>
      </w:r>
    </w:p>
    <w:p w:rsidRPr="00C120E7" w:rsidR="0059045A" w:rsidP="00704138" w:rsidRDefault="003E08A8" w14:paraId="19BD24DD" w14:textId="77777777">
      <w:pPr>
        <w:pStyle w:val="RevisionJuristischerAbsatz"/>
        <w:numPr>
          <w:ilvl w:val="2"/>
          <w:numId w:val="13"/>
        </w:numPr>
        <w:tabs>
          <w:tab w:val="clear" w:pos="850"/>
          <w:tab w:val="num" w:pos="1275"/>
        </w:tabs>
        <w:ind w:left="425"/>
      </w:pPr>
      <w:r w:rsidRPr="00113AE0">
        <w:rPr>
          <w:rStyle w:val="Einzelverweisziel"/>
        </w:rPr>
        <w:t>D</w:t>
      </w:r>
      <w:bookmarkStart w:name="eNV_919A370281224C05BFCDF999B35AE82B_1" w:id="254"/>
      <w:bookmarkStart w:name="eNV_92A98817C6514DFDBD6FE73FB7B7B02C_1" w:id="255"/>
      <w:bookmarkStart w:name="eNV_EA73A1891F044C4E9DB8D79115E3CE0F_2" w:id="256"/>
      <w:bookmarkStart w:name="eNV_D7B920745B244F5C9B7B6659390D4C02_2" w:id="257"/>
      <w:r w:rsidRPr="00113AE0">
        <w:rPr>
          <w:rStyle w:val="Einzelverweisziel"/>
        </w:rPr>
        <w:t xml:space="preserve">ie </w:t>
      </w:r>
      <w:r w:rsidRPr="00113AE0" w:rsidR="0059045A">
        <w:rPr>
          <w:rStyle w:val="Einzelverweisziel"/>
        </w:rPr>
        <w:t>Betreiber</w:t>
      </w:r>
      <w:bookmarkEnd w:id="254"/>
      <w:bookmarkEnd w:id="255"/>
      <w:bookmarkEnd w:id="256"/>
      <w:bookmarkEnd w:id="257"/>
      <w:r w:rsidRPr="00C120E7" w:rsidR="0059045A">
        <w:t xml:space="preserve"> von Elektrizitätsversorgungsnetzen sind verpflichtet, </w:t>
      </w:r>
      <w:r w:rsidRPr="00C120E7" w:rsidR="0026554A">
        <w:t xml:space="preserve">zu den in den folgenden Absätzen genannten Zwecken eine gemeinsame und bundesweit einheitliche Internetplattform zur errichten und </w:t>
      </w:r>
      <w:r w:rsidRPr="00C120E7" w:rsidR="0059045A">
        <w:t>ab dem</w:t>
      </w:r>
      <w:r w:rsidRPr="00C120E7" w:rsidR="004129CD">
        <w:t xml:space="preserve"> </w:t>
      </w:r>
      <w:r w:rsidRPr="00C120E7" w:rsidR="0026554A">
        <w:t>… [einsetzen: Datum des Tages des auf die Verkündung</w:t>
      </w:r>
      <w:r w:rsidR="00961B73">
        <w:t xml:space="preserve"> dieses Gesetzes</w:t>
      </w:r>
      <w:r w:rsidRPr="00C120E7" w:rsidR="0026554A">
        <w:t xml:space="preserve"> folgenden Kalenderjahrs, der zahlenmäßig dem Datum des Tags der Verkündung </w:t>
      </w:r>
      <w:r w:rsidR="0049766D">
        <w:t xml:space="preserve">dieses Gesetzes </w:t>
      </w:r>
      <w:r w:rsidRPr="00C120E7" w:rsidR="0026554A">
        <w:t xml:space="preserve">entspricht, oder, wenn dieser nicht existiert, Datum des darauffolgenden Tages] </w:t>
      </w:r>
      <w:r w:rsidRPr="00C120E7" w:rsidR="0059045A">
        <w:t>zu betreiben.</w:t>
      </w:r>
      <w:r w:rsidRPr="00C120E7" w:rsidR="0026554A">
        <w:t xml:space="preserve"> Jeder Betreiber eines Elektrizitätsversorgungsnetzes ist verpflichtet, mit den jeweils anderen Betreibern eines Elektrizitätsversorgungsnetzes in dem erforderlichen Ausmaß zusammenzuarbeiten, um die Verpflichtung nach </w:t>
      </w:r>
      <w:r w:rsidRPr="00113AE0" w:rsidR="00113AE0">
        <w:rPr>
          <w:rStyle w:val="Binnenverweis"/>
        </w:rPr>
        <w:fldChar w:fldCharType="begin"/>
      </w:r>
      <w:r w:rsidRPr="00113AE0" w:rsidR="00113AE0">
        <w:rPr>
          <w:rStyle w:val="Binnenverweis"/>
        </w:rPr>
        <w:instrText xml:space="preserve"> DOCVARIABLE "eNV_919A370281224C05BFCDF999B35AE82B" \* MERGEFORMAT </w:instrText>
      </w:r>
      <w:r w:rsidRPr="00113AE0" w:rsidR="00113AE0">
        <w:rPr>
          <w:rStyle w:val="Binnenverweis"/>
        </w:rPr>
        <w:fldChar w:fldCharType="separate"/>
      </w:r>
      <w:r w:rsidRPr="00113AE0" w:rsidR="00113AE0">
        <w:rPr>
          <w:rStyle w:val="Binnenverweis"/>
        </w:rPr>
        <w:t>Satz 1</w:t>
      </w:r>
      <w:r w:rsidRPr="00113AE0" w:rsidR="00113AE0">
        <w:rPr>
          <w:rStyle w:val="Binnenverweis"/>
        </w:rPr>
        <w:fldChar w:fldCharType="end"/>
      </w:r>
      <w:r w:rsidRPr="00C120E7" w:rsidR="0026554A">
        <w:t xml:space="preserve"> zu erfüllen.</w:t>
      </w:r>
    </w:p>
    <w:p w:rsidRPr="00C120E7" w:rsidR="0059045A" w:rsidP="00704138" w:rsidRDefault="0059045A" w14:paraId="083BF859" w14:textId="77777777">
      <w:pPr>
        <w:pStyle w:val="RevisionJuristischerAbsatz"/>
        <w:numPr>
          <w:ilvl w:val="2"/>
          <w:numId w:val="13"/>
        </w:numPr>
        <w:tabs>
          <w:tab w:val="clear" w:pos="850"/>
          <w:tab w:val="num" w:pos="1275"/>
        </w:tabs>
        <w:ind w:left="425"/>
      </w:pPr>
      <w:r w:rsidRPr="00B23166">
        <w:rPr>
          <w:rStyle w:val="Einzelverweisziel"/>
        </w:rPr>
        <w:t>S</w:t>
      </w:r>
      <w:bookmarkStart w:name="eNV_9D429EC9A6AC4FFE8B08C60485A9A1E9_2" w:id="258"/>
      <w:r w:rsidRPr="00B23166">
        <w:rPr>
          <w:rStyle w:val="Einzelverweisziel"/>
        </w:rPr>
        <w:t>pätestens ab</w:t>
      </w:r>
      <w:bookmarkEnd w:id="258"/>
      <w:r w:rsidRPr="00C120E7">
        <w:t xml:space="preserve"> dem</w:t>
      </w:r>
      <w:r w:rsidRPr="00C120E7" w:rsidR="0026554A">
        <w:t xml:space="preserve"> …</w:t>
      </w:r>
      <w:r w:rsidRPr="00C120E7">
        <w:t xml:space="preserve"> </w:t>
      </w:r>
      <w:r w:rsidRPr="00C120E7" w:rsidR="004129CD">
        <w:t>[einsetzen: Datum des Tages des zweiten auf die Verkündung</w:t>
      </w:r>
      <w:r w:rsidR="0049766D">
        <w:t xml:space="preserve"> dieses Gesetzes</w:t>
      </w:r>
      <w:r w:rsidRPr="00C120E7" w:rsidR="004129CD">
        <w:t xml:space="preserve"> folgenden Kalenderjahrs, der zahlenmäßig dem Datum des Tags der Verkündung</w:t>
      </w:r>
      <w:r w:rsidR="00961B73">
        <w:t xml:space="preserve"> dieses Gesetzes</w:t>
      </w:r>
      <w:r w:rsidRPr="00C120E7" w:rsidR="004129CD">
        <w:t xml:space="preserve"> entspricht, oder, wenn dieser nicht existiert, Datum des darauffolgenden Tages]</w:t>
      </w:r>
      <w:r w:rsidRPr="00C120E7">
        <w:t xml:space="preserve"> ist über die Internetplattform nach </w:t>
      </w:r>
      <w:r w:rsidRPr="00113AE0" w:rsidR="00113AE0">
        <w:rPr>
          <w:rStyle w:val="Binnenverweis"/>
        </w:rPr>
        <w:fldChar w:fldCharType="begin"/>
      </w:r>
      <w:r w:rsidRPr="00113AE0" w:rsidR="00113AE0">
        <w:rPr>
          <w:rStyle w:val="Binnenverweis"/>
        </w:rPr>
        <w:instrText xml:space="preserve"> DOCVARIABLE "eNV_92A98817C6514DFDBD6FE73FB7B7B02C" \* MERGEFORMAT </w:instrText>
      </w:r>
      <w:r w:rsidRPr="00113AE0" w:rsidR="00113AE0">
        <w:rPr>
          <w:rStyle w:val="Binnenverweis"/>
        </w:rPr>
        <w:fldChar w:fldCharType="separate"/>
      </w:r>
      <w:r w:rsidRPr="00113AE0" w:rsidR="00113AE0">
        <w:rPr>
          <w:rStyle w:val="Binnenverweis"/>
        </w:rPr>
        <w:t>Absatz 1</w:t>
      </w:r>
      <w:r w:rsidRPr="00113AE0" w:rsidR="00113AE0">
        <w:rPr>
          <w:rStyle w:val="Binnenverweis"/>
        </w:rPr>
        <w:fldChar w:fldCharType="end"/>
      </w:r>
      <w:r w:rsidRPr="00C120E7">
        <w:t xml:space="preserve"> </w:t>
      </w:r>
      <w:r w:rsidRPr="00C120E7" w:rsidR="003E08A8">
        <w:t xml:space="preserve">einem </w:t>
      </w:r>
      <w:r w:rsidRPr="00C120E7">
        <w:t xml:space="preserve">Anschlussnehmer, </w:t>
      </w:r>
      <w:r w:rsidRPr="00C120E7" w:rsidR="0026554A">
        <w:t xml:space="preserve">einem </w:t>
      </w:r>
      <w:r w:rsidRPr="00C120E7">
        <w:t xml:space="preserve">Anschlussnutzer </w:t>
      </w:r>
      <w:r w:rsidRPr="00C120E7" w:rsidR="003E08A8">
        <w:t>oder einem</w:t>
      </w:r>
      <w:r w:rsidRPr="00C120E7">
        <w:t xml:space="preserve"> nach §</w:t>
      </w:r>
      <w:r w:rsidR="00CA7ADF">
        <w:t> </w:t>
      </w:r>
      <w:r w:rsidRPr="00C120E7">
        <w:t>20 Absatz</w:t>
      </w:r>
      <w:r w:rsidR="00A735F3">
        <w:t> </w:t>
      </w:r>
      <w:r w:rsidRPr="00C120E7">
        <w:t xml:space="preserve">1 </w:t>
      </w:r>
      <w:r w:rsidRPr="00C120E7">
        <w:lastRenderedPageBreak/>
        <w:t>Anspruchsberechtigten für die Abwicklung des Netzzugangs nach §</w:t>
      </w:r>
      <w:r w:rsidR="00CA7ADF">
        <w:t> </w:t>
      </w:r>
      <w:r w:rsidRPr="00C120E7">
        <w:t>20 in benutzerfreundlicher Weise mindestens der Austausch folgender Daten und Informationen zu gewährleisten:</w:t>
      </w:r>
    </w:p>
    <w:p w:rsidRPr="00C120E7" w:rsidR="0059045A" w:rsidP="00CA7ADF" w:rsidRDefault="0059045A" w14:paraId="7FB31B6F" w14:textId="77777777">
      <w:pPr>
        <w:pStyle w:val="RevisionNummerierungStufe1"/>
        <w:tabs>
          <w:tab w:val="clear" w:pos="425"/>
          <w:tab w:val="num" w:pos="850"/>
        </w:tabs>
        <w:ind w:left="850"/>
      </w:pPr>
      <w:r w:rsidRPr="00C120E7">
        <w:t>die erstmalige Bestellung, die Änderung oder</w:t>
      </w:r>
      <w:r w:rsidRPr="00C120E7" w:rsidR="003E08A8">
        <w:t xml:space="preserve"> die</w:t>
      </w:r>
      <w:r w:rsidRPr="00C120E7">
        <w:t xml:space="preserve"> Abbestellung von Zählpunktanordnungen hinter einem Netzanschluss,</w:t>
      </w:r>
    </w:p>
    <w:p w:rsidRPr="00C120E7" w:rsidR="0059045A" w:rsidP="00CA7ADF" w:rsidRDefault="0059045A" w14:paraId="15307EDE" w14:textId="77777777">
      <w:pPr>
        <w:pStyle w:val="RevisionNummerierungStufe1"/>
        <w:tabs>
          <w:tab w:val="clear" w:pos="425"/>
          <w:tab w:val="num" w:pos="850"/>
        </w:tabs>
        <w:ind w:left="850"/>
      </w:pPr>
      <w:r w:rsidRPr="00C120E7">
        <w:t>die erstmalige Bestellung, die Änderung oder</w:t>
      </w:r>
      <w:r w:rsidRPr="00C120E7" w:rsidR="004850DA">
        <w:t xml:space="preserve"> die</w:t>
      </w:r>
      <w:r w:rsidRPr="00C120E7">
        <w:t xml:space="preserve"> Abbestellung von Verrechnungskonzepten hinter einem Netzanschluss </w:t>
      </w:r>
      <w:r w:rsidRPr="00C120E7" w:rsidR="003E08A8">
        <w:t xml:space="preserve">sowie </w:t>
      </w:r>
    </w:p>
    <w:p w:rsidRPr="00C120E7" w:rsidR="0059045A" w:rsidP="00CA7ADF" w:rsidRDefault="0059045A" w14:paraId="007FC2C6" w14:textId="77777777">
      <w:pPr>
        <w:pStyle w:val="RevisionNummerierungStufe1"/>
        <w:tabs>
          <w:tab w:val="clear" w:pos="425"/>
          <w:tab w:val="num" w:pos="850"/>
        </w:tabs>
        <w:ind w:left="850"/>
      </w:pPr>
      <w:r w:rsidRPr="00C120E7">
        <w:t xml:space="preserve">die Registrierung von Vereinbarungen nach </w:t>
      </w:r>
      <w:r w:rsidRPr="00113AE0" w:rsidR="00113AE0">
        <w:rPr>
          <w:rStyle w:val="Binnenverweis"/>
        </w:rPr>
        <w:fldChar w:fldCharType="begin"/>
      </w:r>
      <w:r w:rsidRPr="00113AE0" w:rsidR="00113AE0">
        <w:rPr>
          <w:rStyle w:val="Binnenverweis"/>
        </w:rPr>
        <w:instrText xml:space="preserve"> DOCVARIABLE "eNV_A8875F15E38C40918091F49125ED3721" \* MERGEFORMAT </w:instrText>
      </w:r>
      <w:r w:rsidRPr="00113AE0" w:rsidR="00113AE0">
        <w:rPr>
          <w:rStyle w:val="Binnenverweis"/>
        </w:rPr>
        <w:fldChar w:fldCharType="separate"/>
      </w:r>
      <w:r w:rsidRPr="00113AE0" w:rsidR="00113AE0">
        <w:rPr>
          <w:rStyle w:val="Binnenverweis"/>
        </w:rPr>
        <w:t>§ 42c</w:t>
      </w:r>
      <w:r w:rsidRPr="00113AE0" w:rsidR="00113AE0">
        <w:rPr>
          <w:rStyle w:val="Binnenverweis"/>
        </w:rPr>
        <w:fldChar w:fldCharType="end"/>
      </w:r>
      <w:r w:rsidRPr="00C120E7">
        <w:t>.</w:t>
      </w:r>
    </w:p>
    <w:p w:rsidRPr="00C120E7" w:rsidR="0059045A" w:rsidP="00CA7ADF" w:rsidRDefault="0059045A" w14:paraId="405FDB47" w14:textId="77777777">
      <w:pPr>
        <w:pStyle w:val="RevisionJuristischerAbsatz"/>
        <w:tabs>
          <w:tab w:val="clear" w:pos="850"/>
          <w:tab w:val="num" w:pos="1275"/>
        </w:tabs>
        <w:ind w:left="425"/>
      </w:pPr>
      <w:r w:rsidRPr="00B23166" w:rsidDel="0059045A">
        <w:rPr>
          <w:rStyle w:val="Einzelverweisziel"/>
        </w:rPr>
        <w:t>D</w:t>
      </w:r>
      <w:bookmarkStart w:name="eNV_39534DCC3448493F81C088628E6A0D01_2" w:id="259"/>
      <w:r w:rsidRPr="00B23166" w:rsidDel="0059045A">
        <w:rPr>
          <w:rStyle w:val="Einzelverweisziel"/>
        </w:rPr>
        <w:t>ie Bundesnetzagentur</w:t>
      </w:r>
      <w:bookmarkEnd w:id="259"/>
      <w:r w:rsidRPr="00C120E7" w:rsidDel="0059045A">
        <w:t xml:space="preserve"> kann durch Festlegung nach §</w:t>
      </w:r>
      <w:r w:rsidR="00CA7ADF">
        <w:t> </w:t>
      </w:r>
      <w:r w:rsidRPr="00C120E7" w:rsidDel="0059045A">
        <w:t>29 Absatz</w:t>
      </w:r>
      <w:r w:rsidR="00A735F3">
        <w:t> </w:t>
      </w:r>
      <w:r w:rsidRPr="00C120E7" w:rsidDel="0059045A">
        <w:t>1 nähere Bestimmungen treffen</w:t>
      </w:r>
      <w:r w:rsidR="00FE61FE">
        <w:t xml:space="preserve"> zu</w:t>
      </w:r>
      <w:r w:rsidRPr="00C120E7">
        <w:t>:</w:t>
      </w:r>
    </w:p>
    <w:p w:rsidRPr="00C120E7" w:rsidR="0059045A" w:rsidP="00CA7ADF" w:rsidRDefault="00FE61FE" w14:paraId="386C1939" w14:textId="77777777">
      <w:pPr>
        <w:pStyle w:val="RevisionNummerierungStufe1"/>
        <w:tabs>
          <w:tab w:val="clear" w:pos="425"/>
          <w:tab w:val="num" w:pos="850"/>
        </w:tabs>
        <w:ind w:left="850"/>
      </w:pPr>
      <w:r>
        <w:t>der</w:t>
      </w:r>
      <w:r w:rsidRPr="00C120E7">
        <w:t xml:space="preserve"> </w:t>
      </w:r>
      <w:r w:rsidRPr="00C120E7" w:rsidR="0059045A">
        <w:t>Konkretisierung der in Absatz</w:t>
      </w:r>
      <w:r w:rsidR="00A735F3">
        <w:t> </w:t>
      </w:r>
      <w:r w:rsidRPr="00C120E7" w:rsidR="0059045A">
        <w:t>2 genannten Anwendungsfälle,</w:t>
      </w:r>
    </w:p>
    <w:p w:rsidRPr="00C120E7" w:rsidR="0059045A" w:rsidP="00CA7ADF" w:rsidRDefault="00FE61FE" w14:paraId="26106A43" w14:textId="77777777">
      <w:pPr>
        <w:pStyle w:val="RevisionNummerierungStufe1"/>
        <w:tabs>
          <w:tab w:val="clear" w:pos="425"/>
          <w:tab w:val="num" w:pos="850"/>
        </w:tabs>
        <w:ind w:left="850"/>
      </w:pPr>
      <w:r>
        <w:t>der</w:t>
      </w:r>
      <w:r w:rsidRPr="00C120E7">
        <w:t xml:space="preserve"> </w:t>
      </w:r>
      <w:r w:rsidRPr="00C120E7" w:rsidR="0059045A">
        <w:t xml:space="preserve">Beschränkung, Erweiterung oder Konkretisierung des Kreises berechtigter Nutzergruppen der Internetplattform in Abhängigkeit vom jeweiligen Anwendungsfall </w:t>
      </w:r>
      <w:r w:rsidRPr="00C120E7" w:rsidR="003E08A8">
        <w:t>sowie</w:t>
      </w:r>
    </w:p>
    <w:p w:rsidRPr="00C120E7" w:rsidR="0059045A" w:rsidP="00CA7ADF" w:rsidRDefault="0059045A" w14:paraId="5EC95BEA" w14:textId="77777777">
      <w:pPr>
        <w:pStyle w:val="RevisionNummerierungStufe1"/>
        <w:tabs>
          <w:tab w:val="clear" w:pos="425"/>
          <w:tab w:val="num" w:pos="850"/>
        </w:tabs>
        <w:ind w:left="850"/>
      </w:pPr>
      <w:r w:rsidRPr="00C120E7">
        <w:t>Berechtigungskonzepten.“</w:t>
      </w:r>
    </w:p>
    <w:p w:rsidRPr="00C120E7" w:rsidR="004758E5" w:rsidP="001E38BE" w:rsidRDefault="004758E5" w14:paraId="6DD7F619" w14:textId="77777777">
      <w:pPr>
        <w:pStyle w:val="NummerierungStufe1"/>
      </w:pPr>
      <w:r w:rsidRPr="00C120E7">
        <w:t>I</w:t>
      </w:r>
      <w:bookmarkStart w:name="eNV_BE5A24F4F1D449DDB217381A4C1238BF_1" w:id="260"/>
      <w:bookmarkEnd w:id="260"/>
      <w:r w:rsidRPr="00C120E7">
        <w:t>n §</w:t>
      </w:r>
      <w:r w:rsidRPr="00C120E7" w:rsidR="00224C1B">
        <w:t> </w:t>
      </w:r>
      <w:r w:rsidRPr="00C120E7">
        <w:t>21 Absatz</w:t>
      </w:r>
      <w:r w:rsidRPr="00C120E7" w:rsidR="00224C1B">
        <w:t> </w:t>
      </w:r>
      <w:r w:rsidRPr="00C120E7">
        <w:t>2 Satz</w:t>
      </w:r>
      <w:r w:rsidRPr="00C120E7" w:rsidR="00224C1B">
        <w:t> </w:t>
      </w:r>
      <w:r w:rsidRPr="00C120E7">
        <w:t xml:space="preserve">1 </w:t>
      </w:r>
      <w:r w:rsidR="00E56C44">
        <w:t>wird</w:t>
      </w:r>
      <w:r w:rsidRPr="00C120E7" w:rsidR="00E56C44">
        <w:t xml:space="preserve"> </w:t>
      </w:r>
      <w:r w:rsidRPr="00C120E7">
        <w:t xml:space="preserve">nach der Angabe </w:t>
      </w:r>
      <w:r w:rsidRPr="00C120E7">
        <w:rPr>
          <w:rStyle w:val="RevisionText"/>
        </w:rPr>
        <w:t>„§</w:t>
      </w:r>
      <w:r w:rsidRPr="00C120E7" w:rsidR="00224C1B">
        <w:rPr>
          <w:rStyle w:val="RevisionText"/>
        </w:rPr>
        <w:t> </w:t>
      </w:r>
      <w:r w:rsidRPr="00C120E7">
        <w:rPr>
          <w:rStyle w:val="RevisionText"/>
        </w:rPr>
        <w:t>24“</w:t>
      </w:r>
      <w:r w:rsidRPr="00C120E7">
        <w:t xml:space="preserve"> die </w:t>
      </w:r>
      <w:r w:rsidR="00E56C44">
        <w:t>Angabe</w:t>
      </w:r>
      <w:r w:rsidRPr="00C120E7" w:rsidR="00E56C44">
        <w:t xml:space="preserve"> </w:t>
      </w:r>
      <w:r w:rsidRPr="00C120E7">
        <w:rPr>
          <w:rStyle w:val="RevisionText"/>
        </w:rPr>
        <w:t>„in der bis zum Ablauf des 28. Dezember 2023 geltenden Fassung“</w:t>
      </w:r>
      <w:r w:rsidRPr="00C120E7">
        <w:t xml:space="preserve"> eingefügt.</w:t>
      </w:r>
    </w:p>
    <w:p w:rsidR="00A925F9" w:rsidP="00D61F4C" w:rsidRDefault="00A925F9" w14:paraId="110911F9" w14:textId="77777777">
      <w:pPr>
        <w:pStyle w:val="NummerierungStufe1"/>
      </w:pPr>
      <w:bookmarkStart w:name="eNV_21DB02A2E3444C8BBFF10BA9D6895B88_1" w:id="261"/>
      <w:bookmarkStart w:name="eNV_02F6A01A70C74FA58EFECE47CC2CF4DE_1" w:id="262"/>
      <w:bookmarkEnd w:id="261"/>
      <w:bookmarkEnd w:id="262"/>
      <w:r>
        <w:t>In §</w:t>
      </w:r>
      <w:r w:rsidR="00CA7ADF">
        <w:t> </w:t>
      </w:r>
      <w:r>
        <w:t>23b Absatz</w:t>
      </w:r>
      <w:r w:rsidR="00A735F3">
        <w:t> </w:t>
      </w:r>
      <w:r>
        <w:t>1 Satz</w:t>
      </w:r>
      <w:r w:rsidR="00A735F3">
        <w:t> </w:t>
      </w:r>
      <w:r>
        <w:t>1 Nummer</w:t>
      </w:r>
      <w:r w:rsidR="00A735F3">
        <w:t> </w:t>
      </w:r>
      <w:r>
        <w:t xml:space="preserve">5 wird die Angabe </w:t>
      </w:r>
      <w:r w:rsidRPr="009819F8">
        <w:rPr>
          <w:rStyle w:val="RevisionText"/>
        </w:rPr>
        <w:t>„</w:t>
      </w:r>
      <w:r>
        <w:rPr>
          <w:rStyle w:val="RevisionText"/>
        </w:rPr>
        <w:t xml:space="preserve">Bundesministeriums für Bildung und Forschung </w:t>
      </w:r>
      <w:r w:rsidRPr="00A925F9">
        <w:rPr>
          <w:rStyle w:val="RevisionText"/>
        </w:rPr>
        <w:t>“</w:t>
      </w:r>
      <w:r>
        <w:t xml:space="preserve"> durch die Angabe </w:t>
      </w:r>
      <w:r w:rsidRPr="009819F8">
        <w:rPr>
          <w:rStyle w:val="RevisionText"/>
        </w:rPr>
        <w:t>„</w:t>
      </w:r>
      <w:r>
        <w:rPr>
          <w:rStyle w:val="RevisionText"/>
        </w:rPr>
        <w:t>Bundesministerium für Bildung, Forschung und Raumfahrt</w:t>
      </w:r>
      <w:r w:rsidRPr="00A925F9">
        <w:rPr>
          <w:rStyle w:val="RevisionText"/>
        </w:rPr>
        <w:t>“</w:t>
      </w:r>
      <w:r>
        <w:t xml:space="preserve"> ersetzt.</w:t>
      </w:r>
    </w:p>
    <w:p w:rsidRPr="007C343C" w:rsidR="007C343C" w:rsidP="00D61F4C" w:rsidRDefault="007C343C" w14:paraId="24033EB9" w14:textId="77777777">
      <w:pPr>
        <w:pStyle w:val="NummerierungStufe1"/>
      </w:pPr>
      <w:r>
        <w:t>§</w:t>
      </w:r>
      <w:bookmarkStart w:name="eNV_41639631B73940A1AAB6CFC540F6DD9D_1" w:id="263"/>
      <w:bookmarkEnd w:id="263"/>
      <w:r w:rsidR="00CA7ADF">
        <w:t> </w:t>
      </w:r>
      <w:r w:rsidR="00457673">
        <w:t>23c wird wie folgt geändert:</w:t>
      </w:r>
    </w:p>
    <w:p w:rsidRPr="00C120E7" w:rsidR="006459B2" w:rsidP="00D61F4C" w:rsidRDefault="003E08A8" w14:paraId="2B89FAB4" w14:textId="77777777">
      <w:pPr>
        <w:pStyle w:val="NummerierungStufe2"/>
      </w:pPr>
      <w:r w:rsidRPr="00C120E7">
        <w:t>N</w:t>
      </w:r>
      <w:bookmarkStart w:name="eNV_33DCA181015A4C3C9766D8D70A5D7C43_1" w:id="264"/>
      <w:bookmarkEnd w:id="264"/>
      <w:r w:rsidRPr="00C120E7">
        <w:t xml:space="preserve">ach </w:t>
      </w:r>
      <w:r w:rsidRPr="00C120E7" w:rsidR="006459B2">
        <w:t>Absatz</w:t>
      </w:r>
      <w:r w:rsidRPr="00C120E7" w:rsidR="00224C1B">
        <w:t> </w:t>
      </w:r>
      <w:r w:rsidRPr="00C120E7">
        <w:t>2</w:t>
      </w:r>
      <w:r w:rsidRPr="00C120E7" w:rsidR="006459B2">
        <w:t xml:space="preserve"> </w:t>
      </w:r>
      <w:r w:rsidRPr="00C120E7">
        <w:t>werden</w:t>
      </w:r>
      <w:r w:rsidR="00E56C44">
        <w:t xml:space="preserve"> die</w:t>
      </w:r>
      <w:r w:rsidRPr="00C120E7">
        <w:t xml:space="preserve"> </w:t>
      </w:r>
      <w:r w:rsidRPr="00C120E7" w:rsidR="006459B2">
        <w:t>folgende</w:t>
      </w:r>
      <w:r w:rsidR="00E56C44">
        <w:t>n</w:t>
      </w:r>
      <w:r w:rsidRPr="00C120E7" w:rsidR="006459B2">
        <w:t xml:space="preserve"> </w:t>
      </w:r>
      <w:r w:rsidRPr="00113AE0" w:rsidR="00113AE0">
        <w:rPr>
          <w:rStyle w:val="Binnenverweis"/>
        </w:rPr>
        <w:fldChar w:fldCharType="begin"/>
      </w:r>
      <w:r w:rsidRPr="00113AE0" w:rsidR="00113AE0">
        <w:rPr>
          <w:rStyle w:val="Binnenverweis"/>
        </w:rPr>
        <w:instrText xml:space="preserve"> DOCVARIABLE "eNV_5EA9B19E2F9046BFBCB935EEA34011A6" \* MERGEFORMAT </w:instrText>
      </w:r>
      <w:r w:rsidRPr="00113AE0" w:rsidR="00113AE0">
        <w:rPr>
          <w:rStyle w:val="Binnenverweis"/>
        </w:rPr>
        <w:fldChar w:fldCharType="separate"/>
      </w:r>
      <w:r w:rsidRPr="00113AE0" w:rsidR="00113AE0">
        <w:rPr>
          <w:rStyle w:val="Binnenverweis"/>
        </w:rPr>
        <w:t>Abs</w:t>
      </w:r>
      <w:r w:rsidR="00113AE0">
        <w:rPr>
          <w:rStyle w:val="Binnenverweis"/>
        </w:rPr>
        <w:t>ä</w:t>
      </w:r>
      <w:r w:rsidRPr="00113AE0" w:rsidR="00113AE0">
        <w:rPr>
          <w:rStyle w:val="Binnenverweis"/>
        </w:rPr>
        <w:t>tz</w:t>
      </w:r>
      <w:r w:rsidR="00113AE0">
        <w:rPr>
          <w:rStyle w:val="Binnenverweis"/>
        </w:rPr>
        <w:t>e</w:t>
      </w:r>
      <w:r w:rsidRPr="00113AE0" w:rsidR="00113AE0">
        <w:rPr>
          <w:rStyle w:val="Binnenverweis"/>
        </w:rPr>
        <w:t> 2a und 2b</w:t>
      </w:r>
      <w:r w:rsidRPr="00113AE0" w:rsidR="00113AE0">
        <w:rPr>
          <w:rStyle w:val="Binnenverweis"/>
        </w:rPr>
        <w:fldChar w:fldCharType="end"/>
      </w:r>
      <w:r w:rsidRPr="00C120E7" w:rsidR="006459B2">
        <w:t xml:space="preserve"> eingefügt:</w:t>
      </w:r>
    </w:p>
    <w:p w:rsidRPr="00C120E7" w:rsidR="006459B2" w:rsidP="00CA7ADF" w:rsidRDefault="006459B2" w14:paraId="67638768" w14:textId="77777777">
      <w:pPr>
        <w:pStyle w:val="RevisionJuristischerAbsatzmanuell"/>
        <w:tabs>
          <w:tab w:val="clear" w:pos="850"/>
          <w:tab w:val="left" w:pos="1700"/>
        </w:tabs>
        <w:ind w:left="850" w:firstLine="350"/>
      </w:pPr>
      <w:r w:rsidRPr="00113AE0">
        <w:rPr>
          <w:rStyle w:val="Einzelverweisziel"/>
        </w:rPr>
        <w:t>„</w:t>
      </w:r>
      <w:bookmarkStart w:name="eNV_5EA9B19E2F9046BFBCB935EEA34011A6_3" w:id="265"/>
      <w:bookmarkStart w:name="eNV_90E2A3461D8049699CAAC5DAAA8DDDA5_2" w:id="266"/>
      <w:bookmarkStart w:name="eNV_5446D95A72A9472685F3ADBC96AB9828_2" w:id="267"/>
      <w:bookmarkStart w:name="eNV_0B90A8D88B8E42E0990C5708313FCC20_2" w:id="268"/>
      <w:r w:rsidRPr="00113AE0">
        <w:rPr>
          <w:rStyle w:val="Einzelverweisziel"/>
        </w:rPr>
        <w:t>(</w:t>
      </w:r>
      <w:r w:rsidRPr="00113AE0" w:rsidR="003E08A8">
        <w:rPr>
          <w:rStyle w:val="Einzelverweisziel"/>
        </w:rPr>
        <w:t>2a</w:t>
      </w:r>
      <w:bookmarkEnd w:id="265"/>
      <w:bookmarkEnd w:id="266"/>
      <w:bookmarkEnd w:id="267"/>
      <w:bookmarkEnd w:id="268"/>
      <w:r w:rsidRPr="00C120E7">
        <w:t>)</w:t>
      </w:r>
      <w:r w:rsidRPr="00C120E7">
        <w:tab/>
      </w:r>
      <w:bookmarkStart w:name="eNV_730745CEF2B741108630A5991449A019_1" w:id="269"/>
      <w:bookmarkStart w:name="eNV_6A2DDB0DF8F842EB82FC8FF35D282270_1" w:id="270"/>
      <w:r w:rsidRPr="007D1CFF">
        <w:rPr>
          <w:rStyle w:val="Einzelverweisziel"/>
        </w:rPr>
        <w:t>Die Betreiber</w:t>
      </w:r>
      <w:bookmarkEnd w:id="269"/>
      <w:bookmarkEnd w:id="270"/>
      <w:r w:rsidRPr="00C120E7">
        <w:t xml:space="preserve"> von Übertragungsnetzen</w:t>
      </w:r>
      <w:r w:rsidRPr="00C120E7" w:rsidR="0026554A">
        <w:t xml:space="preserve"> mit Regelzonenverantwortung</w:t>
      </w:r>
      <w:r w:rsidRPr="00C120E7">
        <w:t xml:space="preserve"> sind </w:t>
      </w:r>
      <w:r w:rsidRPr="00C120E7" w:rsidR="0026554A">
        <w:t xml:space="preserve">des Weiteren </w:t>
      </w:r>
      <w:r w:rsidRPr="00C120E7">
        <w:t>verpflichtet, folgende Daten und Informationen auf einer gemeinsamen Internetseite bereitzustellen und mindestens stündlich zu aktualisieren:</w:t>
      </w:r>
    </w:p>
    <w:p w:rsidRPr="00C120E7" w:rsidR="006459B2" w:rsidP="00704138" w:rsidRDefault="006459B2" w14:paraId="704E8D93" w14:textId="77777777">
      <w:pPr>
        <w:pStyle w:val="RevisionNummerierungStufe1"/>
        <w:numPr>
          <w:ilvl w:val="3"/>
          <w:numId w:val="15"/>
        </w:numPr>
        <w:tabs>
          <w:tab w:val="clear" w:pos="425"/>
          <w:tab w:val="num" w:pos="1275"/>
        </w:tabs>
        <w:ind w:left="1275"/>
      </w:pPr>
      <w:r w:rsidRPr="007D1CFF">
        <w:rPr>
          <w:rStyle w:val="Einzelverweisziel"/>
        </w:rPr>
        <w:t>d</w:t>
      </w:r>
      <w:bookmarkStart w:name="eNV_9032427FFB2B41F6BA9D0FD23E911B03_3" w:id="271"/>
      <w:bookmarkStart w:name="eNV_107AA7C1AE6140E9B01B107A711AE1AC_3" w:id="272"/>
      <w:r w:rsidRPr="007D1CFF">
        <w:rPr>
          <w:rStyle w:val="Einzelverweisziel"/>
        </w:rPr>
        <w:t>en Anteil</w:t>
      </w:r>
      <w:bookmarkEnd w:id="271"/>
      <w:bookmarkEnd w:id="272"/>
      <w:r w:rsidRPr="00C120E7">
        <w:t xml:space="preserve"> erneuerbarer Energien an der in der </w:t>
      </w:r>
      <w:r w:rsidRPr="00C120E7" w:rsidR="00BB6BA5">
        <w:t>Stromgebotszone</w:t>
      </w:r>
      <w:r w:rsidRPr="00C120E7">
        <w:t xml:space="preserve"> </w:t>
      </w:r>
      <w:r w:rsidRPr="00C120E7" w:rsidR="00C83665">
        <w:t xml:space="preserve">erzeugten sowie verbrauchten </w:t>
      </w:r>
      <w:r w:rsidRPr="00C120E7">
        <w:t>Elektrizität in Prozent;</w:t>
      </w:r>
    </w:p>
    <w:p w:rsidRPr="00C120E7" w:rsidR="006459B2" w:rsidP="00CA7ADF" w:rsidRDefault="006459B2" w14:paraId="109A36B8" w14:textId="77777777">
      <w:pPr>
        <w:pStyle w:val="RevisionNummerierungStufe1"/>
        <w:tabs>
          <w:tab w:val="clear" w:pos="425"/>
          <w:tab w:val="num" w:pos="1275"/>
        </w:tabs>
        <w:ind w:left="1275"/>
      </w:pPr>
      <w:r w:rsidRPr="007D1CFF">
        <w:rPr>
          <w:rStyle w:val="Einzelverweisziel"/>
        </w:rPr>
        <w:t>d</w:t>
      </w:r>
      <w:bookmarkStart w:name="eNV_9032427FFB2B41F6BA9D0FD23E911B03_4" w:id="273"/>
      <w:bookmarkStart w:name="eNV_107AA7C1AE6140E9B01B107A711AE1AC_4" w:id="274"/>
      <w:r w:rsidRPr="007D1CFF">
        <w:rPr>
          <w:rStyle w:val="Einzelverweisziel"/>
        </w:rPr>
        <w:t xml:space="preserve">en </w:t>
      </w:r>
      <w:r w:rsidRPr="007D1CFF" w:rsidR="00C83665">
        <w:rPr>
          <w:rStyle w:val="Einzelverweisziel"/>
        </w:rPr>
        <w:t>durchschnittlichen</w:t>
      </w:r>
      <w:bookmarkEnd w:id="273"/>
      <w:bookmarkEnd w:id="274"/>
      <w:r w:rsidRPr="00C120E7" w:rsidR="00C83665">
        <w:t xml:space="preserve"> </w:t>
      </w:r>
      <w:r w:rsidRPr="00C120E7">
        <w:t xml:space="preserve">Gehalt an Treibhausgasemissionen an der in der </w:t>
      </w:r>
      <w:r w:rsidRPr="00C120E7" w:rsidR="00BB6BA5">
        <w:t>Stromgebotszone</w:t>
      </w:r>
      <w:r w:rsidRPr="00C120E7">
        <w:t xml:space="preserve"> </w:t>
      </w:r>
      <w:r w:rsidRPr="00C120E7" w:rsidR="00C83665">
        <w:t xml:space="preserve">erzeugten sowie verbrauchten </w:t>
      </w:r>
      <w:r w:rsidRPr="00C120E7">
        <w:t>Elektrizität in Kilogramm Kohlendioxid pro Kilowattstunde</w:t>
      </w:r>
      <w:r w:rsidRPr="00C120E7" w:rsidR="00C83665">
        <w:t>.</w:t>
      </w:r>
      <w:r w:rsidRPr="00C120E7">
        <w:t xml:space="preserve"> </w:t>
      </w:r>
    </w:p>
    <w:p w:rsidRPr="00C120E7" w:rsidR="006459B2" w:rsidP="00142CCA" w:rsidRDefault="00C83665" w14:paraId="0731DD21" w14:textId="77777777">
      <w:pPr>
        <w:pStyle w:val="RevisionJuristischerAbsatzFolgeabsatz"/>
        <w:ind w:left="850"/>
      </w:pPr>
      <w:r w:rsidRPr="00C120E7">
        <w:t xml:space="preserve">Sofern verfügbar, stellen die </w:t>
      </w:r>
      <w:r w:rsidRPr="00C120E7" w:rsidR="0026554A">
        <w:t xml:space="preserve">Betreiber von Übertragungsnetzen mit Regelzonenverantwortung </w:t>
      </w:r>
      <w:r w:rsidRPr="00C120E7">
        <w:t xml:space="preserve">auf der Internetseite nach </w:t>
      </w:r>
      <w:r w:rsidRPr="007D1CFF" w:rsidR="007D1CFF">
        <w:rPr>
          <w:rStyle w:val="Binnenverweis"/>
        </w:rPr>
        <w:fldChar w:fldCharType="begin"/>
      </w:r>
      <w:r w:rsidRPr="007D1CFF" w:rsidR="007D1CFF">
        <w:rPr>
          <w:rStyle w:val="Binnenverweis"/>
        </w:rPr>
        <w:instrText xml:space="preserve"> DOCVARIABLE "eNV_730745CEF2B741108630A5991449A019" \* MERGEFORMAT </w:instrText>
      </w:r>
      <w:r w:rsidRPr="007D1CFF" w:rsidR="007D1CFF">
        <w:rPr>
          <w:rStyle w:val="Binnenverweis"/>
        </w:rPr>
        <w:fldChar w:fldCharType="separate"/>
      </w:r>
      <w:r w:rsidRPr="007D1CFF" w:rsidR="007D1CFF">
        <w:rPr>
          <w:rStyle w:val="Binnenverweis"/>
        </w:rPr>
        <w:t>Satz 1</w:t>
      </w:r>
      <w:r w:rsidRPr="007D1CFF" w:rsidR="007D1CFF">
        <w:rPr>
          <w:rStyle w:val="Binnenverweis"/>
        </w:rPr>
        <w:fldChar w:fldCharType="end"/>
      </w:r>
      <w:r w:rsidRPr="00C120E7">
        <w:t xml:space="preserve"> für den Folgetag </w:t>
      </w:r>
      <w:r w:rsidRPr="00C120E7" w:rsidR="0026554A">
        <w:t xml:space="preserve">zusätzlich </w:t>
      </w:r>
      <w:r w:rsidRPr="00C120E7" w:rsidR="006459B2">
        <w:t>eine Prognose zur Entwicklung der Daten und Informationen nach</w:t>
      </w:r>
      <w:r w:rsidR="007D1CFF">
        <w:t xml:space="preserve"> </w:t>
      </w:r>
      <w:r w:rsidRPr="007D1CFF" w:rsidR="007D1CFF">
        <w:rPr>
          <w:rStyle w:val="Binnenverweis"/>
        </w:rPr>
        <w:fldChar w:fldCharType="begin"/>
      </w:r>
      <w:r w:rsidRPr="007D1CFF" w:rsidR="007D1CFF">
        <w:rPr>
          <w:rStyle w:val="Binnenverweis"/>
        </w:rPr>
        <w:instrText xml:space="preserve"> DOCVARIABLE "eNV_6A2DDB0DF8F842EB82FC8FF35D282270" \* MERGEFORMAT </w:instrText>
      </w:r>
      <w:r w:rsidRPr="007D1CFF" w:rsidR="007D1CFF">
        <w:rPr>
          <w:rStyle w:val="Binnenverweis"/>
        </w:rPr>
        <w:fldChar w:fldCharType="separate"/>
      </w:r>
      <w:r w:rsidRPr="007D1CFF" w:rsidR="007D1CFF">
        <w:rPr>
          <w:rStyle w:val="Binnenverweis"/>
        </w:rPr>
        <w:t>Satz 1</w:t>
      </w:r>
      <w:r w:rsidRPr="007D1CFF" w:rsidR="007D1CFF">
        <w:rPr>
          <w:rStyle w:val="Binnenverweis"/>
        </w:rPr>
        <w:fldChar w:fldCharType="end"/>
      </w:r>
      <w:r w:rsidRPr="00C120E7" w:rsidR="006459B2">
        <w:t xml:space="preserve"> </w:t>
      </w:r>
      <w:r w:rsidRPr="007D1CFF" w:rsidR="007D1CFF">
        <w:rPr>
          <w:rStyle w:val="Binnenverweis"/>
        </w:rPr>
        <w:fldChar w:fldCharType="begin"/>
      </w:r>
      <w:r w:rsidRPr="007D1CFF" w:rsidR="007D1CFF">
        <w:rPr>
          <w:rStyle w:val="Binnenverweis"/>
        </w:rPr>
        <w:instrText xml:space="preserve"> DOCVARIABLE "eNV_9032427FFB2B41F6BA9D0FD23E911B03" \* MERGEFORMAT </w:instrText>
      </w:r>
      <w:r w:rsidRPr="007D1CFF" w:rsidR="007D1CFF">
        <w:rPr>
          <w:rStyle w:val="Binnenverweis"/>
        </w:rPr>
        <w:fldChar w:fldCharType="separate"/>
      </w:r>
      <w:r w:rsidRPr="007D1CFF" w:rsidR="007D1CFF">
        <w:rPr>
          <w:rStyle w:val="Binnenverweis"/>
        </w:rPr>
        <w:t>Nummern 1 und 2</w:t>
      </w:r>
      <w:r w:rsidRPr="007D1CFF" w:rsidR="007D1CFF">
        <w:rPr>
          <w:rStyle w:val="Binnenverweis"/>
        </w:rPr>
        <w:fldChar w:fldCharType="end"/>
      </w:r>
      <w:r w:rsidRPr="00C120E7">
        <w:t xml:space="preserve"> zur Verfügung</w:t>
      </w:r>
      <w:r w:rsidRPr="00C120E7" w:rsidR="006459B2">
        <w:t>.</w:t>
      </w:r>
      <w:r w:rsidRPr="00C120E7" w:rsidR="003E6A55">
        <w:t xml:space="preserve"> </w:t>
      </w:r>
      <w:r w:rsidRPr="00C120E7" w:rsidR="006459B2">
        <w:t>Die Bereitstellung der Daten und Informationen hat in einem zwischen den Betreibern von Übertragungsnetzen</w:t>
      </w:r>
      <w:r w:rsidRPr="00C120E7" w:rsidR="0026554A">
        <w:t xml:space="preserve"> mit Regelzonenverantwortung</w:t>
      </w:r>
      <w:r w:rsidRPr="00C120E7" w:rsidR="006459B2">
        <w:t xml:space="preserve"> abgestimmten Datenformat und auf </w:t>
      </w:r>
      <w:r w:rsidRPr="00C120E7" w:rsidR="004850DA">
        <w:t xml:space="preserve">der </w:t>
      </w:r>
      <w:r w:rsidRPr="00C120E7" w:rsidR="006459B2">
        <w:t xml:space="preserve">Basis </w:t>
      </w:r>
      <w:r w:rsidRPr="00C120E7" w:rsidR="004850DA">
        <w:t xml:space="preserve">von </w:t>
      </w:r>
      <w:r w:rsidRPr="00C120E7" w:rsidR="006459B2">
        <w:t xml:space="preserve">zwischen </w:t>
      </w:r>
      <w:r w:rsidRPr="00C120E7" w:rsidR="0026554A">
        <w:t>ihnen</w:t>
      </w:r>
      <w:r w:rsidRPr="00C120E7" w:rsidR="006459B2">
        <w:t xml:space="preserve"> abgestimmten Datensätze</w:t>
      </w:r>
      <w:r w:rsidRPr="00C120E7" w:rsidR="004850DA">
        <w:t>n</w:t>
      </w:r>
      <w:r w:rsidRPr="00C120E7" w:rsidR="006459B2">
        <w:t xml:space="preserve"> zu erfolgen.</w:t>
      </w:r>
      <w:r w:rsidRPr="00C120E7" w:rsidR="003E08A8">
        <w:t xml:space="preserve"> Die </w:t>
      </w:r>
      <w:r w:rsidRPr="00C120E7" w:rsidR="0026554A">
        <w:t xml:space="preserve">Betreiber von Übertragungsnetzen mit Regelzonenverantwortung </w:t>
      </w:r>
      <w:r w:rsidRPr="00C120E7" w:rsidR="003E08A8">
        <w:t>haben</w:t>
      </w:r>
      <w:r w:rsidRPr="00C120E7" w:rsidR="006459B2">
        <w:t xml:space="preserve"> zu gewährleisten, dass die bereitgestellten Daten und Informationen Betreibern von Elektrizitätsverteilernetzbetreibern, </w:t>
      </w:r>
      <w:r w:rsidRPr="00C120E7" w:rsidR="006205A6">
        <w:t>Marktteilnehmern</w:t>
      </w:r>
      <w:r w:rsidRPr="00C120E7" w:rsidR="006459B2">
        <w:t xml:space="preserve">, Aggregatoren </w:t>
      </w:r>
      <w:r w:rsidRPr="00C120E7" w:rsidR="003E08A8">
        <w:t xml:space="preserve">sowie </w:t>
      </w:r>
      <w:r w:rsidRPr="00C120E7" w:rsidR="006459B2">
        <w:t xml:space="preserve">Letztverbrauchern diskriminierungsfrei zugänglich sind. </w:t>
      </w:r>
      <w:bookmarkStart w:name="eNV_9FD632805A644FA7A99B21C48ECC974A_2" w:id="275"/>
      <w:r w:rsidRPr="007D1CFF" w:rsidR="0026554A">
        <w:rPr>
          <w:rStyle w:val="Einzelverweisziel"/>
        </w:rPr>
        <w:t>Sie</w:t>
      </w:r>
      <w:r w:rsidRPr="007D1CFF" w:rsidR="006459B2">
        <w:rPr>
          <w:rStyle w:val="Einzelverweisziel"/>
        </w:rPr>
        <w:t xml:space="preserve"> haben</w:t>
      </w:r>
      <w:bookmarkEnd w:id="275"/>
      <w:r w:rsidRPr="00C120E7" w:rsidR="006459B2">
        <w:t xml:space="preserve"> </w:t>
      </w:r>
      <w:r w:rsidRPr="00C120E7" w:rsidR="0026554A">
        <w:t xml:space="preserve">darüber hinaus </w:t>
      </w:r>
      <w:r w:rsidRPr="00C120E7" w:rsidR="006459B2">
        <w:t xml:space="preserve">zu gewährleisten, dass die Daten durch </w:t>
      </w:r>
      <w:r w:rsidRPr="00C120E7" w:rsidR="006459B2">
        <w:lastRenderedPageBreak/>
        <w:t xml:space="preserve">elektronische Kommunikationssysteme über eine </w:t>
      </w:r>
      <w:r w:rsidRPr="00C120E7" w:rsidR="006205A6">
        <w:t>einheitliche Programmierschnittstelle automatisiert</w:t>
      </w:r>
      <w:r w:rsidRPr="00C120E7" w:rsidR="006459B2">
        <w:t xml:space="preserve"> ausgelesen werden können</w:t>
      </w:r>
      <w:r w:rsidRPr="00C120E7" w:rsidR="00153065">
        <w:t xml:space="preserve">. </w:t>
      </w:r>
      <w:r w:rsidR="00A95E5E">
        <w:t>Sie haben darüber hinaus insbesondere für die folgenden Betreiber zu gewährleisten, dass die Daten durch elektronische Kommunikationssysteme automatisiert ausgelesen werden können:</w:t>
      </w:r>
    </w:p>
    <w:p w:rsidRPr="00C120E7" w:rsidR="006459B2" w:rsidP="00704138" w:rsidRDefault="00A95E5E" w14:paraId="1EFCFBE1" w14:textId="77777777">
      <w:pPr>
        <w:pStyle w:val="RevisionNummerierungStufe1"/>
        <w:numPr>
          <w:ilvl w:val="3"/>
          <w:numId w:val="115"/>
        </w:numPr>
        <w:tabs>
          <w:tab w:val="clear" w:pos="425"/>
          <w:tab w:val="num" w:pos="1275"/>
        </w:tabs>
        <w:ind w:left="1275"/>
      </w:pPr>
      <w:r>
        <w:t xml:space="preserve">Betreiber von </w:t>
      </w:r>
      <w:r w:rsidRPr="00C120E7" w:rsidR="006459B2">
        <w:t>intelligente</w:t>
      </w:r>
      <w:r w:rsidRPr="00C120E7" w:rsidR="00D34AB4">
        <w:t>n</w:t>
      </w:r>
      <w:r w:rsidRPr="00C120E7" w:rsidR="006459B2">
        <w:t xml:space="preserve"> Messsysteme</w:t>
      </w:r>
      <w:r w:rsidRPr="00C120E7" w:rsidR="00D34AB4">
        <w:t>n</w:t>
      </w:r>
      <w:r w:rsidRPr="00C120E7" w:rsidR="006459B2">
        <w:t xml:space="preserve">, unter Beachtung </w:t>
      </w:r>
      <w:r w:rsidRPr="00C120E7" w:rsidR="0026554A">
        <w:t xml:space="preserve">anzuwendender </w:t>
      </w:r>
      <w:r w:rsidRPr="00C120E7" w:rsidR="006459B2">
        <w:t>Vorgaben in Schutzprofilen und in Technischen Richtlinien nach dem Messstellenbetriebsgesetz,</w:t>
      </w:r>
    </w:p>
    <w:p w:rsidRPr="00C120E7" w:rsidR="006459B2" w:rsidP="00CA7ADF" w:rsidRDefault="00A95E5E" w14:paraId="6A57A5C0" w14:textId="77777777">
      <w:pPr>
        <w:pStyle w:val="RevisionNummerierungStufe1"/>
        <w:tabs>
          <w:tab w:val="clear" w:pos="425"/>
          <w:tab w:val="num" w:pos="1275"/>
        </w:tabs>
        <w:ind w:left="1275"/>
      </w:pPr>
      <w:r>
        <w:t xml:space="preserve">Betreiber von </w:t>
      </w:r>
      <w:r w:rsidRPr="00C120E7" w:rsidR="006459B2">
        <w:t>Ladepunkte</w:t>
      </w:r>
      <w:r w:rsidRPr="00C120E7" w:rsidR="00D34AB4">
        <w:t>n</w:t>
      </w:r>
      <w:r w:rsidRPr="00C120E7" w:rsidR="006459B2">
        <w:t xml:space="preserve"> für Elektro</w:t>
      </w:r>
      <w:r w:rsidRPr="00C120E7" w:rsidR="0026554A">
        <w:t>mobile</w:t>
      </w:r>
      <w:r w:rsidRPr="00C120E7" w:rsidR="006459B2">
        <w:t>,</w:t>
      </w:r>
    </w:p>
    <w:p w:rsidRPr="00C120E7" w:rsidR="006459B2" w:rsidP="00CA7ADF" w:rsidRDefault="00A95E5E" w14:paraId="3F7EADBD" w14:textId="77777777">
      <w:pPr>
        <w:pStyle w:val="RevisionNummerierungStufe1"/>
        <w:tabs>
          <w:tab w:val="clear" w:pos="425"/>
          <w:tab w:val="num" w:pos="1275"/>
        </w:tabs>
        <w:ind w:left="1275"/>
      </w:pPr>
      <w:r>
        <w:t xml:space="preserve">Betreiber von </w:t>
      </w:r>
      <w:r w:rsidRPr="00C120E7" w:rsidR="006459B2">
        <w:t>Wärme- und Kälteversorgungssysteme</w:t>
      </w:r>
      <w:r w:rsidRPr="00C120E7" w:rsidR="00D34AB4">
        <w:t>n</w:t>
      </w:r>
      <w:r w:rsidRPr="00C120E7" w:rsidR="006459B2">
        <w:t xml:space="preserve"> sowie</w:t>
      </w:r>
    </w:p>
    <w:p w:rsidRPr="00C120E7" w:rsidR="006459B2" w:rsidP="00CA7ADF" w:rsidRDefault="00A95E5E" w14:paraId="79DBF037" w14:textId="77777777">
      <w:pPr>
        <w:pStyle w:val="RevisionNummerierungStufe1"/>
        <w:tabs>
          <w:tab w:val="clear" w:pos="425"/>
          <w:tab w:val="num" w:pos="1275"/>
        </w:tabs>
        <w:ind w:left="1275"/>
      </w:pPr>
      <w:r>
        <w:t xml:space="preserve">Betreiber von </w:t>
      </w:r>
      <w:r w:rsidRPr="00C120E7" w:rsidR="006459B2">
        <w:t>Gebäudemanagementsysteme</w:t>
      </w:r>
      <w:r w:rsidRPr="00C120E7" w:rsidR="00D34AB4">
        <w:t>n oder Energiemanagementsystemen</w:t>
      </w:r>
      <w:r w:rsidRPr="00C120E7" w:rsidR="006459B2">
        <w:t>.</w:t>
      </w:r>
    </w:p>
    <w:p w:rsidRPr="00C120E7" w:rsidR="0026554A" w:rsidP="00142CCA" w:rsidRDefault="0026554A" w14:paraId="059B75E7" w14:textId="77777777">
      <w:pPr>
        <w:pStyle w:val="RevisionJuristischerAbsatzFolgeabsatz"/>
        <w:ind w:left="850"/>
      </w:pPr>
      <w:r w:rsidRPr="00C120E7">
        <w:t xml:space="preserve">Jeder Betreiber eines Übertragungsnetzes mit Regelzonenverantwortung ist verpflichtet, mit den jeweils anderen Betreibern eines Übertragungsnetzes mit Regelzonenverantwortung zusammenzuarbeiten, um die Verpflichtungen nach den </w:t>
      </w:r>
      <w:r w:rsidRPr="007D1CFF" w:rsidR="007D1CFF">
        <w:rPr>
          <w:rStyle w:val="Binnenverweis"/>
        </w:rPr>
        <w:fldChar w:fldCharType="begin"/>
      </w:r>
      <w:r w:rsidRPr="007D1CFF" w:rsidR="007D1CFF">
        <w:rPr>
          <w:rStyle w:val="Binnenverweis"/>
        </w:rPr>
        <w:instrText xml:space="preserve"> DOCVARIABLE "eNV_9FD632805A644FA7A99B21C48ECC974A" \* MERGEFORMAT </w:instrText>
      </w:r>
      <w:r w:rsidRPr="007D1CFF" w:rsidR="007D1CFF">
        <w:rPr>
          <w:rStyle w:val="Binnenverweis"/>
        </w:rPr>
        <w:fldChar w:fldCharType="separate"/>
      </w:r>
      <w:r w:rsidR="007D1CFF">
        <w:rPr>
          <w:rStyle w:val="Binnenverweis"/>
        </w:rPr>
        <w:t>Sätzen 1 bis</w:t>
      </w:r>
      <w:r w:rsidRPr="007D1CFF" w:rsidR="007D1CFF">
        <w:rPr>
          <w:rStyle w:val="Binnenverweis"/>
        </w:rPr>
        <w:t> 5</w:t>
      </w:r>
      <w:r w:rsidRPr="007D1CFF" w:rsidR="007D1CFF">
        <w:rPr>
          <w:rStyle w:val="Binnenverweis"/>
        </w:rPr>
        <w:fldChar w:fldCharType="end"/>
      </w:r>
      <w:r w:rsidRPr="00C120E7">
        <w:t xml:space="preserve"> zu erfüllen.</w:t>
      </w:r>
    </w:p>
    <w:p w:rsidR="006459B2" w:rsidP="00CA7ADF" w:rsidRDefault="006459B2" w14:paraId="3806E593" w14:textId="77777777">
      <w:pPr>
        <w:pStyle w:val="RevisionJuristischerAbsatzmanuell"/>
        <w:tabs>
          <w:tab w:val="clear" w:pos="850"/>
          <w:tab w:val="left" w:pos="1700"/>
        </w:tabs>
        <w:ind w:left="850"/>
      </w:pPr>
      <w:r w:rsidRPr="00113AE0">
        <w:rPr>
          <w:rStyle w:val="Einzelverweisziel"/>
        </w:rPr>
        <w:t>(</w:t>
      </w:r>
      <w:bookmarkStart w:name="eNV_5EA9B19E2F9046BFBCB935EEA34011A6_4" w:id="276"/>
      <w:bookmarkStart w:name="eNV_A825F8A84FE44AECB57B15CF91358812_2" w:id="277"/>
      <w:r w:rsidRPr="00113AE0" w:rsidR="003E08A8">
        <w:rPr>
          <w:rStyle w:val="Einzelverweisziel"/>
        </w:rPr>
        <w:t>2</w:t>
      </w:r>
      <w:r w:rsidRPr="00113AE0" w:rsidR="0026554A">
        <w:rPr>
          <w:rStyle w:val="Einzelverweisziel"/>
        </w:rPr>
        <w:t>b</w:t>
      </w:r>
      <w:bookmarkEnd w:id="276"/>
      <w:bookmarkEnd w:id="277"/>
      <w:r w:rsidRPr="00C120E7">
        <w:t xml:space="preserve">) Betreiber von </w:t>
      </w:r>
      <w:r w:rsidRPr="00C120E7" w:rsidR="003E08A8">
        <w:t>Elektrizitätsverteilernetzen</w:t>
      </w:r>
      <w:r w:rsidR="00A95E5E">
        <w:t xml:space="preserve"> sind </w:t>
      </w:r>
      <w:r w:rsidRPr="00C120E7">
        <w:t>verpflichtet, anonymisierte und aggregierte Daten</w:t>
      </w:r>
      <w:r w:rsidRPr="00C120E7" w:rsidR="004850DA">
        <w:t xml:space="preserve"> </w:t>
      </w:r>
      <w:r w:rsidRPr="00C120E7">
        <w:t xml:space="preserve">über die Möglichkeiten der Laststeuerung sowie die </w:t>
      </w:r>
      <w:r w:rsidRPr="00C120E7" w:rsidR="006205A6">
        <w:t xml:space="preserve">aus erneuerbaren Energien </w:t>
      </w:r>
      <w:r w:rsidRPr="00C120E7">
        <w:t>erzeugte und in das Netz eingespeiste Elektrizität</w:t>
      </w:r>
      <w:r w:rsidR="00A95E5E">
        <w:t xml:space="preserve"> auf ihrer Internetseite zu veröffentlichen, soweit ihnen diese Daten vorliegen</w:t>
      </w:r>
      <w:r w:rsidRPr="00C120E7">
        <w:t>.“</w:t>
      </w:r>
    </w:p>
    <w:p w:rsidR="00457673" w:rsidP="00457673" w:rsidRDefault="00457673" w14:paraId="7BA21D41" w14:textId="77777777">
      <w:pPr>
        <w:pStyle w:val="NummerierungStufe2"/>
      </w:pPr>
      <w:r>
        <w:t>A</w:t>
      </w:r>
      <w:bookmarkStart w:name="eNV_80152DAAA11C4124B2C8323F17A212D9_1" w:id="278"/>
      <w:bookmarkEnd w:id="278"/>
      <w:r>
        <w:t>bsatz</w:t>
      </w:r>
      <w:r w:rsidR="00A735F3">
        <w:t> </w:t>
      </w:r>
      <w:r>
        <w:t>5 Satz</w:t>
      </w:r>
      <w:r w:rsidR="00A735F3">
        <w:t> </w:t>
      </w:r>
      <w:r>
        <w:t>2 wird durch die folgenden Satz ersetzt:</w:t>
      </w:r>
    </w:p>
    <w:p w:rsidRPr="00457673" w:rsidR="00457673" w:rsidP="00D61F4C" w:rsidRDefault="00457673" w14:paraId="15493330" w14:textId="77777777">
      <w:pPr>
        <w:pStyle w:val="RevisionJuristischerAbsatzFolgeabsatz"/>
        <w:ind w:left="850"/>
      </w:pPr>
      <w:r>
        <w:t>„Die Veröffentlichungspflichten der Fernleitungsnetzbetreiber nach Anhang I der Verordnung (EU) 2024/1789 bleiben unberührt.</w:t>
      </w:r>
      <w:r w:rsidRPr="00D61F4C">
        <w:t>“</w:t>
      </w:r>
    </w:p>
    <w:p w:rsidRPr="00457673" w:rsidR="00457673" w:rsidP="00457673" w:rsidRDefault="00457673" w14:paraId="343D738F" w14:textId="77777777">
      <w:pPr>
        <w:pStyle w:val="NummerierungStufe1"/>
      </w:pPr>
      <w:r w:rsidRPr="00457673">
        <w:t>I</w:t>
      </w:r>
      <w:bookmarkStart w:name="eNV_704D176246AF482C8EAE1FCA39F24835_1" w:id="279"/>
      <w:bookmarkEnd w:id="279"/>
      <w:r w:rsidRPr="00457673">
        <w:t>n §</w:t>
      </w:r>
      <w:r w:rsidR="00CA7ADF">
        <w:t> </w:t>
      </w:r>
      <w:r w:rsidRPr="00457673">
        <w:t>24a Satz</w:t>
      </w:r>
      <w:r w:rsidR="00A735F3">
        <w:t> </w:t>
      </w:r>
      <w:r w:rsidRPr="00457673">
        <w:t xml:space="preserve">4 wird die Angabe </w:t>
      </w:r>
      <w:r w:rsidRPr="00CD61ED" w:rsidR="006E2A2D">
        <w:rPr>
          <w:rStyle w:val="RevisionText"/>
        </w:rPr>
        <w:t>„</w:t>
      </w:r>
      <w:r w:rsidRPr="00CD61ED">
        <w:rPr>
          <w:rStyle w:val="RevisionText"/>
        </w:rPr>
        <w:t>Bundesministerium für Wirtschaft und Klimaschutz</w:t>
      </w:r>
      <w:r w:rsidRPr="00CD61ED" w:rsidR="006E2A2D">
        <w:rPr>
          <w:rStyle w:val="RevisionText"/>
        </w:rPr>
        <w:t>“</w:t>
      </w:r>
      <w:r w:rsidRPr="00457673">
        <w:t xml:space="preserve"> durch die Angabe </w:t>
      </w:r>
      <w:r w:rsidRPr="00CD61ED" w:rsidR="006E2A2D">
        <w:rPr>
          <w:rStyle w:val="RevisionText"/>
        </w:rPr>
        <w:t>„</w:t>
      </w:r>
      <w:r w:rsidRPr="00CD61ED">
        <w:rPr>
          <w:rStyle w:val="RevisionText"/>
        </w:rPr>
        <w:t>Bundesministerium für Wirtschaft und Energie</w:t>
      </w:r>
      <w:r w:rsidRPr="00CD61ED" w:rsidR="006E2A2D">
        <w:rPr>
          <w:rStyle w:val="RevisionText"/>
        </w:rPr>
        <w:t>“</w:t>
      </w:r>
      <w:r w:rsidRPr="00457673">
        <w:t xml:space="preserve"> ersetzt.</w:t>
      </w:r>
    </w:p>
    <w:p w:rsidR="003E08A8" w:rsidP="00C41BF4" w:rsidRDefault="006A0584" w14:paraId="3486F47D" w14:textId="77777777">
      <w:pPr>
        <w:pStyle w:val="NummerierungStufe1"/>
      </w:pPr>
      <w:bookmarkStart w:name="eNV_8FDC08A6D73545BF82574F94D882DE8F_1" w:id="280"/>
      <w:bookmarkEnd w:id="280"/>
      <w:r>
        <w:t xml:space="preserve">In </w:t>
      </w:r>
      <w:r w:rsidRPr="00C120E7" w:rsidR="006226E3">
        <w:t>§</w:t>
      </w:r>
      <w:r w:rsidRPr="00C120E7" w:rsidR="00224C1B">
        <w:t> </w:t>
      </w:r>
      <w:r w:rsidRPr="00C120E7" w:rsidR="006226E3">
        <w:t xml:space="preserve">25 </w:t>
      </w:r>
      <w:r w:rsidRPr="00C120E7" w:rsidR="003E08A8">
        <w:t xml:space="preserve">wird </w:t>
      </w:r>
      <w:bookmarkStart w:name="eNV_14926C93DA064A62B152985D9EE3BB55_1" w:id="281"/>
      <w:bookmarkEnd w:id="281"/>
      <w:r>
        <w:t>die</w:t>
      </w:r>
      <w:r w:rsidRPr="00C120E7" w:rsidR="009B621F">
        <w:t xml:space="preserve"> </w:t>
      </w:r>
      <w:r w:rsidRPr="00C120E7" w:rsidR="003E08A8">
        <w:t xml:space="preserve">Überschrift </w:t>
      </w:r>
      <w:r w:rsidR="00E56C44">
        <w:t>durch die folgende Überschrift ersetzt:</w:t>
      </w:r>
    </w:p>
    <w:p w:rsidRPr="00E56C44" w:rsidR="00E56C44" w:rsidP="00704138" w:rsidRDefault="000C4D6F" w14:paraId="385E3A73" w14:textId="77777777">
      <w:pPr>
        <w:pStyle w:val="RevisionParagraphBezeichner"/>
        <w:numPr>
          <w:ilvl w:val="1"/>
          <w:numId w:val="54"/>
        </w:numPr>
        <w:ind w:left="142"/>
      </w:pPr>
      <w:r>
        <w:fldChar w:fldCharType="begin"/>
      </w:r>
      <w:r>
        <w:instrText xml:space="preserve">ADVANCE  \l 26 </w:instrText>
      </w:r>
      <w:r>
        <w:fldChar w:fldCharType="end"/>
      </w:r>
      <w:r w:rsidRPr="00E56C44" w:rsidR="00E56C44">
        <w:t>„</w:t>
      </w:r>
    </w:p>
    <w:p w:rsidRPr="00D61F4C" w:rsidR="00F57DA6" w:rsidP="00213F1E" w:rsidRDefault="00E56C44" w14:paraId="11F51BDB" w14:textId="77777777">
      <w:pPr>
        <w:pStyle w:val="RevisionParagraphberschrift"/>
        <w:ind w:left="425"/>
        <w:rPr>
          <w:color w:val="auto"/>
        </w:rPr>
      </w:pPr>
      <w:r>
        <w:t>Ausnahmen vom Zugang zu den Gasversorgungsnetzen im Zusammenhang mit unbedingten Zahlungsverpflichtungen; Verordnungsermächtigung</w:t>
      </w:r>
      <w:r w:rsidRPr="007C4FEC">
        <w:t>“</w:t>
      </w:r>
      <w:r w:rsidRPr="007C4FEC">
        <w:rPr>
          <w:color w:val="auto"/>
        </w:rPr>
        <w:t>.</w:t>
      </w:r>
    </w:p>
    <w:p w:rsidR="00D50A48" w:rsidRDefault="006226E3" w14:paraId="033A5E61" w14:textId="77777777">
      <w:pPr>
        <w:pStyle w:val="NummerierungStufe1"/>
      </w:pPr>
      <w:bookmarkStart w:name="eNV_56DF1953C4254815AEC95917BB36057D_1" w:id="282"/>
      <w:bookmarkStart w:name="eNV_D163A9227E734F9E9B4B170026118A5A_1" w:id="283"/>
      <w:bookmarkEnd w:id="282"/>
      <w:bookmarkEnd w:id="283"/>
      <w:r w:rsidRPr="00C120E7">
        <w:t>§</w:t>
      </w:r>
      <w:r w:rsidRPr="00C120E7" w:rsidR="00224C1B">
        <w:t> </w:t>
      </w:r>
      <w:r w:rsidRPr="00C120E7">
        <w:t xml:space="preserve">27 </w:t>
      </w:r>
      <w:r w:rsidRPr="00C120E7" w:rsidR="003E08A8">
        <w:t xml:space="preserve">wird </w:t>
      </w:r>
      <w:r w:rsidR="00213F1E">
        <w:t>wie folgt geändert:</w:t>
      </w:r>
    </w:p>
    <w:p w:rsidR="003E08A8" w:rsidP="00213F1E" w:rsidRDefault="00213F1E" w14:paraId="71435D17" w14:textId="77777777">
      <w:pPr>
        <w:pStyle w:val="NummerierungStufe2"/>
      </w:pPr>
      <w:bookmarkStart w:name="eNV_D46BFFDBDDAD422A8E549E4E264F5AB7_1" w:id="284"/>
      <w:bookmarkStart w:name="eNV_AA6022EB65F745299A290699D63E2D51_1" w:id="285"/>
      <w:bookmarkEnd w:id="284"/>
      <w:bookmarkEnd w:id="285"/>
      <w:r>
        <w:t>D</w:t>
      </w:r>
      <w:r w:rsidR="00E56C44">
        <w:t xml:space="preserve">ie </w:t>
      </w:r>
      <w:r w:rsidRPr="00C120E7" w:rsidR="003E08A8">
        <w:t xml:space="preserve">Überschrift </w:t>
      </w:r>
      <w:r w:rsidR="00527C12">
        <w:t xml:space="preserve">wird </w:t>
      </w:r>
      <w:r w:rsidR="00E56C44">
        <w:t>durch die folgende Überschrift ersetzt:</w:t>
      </w:r>
    </w:p>
    <w:p w:rsidRPr="00E56C44" w:rsidR="00E56C44" w:rsidP="00704138" w:rsidRDefault="000C4D6F" w14:paraId="405741DB" w14:textId="77777777">
      <w:pPr>
        <w:pStyle w:val="RevisionParagraphBezeichner"/>
        <w:numPr>
          <w:ilvl w:val="1"/>
          <w:numId w:val="55"/>
        </w:numPr>
        <w:ind w:left="567"/>
      </w:pPr>
      <w:r>
        <w:fldChar w:fldCharType="begin"/>
      </w:r>
      <w:r>
        <w:instrText xml:space="preserve">ADVANCE  \l 26 </w:instrText>
      </w:r>
      <w:r>
        <w:fldChar w:fldCharType="end"/>
      </w:r>
      <w:r w:rsidRPr="00E56C44" w:rsidR="00E56C44">
        <w:t>„</w:t>
      </w:r>
    </w:p>
    <w:p w:rsidR="00E56C44" w:rsidP="00E56C44" w:rsidRDefault="00E56C44" w14:paraId="6E863AC2" w14:textId="77777777">
      <w:pPr>
        <w:pStyle w:val="RevisionParagraphberschrift"/>
        <w:ind w:left="850"/>
        <w:rPr>
          <w:color w:val="auto"/>
        </w:rPr>
      </w:pPr>
      <w:r>
        <w:t>Zugang zu den vorgelagerten Rohrleitungsnetzen; Verordnungsermächtigung</w:t>
      </w:r>
      <w:r w:rsidRPr="007C4FEC">
        <w:t>“</w:t>
      </w:r>
      <w:r w:rsidRPr="007C4FEC">
        <w:rPr>
          <w:color w:val="auto"/>
        </w:rPr>
        <w:t>.</w:t>
      </w:r>
    </w:p>
    <w:p w:rsidR="004871FB" w:rsidP="00213F1E" w:rsidRDefault="004871FB" w14:paraId="2E891A44" w14:textId="77777777">
      <w:pPr>
        <w:pStyle w:val="NummerierungStufe2"/>
      </w:pPr>
      <w:r>
        <w:t>A</w:t>
      </w:r>
      <w:bookmarkStart w:name="eNV_A903D54699B04CF98383BDFF21575FC0_1" w:id="286"/>
      <w:bookmarkEnd w:id="286"/>
      <w:r>
        <w:t>bsatz</w:t>
      </w:r>
      <w:r w:rsidR="00A735F3">
        <w:t> </w:t>
      </w:r>
      <w:r>
        <w:t>1 Satz</w:t>
      </w:r>
      <w:r w:rsidR="00A735F3">
        <w:t> </w:t>
      </w:r>
      <w:r>
        <w:t>4 wird durch den folgenden Satz</w:t>
      </w:r>
      <w:r w:rsidR="00A735F3">
        <w:t> </w:t>
      </w:r>
      <w:r>
        <w:t>4 ersetzt:</w:t>
      </w:r>
    </w:p>
    <w:p w:rsidR="004871FB" w:rsidP="004871FB" w:rsidRDefault="004871FB" w14:paraId="5CC16ADC" w14:textId="77777777">
      <w:pPr>
        <w:pStyle w:val="RevisionJuristischerAbsatzFolgeabsatz"/>
        <w:ind w:left="850"/>
      </w:pPr>
      <w:r>
        <w:t>„</w:t>
      </w:r>
      <w:r w:rsidRPr="004871FB">
        <w:t>Die Verweigerung des Netzzugangs nach Satz</w:t>
      </w:r>
      <w:r w:rsidR="00A735F3">
        <w:t> </w:t>
      </w:r>
      <w:r w:rsidRPr="004871FB">
        <w:t>2 ist nur zulässig, wenn einer der in Artikel</w:t>
      </w:r>
      <w:r w:rsidR="00A735F3">
        <w:t> </w:t>
      </w:r>
      <w:r w:rsidRPr="004871FB">
        <w:t>32 Absatz</w:t>
      </w:r>
      <w:r w:rsidR="00A735F3">
        <w:t> </w:t>
      </w:r>
      <w:r w:rsidRPr="004871FB">
        <w:t>2 Satz</w:t>
      </w:r>
      <w:r w:rsidR="00A735F3">
        <w:t> </w:t>
      </w:r>
      <w:r w:rsidRPr="004871FB">
        <w:t>3 Buchstabe a bis d der Richtlinie (EU) 2024/1788 in der Fassung vom 13. Juni 2024 genannten Gründe vorliegt</w:t>
      </w:r>
      <w:r>
        <w:t>.</w:t>
      </w:r>
      <w:r w:rsidRPr="004871FB">
        <w:t>“</w:t>
      </w:r>
    </w:p>
    <w:p w:rsidR="00213F1E" w:rsidP="00213F1E" w:rsidRDefault="00213F1E" w14:paraId="032D50B1" w14:textId="77777777">
      <w:pPr>
        <w:pStyle w:val="NummerierungStufe2"/>
      </w:pPr>
      <w:r>
        <w:lastRenderedPageBreak/>
        <w:t>A</w:t>
      </w:r>
      <w:bookmarkStart w:name="eNV_2D431ACF7AE84729877661237DFCB03B_1" w:id="287"/>
      <w:bookmarkEnd w:id="287"/>
      <w:r>
        <w:t>bsatz</w:t>
      </w:r>
      <w:r w:rsidR="00A735F3">
        <w:t> </w:t>
      </w:r>
      <w:r>
        <w:t>2 wird durch den folgenden Absatz ersetzt:</w:t>
      </w:r>
    </w:p>
    <w:p w:rsidR="00644982" w:rsidP="00704138" w:rsidRDefault="001763DD" w14:paraId="7C7D56D0" w14:textId="77777777">
      <w:pPr>
        <w:pStyle w:val="RevisionJuristischerAbsatz"/>
        <w:numPr>
          <w:ilvl w:val="2"/>
          <w:numId w:val="103"/>
        </w:numPr>
        <w:tabs>
          <w:tab w:val="clear" w:pos="850"/>
          <w:tab w:val="num" w:pos="1700"/>
        </w:tabs>
        <w:ind w:left="850"/>
      </w:pPr>
      <w:r>
        <w:fldChar w:fldCharType="begin"/>
      </w:r>
      <w:r>
        <w:instrText xml:space="preserve"> ADVANCE  \l 26  </w:instrText>
      </w:r>
      <w:r>
        <w:fldChar w:fldCharType="end"/>
      </w:r>
      <w:r w:rsidRPr="001763DD">
        <w:t>„</w:t>
      </w:r>
      <w:r>
        <w:tab/>
      </w:r>
      <w:r w:rsidR="00213F1E">
        <w:t>Bei grenzüberschreitenden Streitigkeiten über den Zugang zu vorgelagerten Rohrleitungsnetzen konsultiert die Regulierungsbehörde betroffene Mitgliedstaaten und Drittstaaten nach Maßgabe des Verfahrens nach Artikel</w:t>
      </w:r>
      <w:r w:rsidR="00A735F3">
        <w:t> </w:t>
      </w:r>
      <w:r w:rsidR="00213F1E">
        <w:t>32 Absatz</w:t>
      </w:r>
      <w:r w:rsidR="00A735F3">
        <w:t> </w:t>
      </w:r>
      <w:r w:rsidR="00213F1E">
        <w:t>4 der Richtlinie (EU) 2024/1788 in der Fassung vom 13. Juni 2024.</w:t>
      </w:r>
      <w:r w:rsidRPr="00D61F4C" w:rsidR="00213F1E">
        <w:t>“</w:t>
      </w:r>
    </w:p>
    <w:p w:rsidR="00441767" w:rsidP="00D61F4C" w:rsidRDefault="00441767" w14:paraId="6F785276" w14:textId="77777777">
      <w:pPr>
        <w:pStyle w:val="NummerierungStufe1"/>
      </w:pPr>
      <w:r>
        <w:t>I</w:t>
      </w:r>
      <w:bookmarkStart w:name="eNV_7F5333F216B242AA8617CAD53ADAB5EB_1" w:id="288"/>
      <w:bookmarkEnd w:id="288"/>
      <w:r>
        <w:t xml:space="preserve">n </w:t>
      </w:r>
      <w:r w:rsidR="00A37FB6">
        <w:t>§</w:t>
      </w:r>
      <w:r w:rsidR="00CA7ADF">
        <w:t> </w:t>
      </w:r>
      <w:r>
        <w:t>28q Absatz</w:t>
      </w:r>
      <w:r w:rsidR="00A735F3">
        <w:t> </w:t>
      </w:r>
      <w:r>
        <w:t>6 Satz</w:t>
      </w:r>
      <w:r w:rsidR="00A735F3">
        <w:t> </w:t>
      </w:r>
      <w:r>
        <w:t xml:space="preserve">5 wird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00441767" w:rsidP="00D61F4C" w:rsidRDefault="00441767" w14:paraId="7600752C" w14:textId="77777777">
      <w:pPr>
        <w:pStyle w:val="NummerierungStufe1"/>
      </w:pPr>
      <w:r>
        <w:t>I</w:t>
      </w:r>
      <w:bookmarkStart w:name="eNV_F411598F9BF04F32946B8C0A2A2D4866_1" w:id="289"/>
      <w:bookmarkEnd w:id="289"/>
      <w:r>
        <w:t>n §</w:t>
      </w:r>
      <w:r w:rsidR="00CA7ADF">
        <w:t> </w:t>
      </w:r>
      <w:r>
        <w:t>28r Absatz</w:t>
      </w:r>
      <w:r w:rsidR="00A735F3">
        <w:t> </w:t>
      </w:r>
      <w:r>
        <w:t>3 Satz</w:t>
      </w:r>
      <w:r w:rsidR="00A735F3">
        <w:t> </w:t>
      </w:r>
      <w:r>
        <w:t>3, Absatz</w:t>
      </w:r>
      <w:r w:rsidR="00A735F3">
        <w:t> </w:t>
      </w:r>
      <w:r>
        <w:t>7 Satz</w:t>
      </w:r>
      <w:r w:rsidR="00A735F3">
        <w:t> </w:t>
      </w:r>
      <w:r>
        <w:t>4, Absatz</w:t>
      </w:r>
      <w:r w:rsidR="00A735F3">
        <w:t> </w:t>
      </w:r>
      <w:r>
        <w:t>9 und Absatz</w:t>
      </w:r>
      <w:r w:rsidR="00A735F3">
        <w:t> </w:t>
      </w:r>
      <w:r>
        <w:t xml:space="preserve">10 wird jeweils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Pr="00441767" w:rsidR="00441767" w:rsidP="00D61F4C" w:rsidRDefault="00441767" w14:paraId="0A9C0004" w14:textId="77777777">
      <w:pPr>
        <w:pStyle w:val="NummerierungStufe1"/>
      </w:pPr>
      <w:r>
        <w:t>I</w:t>
      </w:r>
      <w:bookmarkStart w:name="eNV_2A3AE9113D8A4F4CB4B0A116432C9BB2_1" w:id="290"/>
      <w:bookmarkEnd w:id="290"/>
      <w:r>
        <w:t>n §</w:t>
      </w:r>
      <w:r w:rsidR="00CA7ADF">
        <w:t> </w:t>
      </w:r>
      <w:r>
        <w:t>28s Absatz</w:t>
      </w:r>
      <w:r w:rsidR="00A735F3">
        <w:t> </w:t>
      </w:r>
      <w:r>
        <w:t>4 Satz</w:t>
      </w:r>
      <w:r w:rsidR="00A735F3">
        <w:t> </w:t>
      </w:r>
      <w:r w:rsidR="00527C12">
        <w:t xml:space="preserve">5 </w:t>
      </w:r>
      <w:r>
        <w:t>und Satz</w:t>
      </w:r>
      <w:r w:rsidR="00A735F3">
        <w:t> </w:t>
      </w:r>
      <w:r w:rsidR="00527C12">
        <w:t xml:space="preserve">6 </w:t>
      </w:r>
      <w:r>
        <w:t>und Absatz</w:t>
      </w:r>
      <w:r w:rsidR="00A735F3">
        <w:t> </w:t>
      </w:r>
      <w:r>
        <w:t xml:space="preserve">6 wird jeweils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00D50A48" w:rsidP="00D61F4C" w:rsidRDefault="006136EB" w14:paraId="1DB943A4" w14:textId="77777777">
      <w:pPr>
        <w:pStyle w:val="NummerierungStufe1"/>
      </w:pPr>
      <w:r>
        <w:t>§</w:t>
      </w:r>
      <w:bookmarkStart w:name="eNV_2CB1D9484808469F82F44F5333CCAE5E_1" w:id="291"/>
      <w:bookmarkEnd w:id="291"/>
      <w:r w:rsidR="00CA7ADF">
        <w:t> </w:t>
      </w:r>
      <w:r>
        <w:t>29 wird wie folgt geändert:</w:t>
      </w:r>
    </w:p>
    <w:p w:rsidR="00E56C44" w:rsidP="00D61F4C" w:rsidRDefault="00E56C44" w14:paraId="6764A82B" w14:textId="77777777">
      <w:pPr>
        <w:pStyle w:val="NummerierungStufe2"/>
      </w:pPr>
      <w:bookmarkStart w:name="eNV_DA951239E35B4F51838CCB83A128F664_1" w:id="292"/>
      <w:bookmarkEnd w:id="292"/>
      <w:r>
        <w:t>Die</w:t>
      </w:r>
      <w:r w:rsidRPr="00C120E7" w:rsidR="009B621F">
        <w:t xml:space="preserve"> </w:t>
      </w:r>
      <w:r w:rsidRPr="00C120E7" w:rsidR="0071002C">
        <w:t>Überschrift wird</w:t>
      </w:r>
      <w:r w:rsidR="009B621F">
        <w:t xml:space="preserve"> </w:t>
      </w:r>
      <w:r>
        <w:t>durch die folgende Überschrift ersetzt:</w:t>
      </w:r>
    </w:p>
    <w:p w:rsidRPr="00E56C44" w:rsidR="00E56C44" w:rsidP="00704138" w:rsidRDefault="000C4D6F" w14:paraId="1B945F4D" w14:textId="77777777">
      <w:pPr>
        <w:pStyle w:val="RevisionParagraphBezeichner"/>
        <w:numPr>
          <w:ilvl w:val="1"/>
          <w:numId w:val="56"/>
        </w:numPr>
        <w:ind w:left="567"/>
      </w:pPr>
      <w:r>
        <w:fldChar w:fldCharType="begin"/>
      </w:r>
      <w:r>
        <w:instrText xml:space="preserve">ADVANCE  \l 26 </w:instrText>
      </w:r>
      <w:r>
        <w:fldChar w:fldCharType="end"/>
      </w:r>
      <w:r w:rsidRPr="00E56C44" w:rsidR="00E56C44">
        <w:t>„</w:t>
      </w:r>
    </w:p>
    <w:p w:rsidR="00E56C44" w:rsidP="00E56C44" w:rsidRDefault="00E56C44" w14:paraId="2618D31C" w14:textId="77777777">
      <w:pPr>
        <w:pStyle w:val="RevisionParagraphberschrift"/>
        <w:ind w:left="850"/>
        <w:rPr>
          <w:color w:val="auto"/>
        </w:rPr>
      </w:pPr>
      <w:r>
        <w:t>Verfahren zur Festlegung und Genehmigung; Verordnungsermächtigung</w:t>
      </w:r>
      <w:r w:rsidRPr="007C4FEC">
        <w:t>“</w:t>
      </w:r>
      <w:r w:rsidRPr="007C4FEC">
        <w:rPr>
          <w:color w:val="auto"/>
        </w:rPr>
        <w:t>.</w:t>
      </w:r>
    </w:p>
    <w:p w:rsidRPr="006136EB" w:rsidR="006136EB" w:rsidP="00D61F4C" w:rsidRDefault="006136EB" w14:paraId="21678D40" w14:textId="77777777">
      <w:pPr>
        <w:pStyle w:val="NummerierungStufe2"/>
      </w:pPr>
      <w:r>
        <w:t>A</w:t>
      </w:r>
      <w:bookmarkStart w:name="eNV_E3627C603F2F44A38F05C452B97D63FD_1" w:id="293"/>
      <w:bookmarkEnd w:id="293"/>
      <w:r>
        <w:t>bsatz</w:t>
      </w:r>
      <w:r w:rsidR="00A735F3">
        <w:t> </w:t>
      </w:r>
      <w:r>
        <w:t>1 wird durch den folgenden Absatz</w:t>
      </w:r>
      <w:r w:rsidR="00A735F3">
        <w:t> </w:t>
      </w:r>
      <w:r>
        <w:t xml:space="preserve">1 ersetzt: </w:t>
      </w:r>
      <w:r>
        <w:fldChar w:fldCharType="begin"/>
      </w:r>
      <w:r>
        <w:instrText xml:space="preserve"> ADVANCE  \l 26  </w:instrText>
      </w:r>
      <w:r>
        <w:fldChar w:fldCharType="end"/>
      </w:r>
    </w:p>
    <w:bookmarkStart w:name="eNV_4C0428281E6446A7903E8B50232D0DE7_1" w:id="294"/>
    <w:bookmarkEnd w:id="294"/>
    <w:p w:rsidRPr="006136EB" w:rsidR="006136EB" w:rsidP="00704138" w:rsidRDefault="006136EB" w14:paraId="1CA28CF2" w14:textId="77777777">
      <w:pPr>
        <w:pStyle w:val="RevisionJuristischerAbsatz"/>
        <w:numPr>
          <w:ilvl w:val="2"/>
          <w:numId w:val="98"/>
        </w:numPr>
        <w:tabs>
          <w:tab w:val="clear" w:pos="850"/>
          <w:tab w:val="num" w:pos="1700"/>
        </w:tabs>
        <w:ind w:left="850"/>
      </w:pPr>
      <w:r>
        <w:fldChar w:fldCharType="begin"/>
      </w:r>
      <w:r>
        <w:instrText xml:space="preserve"> ADVANCE  \l 26  </w:instrText>
      </w:r>
      <w:r>
        <w:fldChar w:fldCharType="end"/>
      </w:r>
      <w:r w:rsidRPr="006136EB">
        <w:t>„</w:t>
      </w:r>
      <w:r>
        <w:tab/>
        <w:t>Die Regulierungsbehörde trifft Entscheidungen in den durch Rechtsvorschrift benannten Fällen durch Festlegung gegenüber einem Netzbetreiber, gegenüber einer Gruppe von Netzbetreibern, gegen</w:t>
      </w:r>
      <w:r w:rsidR="00527C12">
        <w:t>über</w:t>
      </w:r>
      <w:r>
        <w:t xml:space="preserve"> allen Netzbetreibern oder gegenüber sonstigen Verpflichteten oder durch Genehmigung gegenüber dem Antragsteller.</w:t>
      </w:r>
      <w:r w:rsidRPr="00D61F4C">
        <w:t>“</w:t>
      </w:r>
      <w:bookmarkStart w:name="eNV_4D1297929FC246EC8BD761C637BB289E_1" w:id="295"/>
      <w:bookmarkEnd w:id="295"/>
    </w:p>
    <w:p w:rsidRPr="00C120E7" w:rsidR="00E07C99" w:rsidP="00E56C44" w:rsidRDefault="00E07C99" w14:paraId="2305D856" w14:textId="77777777">
      <w:pPr>
        <w:pStyle w:val="NummerierungStufe1"/>
      </w:pPr>
      <w:r w:rsidRPr="00C120E7">
        <w:t>I</w:t>
      </w:r>
      <w:bookmarkStart w:name="eNV_109D27CD0D9E45B39AFC30F055B9378F_1" w:id="296"/>
      <w:bookmarkEnd w:id="296"/>
      <w:r w:rsidRPr="00C120E7">
        <w:t>n §</w:t>
      </w:r>
      <w:r w:rsidR="00CA7ADF">
        <w:t> </w:t>
      </w:r>
      <w:r w:rsidRPr="00C120E7">
        <w:t>30 Absatz</w:t>
      </w:r>
      <w:r w:rsidR="00A735F3">
        <w:t> </w:t>
      </w:r>
      <w:r w:rsidRPr="00C120E7">
        <w:t>1 Satz</w:t>
      </w:r>
      <w:r w:rsidR="00A735F3">
        <w:t> </w:t>
      </w:r>
      <w:r w:rsidRPr="00C120E7">
        <w:t>2 Nummer</w:t>
      </w:r>
      <w:r w:rsidR="00A735F3">
        <w:t> </w:t>
      </w:r>
      <w:r w:rsidRPr="00C120E7">
        <w:t xml:space="preserve">4 wird die Angabe </w:t>
      </w:r>
      <w:r w:rsidRPr="00C120E7">
        <w:rPr>
          <w:rStyle w:val="RevisionText"/>
        </w:rPr>
        <w:t>„§</w:t>
      </w:r>
      <w:r w:rsidR="00CA7ADF">
        <w:rPr>
          <w:rStyle w:val="RevisionText"/>
        </w:rPr>
        <w:t> </w:t>
      </w:r>
      <w:r w:rsidRPr="00C120E7">
        <w:rPr>
          <w:rStyle w:val="RevisionText"/>
        </w:rPr>
        <w:t xml:space="preserve">3 </w:t>
      </w:r>
      <w:bookmarkStart w:name="DQCICT02AA3692A7B8F54CED8E1B3B526804FCD4" w:id="297"/>
      <w:r w:rsidR="002763E5">
        <w:rPr>
          <w:rStyle w:val="RevisionText"/>
        </w:rPr>
        <w:t>Nr.</w:t>
      </w:r>
      <w:bookmarkEnd w:id="297"/>
      <w:r w:rsidR="00A735F3">
        <w:rPr>
          <w:rStyle w:val="RevisionText"/>
        </w:rPr>
        <w:t> </w:t>
      </w:r>
      <w:r w:rsidRPr="00C120E7">
        <w:rPr>
          <w:rStyle w:val="RevisionText"/>
        </w:rPr>
        <w:t>38“</w:t>
      </w:r>
      <w:r w:rsidRPr="00C120E7">
        <w:t xml:space="preserve"> durch die Angabe </w:t>
      </w:r>
      <w:r w:rsidRPr="00C120E7">
        <w:rPr>
          <w:rStyle w:val="RevisionText"/>
        </w:rPr>
        <w:t>„</w:t>
      </w:r>
      <w:r w:rsidRPr="00A078B6" w:rsidR="00A078B6">
        <w:rPr>
          <w:rStyle w:val="Binnenverweis"/>
        </w:rPr>
        <w:fldChar w:fldCharType="begin"/>
      </w:r>
      <w:r w:rsidRPr="00A078B6" w:rsidR="00A078B6">
        <w:rPr>
          <w:rStyle w:val="Binnenverweis"/>
        </w:rPr>
        <w:instrText xml:space="preserve"> DOCVARIABLE "eNV_6A47D00E3AC84DDDA4591DF4102B94A0" \* MERGEFORMAT </w:instrText>
      </w:r>
      <w:r w:rsidRPr="00A078B6" w:rsidR="00A078B6">
        <w:rPr>
          <w:rStyle w:val="Binnenverweis"/>
        </w:rPr>
        <w:fldChar w:fldCharType="separate"/>
      </w:r>
      <w:r w:rsidRPr="00A078B6" w:rsidR="00A078B6">
        <w:rPr>
          <w:rStyle w:val="Binnenverweis"/>
        </w:rPr>
        <w:t>§ 3 Nummer 102</w:t>
      </w:r>
      <w:r w:rsidRPr="00A078B6" w:rsidR="00A078B6">
        <w:rPr>
          <w:rStyle w:val="Binnenverweis"/>
        </w:rPr>
        <w:fldChar w:fldCharType="end"/>
      </w:r>
      <w:r w:rsidRPr="00C120E7">
        <w:rPr>
          <w:rStyle w:val="RevisionText"/>
        </w:rPr>
        <w:t>“</w:t>
      </w:r>
      <w:r w:rsidRPr="00C120E7">
        <w:t xml:space="preserve"> ersetzt.</w:t>
      </w:r>
    </w:p>
    <w:p w:rsidR="00BE1DF9" w:rsidP="001E38BE" w:rsidRDefault="00BE1DF9" w14:paraId="32492C77" w14:textId="77777777">
      <w:pPr>
        <w:pStyle w:val="NummerierungStufe1"/>
      </w:pPr>
      <w:r>
        <w:t>§</w:t>
      </w:r>
      <w:bookmarkStart w:name="eNV_66D8DA1BDF184C8F91DA65AAE77EC2D3_1" w:id="298"/>
      <w:bookmarkEnd w:id="298"/>
      <w:r w:rsidR="00CA7ADF">
        <w:t> </w:t>
      </w:r>
      <w:r>
        <w:t>33 Absatz</w:t>
      </w:r>
      <w:r w:rsidR="00A735F3">
        <w:t> </w:t>
      </w:r>
      <w:r>
        <w:t>6 wird durch den folgenden Absatz</w:t>
      </w:r>
      <w:r w:rsidR="00A735F3">
        <w:t> </w:t>
      </w:r>
      <w:r>
        <w:t>6 ersetzt:</w:t>
      </w:r>
    </w:p>
    <w:p w:rsidR="00BE1DF9" w:rsidP="00704138" w:rsidRDefault="00BE1DF9" w14:paraId="3C3BA72C" w14:textId="77777777">
      <w:pPr>
        <w:pStyle w:val="RevisionJuristischerAbsatz"/>
        <w:numPr>
          <w:ilvl w:val="2"/>
          <w:numId w:val="104"/>
        </w:numPr>
        <w:tabs>
          <w:tab w:val="clear" w:pos="850"/>
          <w:tab w:val="num" w:pos="1275"/>
        </w:tabs>
        <w:ind w:left="425"/>
      </w:pPr>
      <w:r>
        <w:fldChar w:fldCharType="begin"/>
      </w:r>
      <w:r>
        <w:instrText xml:space="preserve"> ADVANCE  \l 26  </w:instrText>
      </w:r>
      <w:r>
        <w:fldChar w:fldCharType="end"/>
      </w:r>
      <w:r w:rsidRPr="00BE1DF9">
        <w:t>„</w:t>
      </w:r>
      <w:r>
        <w:tab/>
      </w:r>
      <w:r w:rsidRPr="00BE1DF9">
        <w:t>Die Absätze 1 bis 5 gelten entsprechend für Verstöße gegen die Artikel</w:t>
      </w:r>
      <w:r w:rsidR="00A735F3">
        <w:t> </w:t>
      </w:r>
      <w:r w:rsidRPr="00BE1DF9">
        <w:t>3 und 5 der Verordnung (EU) Nr.</w:t>
      </w:r>
      <w:r w:rsidR="00A735F3">
        <w:t> </w:t>
      </w:r>
      <w:r w:rsidRPr="00BE1DF9">
        <w:t>1227/2011</w:t>
      </w:r>
      <w:r>
        <w:t xml:space="preserve"> in der Fassung vom 13. Juni 2024</w:t>
      </w:r>
      <w:r w:rsidRPr="00BE1DF9">
        <w:t xml:space="preserve"> oder gegen eine auf Grundlage dieser Vorschriften ergangene Entscheidung der Bundesnetzagentur.“</w:t>
      </w:r>
    </w:p>
    <w:p w:rsidRPr="00C120E7" w:rsidR="009F585D" w:rsidP="001E38BE" w:rsidRDefault="006226E3" w14:paraId="578929EF" w14:textId="77777777">
      <w:pPr>
        <w:pStyle w:val="NummerierungStufe1"/>
      </w:pPr>
      <w:r w:rsidRPr="00C120E7">
        <w:t>§</w:t>
      </w:r>
      <w:bookmarkStart w:name="eNV_19235DC676CD486890D0B0C922DE851C_1" w:id="299"/>
      <w:bookmarkEnd w:id="299"/>
      <w:r w:rsidRPr="00C120E7" w:rsidR="00224C1B">
        <w:t> </w:t>
      </w:r>
      <w:r w:rsidRPr="00C120E7">
        <w:t>35 Absatz</w:t>
      </w:r>
      <w:r w:rsidRPr="00C120E7" w:rsidR="00224C1B">
        <w:t> </w:t>
      </w:r>
      <w:r w:rsidRPr="00C120E7">
        <w:t xml:space="preserve">1 </w:t>
      </w:r>
      <w:r w:rsidRPr="00C120E7" w:rsidR="009F585D">
        <w:t>wird wie folg</w:t>
      </w:r>
      <w:r w:rsidRPr="00C120E7" w:rsidR="004E6C9E">
        <w:t>t</w:t>
      </w:r>
      <w:r w:rsidRPr="00C120E7" w:rsidR="009F585D">
        <w:t xml:space="preserve"> geändert:</w:t>
      </w:r>
    </w:p>
    <w:p w:rsidR="00E56C44" w:rsidP="009F585D" w:rsidRDefault="009F585D" w14:paraId="441AA5B1" w14:textId="77777777">
      <w:pPr>
        <w:pStyle w:val="NummerierungStufe2"/>
      </w:pPr>
      <w:bookmarkStart w:name="eNV_3698B7121AEA439ABD6C40256ACBAD30_1" w:id="300"/>
      <w:bookmarkStart w:name="eNV_25E0CC92011543B6A044C948E04F1730_1" w:id="301"/>
      <w:bookmarkEnd w:id="300"/>
      <w:bookmarkEnd w:id="301"/>
      <w:r w:rsidRPr="00C120E7">
        <w:t>Nummer</w:t>
      </w:r>
      <w:r w:rsidRPr="00C120E7" w:rsidR="00224C1B">
        <w:t> </w:t>
      </w:r>
      <w:r w:rsidRPr="00C120E7">
        <w:t xml:space="preserve">10 </w:t>
      </w:r>
      <w:r w:rsidR="00E56C44">
        <w:t>wird</w:t>
      </w:r>
      <w:r w:rsidRPr="00C120E7" w:rsidR="00E56C44">
        <w:t xml:space="preserve"> </w:t>
      </w:r>
      <w:r w:rsidR="00E56C44">
        <w:t>durch die folgende Nummer</w:t>
      </w:r>
      <w:r w:rsidR="00A735F3">
        <w:t> </w:t>
      </w:r>
      <w:r w:rsidR="00E56C44">
        <w:t>10 ersetzt:</w:t>
      </w:r>
    </w:p>
    <w:p w:rsidR="00E56C44" w:rsidP="00704138" w:rsidRDefault="00E56C44" w14:paraId="4D535868" w14:textId="77777777">
      <w:pPr>
        <w:pStyle w:val="RevisionNummerierungStufe1"/>
        <w:numPr>
          <w:ilvl w:val="3"/>
          <w:numId w:val="57"/>
        </w:numPr>
        <w:tabs>
          <w:tab w:val="clear" w:pos="425"/>
          <w:tab w:val="num" w:pos="1350"/>
        </w:tabs>
        <w:ind w:left="1350"/>
      </w:pPr>
      <w:r>
        <w:fldChar w:fldCharType="begin"/>
      </w:r>
      <w:r>
        <w:instrText xml:space="preserve"> ADVANCE  \l 26  </w:instrText>
      </w:r>
      <w:r>
        <w:fldChar w:fldCharType="end"/>
      </w:r>
      <w:r w:rsidRPr="00E56C44">
        <w:t>„</w:t>
      </w:r>
      <w:r>
        <w:tab/>
        <w:t>Preise für Haushaltskunden, einschließlich von Vorauszahlungssystemen, Marktangebot von und Preisvolatilität bei Verträgen nach §</w:t>
      </w:r>
      <w:r w:rsidR="00CA7ADF">
        <w:t> </w:t>
      </w:r>
      <w:r>
        <w:t>41a, Lieferanten- und Produktwechsel, Unterbrechung der Versorgung sowie Anzahl der vereinbarten Abwendungsvereinbarungen und der erfolgreich durchgeführten Abwendungsvereinbarungen nach §</w:t>
      </w:r>
      <w:r w:rsidR="00CA7ADF">
        <w:t> </w:t>
      </w:r>
      <w:r>
        <w:t>41g Absatz</w:t>
      </w:r>
      <w:r w:rsidR="00A735F3">
        <w:t> </w:t>
      </w:r>
      <w:r>
        <w:t xml:space="preserve">1, die Beziehungen zwischen Haushalts- und Grußhandelspreisen, Beschwerden von Haushaltskunden, die Wirksamkeit und die Durchsetzung von Maßnahmen zum Verbraucherschutz im Bereich Elektrizität oder Gas, Wartungsdienste am </w:t>
      </w:r>
      <w:r>
        <w:lastRenderedPageBreak/>
        <w:t>Hausanschluss oder an Messeinrichtungen sowie die Dienstleistungsqualität der Netze;</w:t>
      </w:r>
      <w:r w:rsidRPr="00E56C44">
        <w:t>“</w:t>
      </w:r>
      <w:r w:rsidRPr="007C4FEC">
        <w:rPr>
          <w:color w:val="auto"/>
        </w:rPr>
        <w:t>.</w:t>
      </w:r>
    </w:p>
    <w:p w:rsidR="00E56C44" w:rsidP="00E56C44" w:rsidRDefault="00E56C44" w14:paraId="11737735" w14:textId="77777777">
      <w:pPr>
        <w:pStyle w:val="NummerierungStufe2"/>
      </w:pPr>
      <w:r>
        <w:t>N</w:t>
      </w:r>
      <w:bookmarkStart w:name="eNV_DB923DB341D7403C81326A4C517B3DEA_1" w:id="302"/>
      <w:bookmarkEnd w:id="302"/>
      <w:r>
        <w:t>ummer</w:t>
      </w:r>
      <w:r w:rsidR="00A735F3">
        <w:t> </w:t>
      </w:r>
      <w:r>
        <w:t>14 wird durch die folgenden Nummern 14 und 15 ersetzt:</w:t>
      </w:r>
    </w:p>
    <w:p w:rsidRPr="00E56C44" w:rsidR="00E56C44" w:rsidP="00704138" w:rsidRDefault="00E56C44" w14:paraId="15B0F589" w14:textId="77777777">
      <w:pPr>
        <w:pStyle w:val="RevisionNummerierungStufe1"/>
        <w:numPr>
          <w:ilvl w:val="3"/>
          <w:numId w:val="58"/>
        </w:numPr>
        <w:tabs>
          <w:tab w:val="clear" w:pos="425"/>
          <w:tab w:val="num" w:pos="1350"/>
        </w:tabs>
        <w:ind w:left="1350"/>
      </w:pPr>
      <w:r>
        <w:fldChar w:fldCharType="begin"/>
      </w:r>
      <w:r>
        <w:instrText xml:space="preserve"> ADVANCE  \l 26  </w:instrText>
      </w:r>
      <w:r>
        <w:fldChar w:fldCharType="end"/>
      </w:r>
      <w:r w:rsidRPr="00E56C44">
        <w:t>„</w:t>
      </w:r>
      <w:r>
        <w:tab/>
        <w:t>den Bestand nicht öffentlich zugänglicher Ladepunkte;</w:t>
      </w:r>
    </w:p>
    <w:p w:rsidR="00E56C44" w:rsidP="00704138" w:rsidRDefault="00E56C44" w14:paraId="40C854F9" w14:textId="77777777">
      <w:pPr>
        <w:pStyle w:val="RevisionNummerierungStufe1"/>
        <w:numPr>
          <w:ilvl w:val="3"/>
          <w:numId w:val="58"/>
        </w:numPr>
        <w:tabs>
          <w:tab w:val="clear" w:pos="425"/>
          <w:tab w:val="num" w:pos="1350"/>
        </w:tabs>
        <w:ind w:left="1350"/>
      </w:pPr>
      <w:r>
        <w:t>die Fortschritte bei der Effizienzverbesserung beim Betrieb der Elektrizitäts- und Gasversorgungsnetze.</w:t>
      </w:r>
      <w:r w:rsidRPr="00E56C44">
        <w:t>“</w:t>
      </w:r>
    </w:p>
    <w:p w:rsidR="00441767" w:rsidP="001E38BE" w:rsidRDefault="00441767" w14:paraId="6070A3E1" w14:textId="77777777">
      <w:pPr>
        <w:pStyle w:val="NummerierungStufe1"/>
      </w:pPr>
      <w:r>
        <w:t>I</w:t>
      </w:r>
      <w:bookmarkStart w:name="eNV_BF8C685F32B44767B1447698536B3A94_1" w:id="303"/>
      <w:bookmarkEnd w:id="303"/>
      <w:r>
        <w:t>n §</w:t>
      </w:r>
      <w:r w:rsidR="00CA7ADF">
        <w:t> </w:t>
      </w:r>
      <w:r>
        <w:t>35a Absatz</w:t>
      </w:r>
      <w:r w:rsidR="00A735F3">
        <w:t> </w:t>
      </w:r>
      <w:r>
        <w:t>1 Satz</w:t>
      </w:r>
      <w:r w:rsidR="00A735F3">
        <w:t> </w:t>
      </w:r>
      <w:r>
        <w:t xml:space="preserve">2 wird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Pr="00C120E7" w:rsidR="00F973B4" w:rsidP="001E38BE" w:rsidRDefault="00F973B4" w14:paraId="5C4BDD42" w14:textId="77777777">
      <w:pPr>
        <w:pStyle w:val="NummerierungStufe1"/>
      </w:pPr>
      <w:r w:rsidRPr="00C120E7">
        <w:t>§</w:t>
      </w:r>
      <w:bookmarkStart w:name="eNV_95E40D9E9FF24B6BA350BB2A11567BEA_1" w:id="304"/>
      <w:bookmarkEnd w:id="304"/>
      <w:r w:rsidR="00CA7ADF">
        <w:t> </w:t>
      </w:r>
      <w:r w:rsidRPr="00C120E7">
        <w:t>35b wird wie folgt geändert:</w:t>
      </w:r>
    </w:p>
    <w:p w:rsidR="00F973B4" w:rsidP="007C4FEC" w:rsidRDefault="00F973B4" w14:paraId="657403BE" w14:textId="77777777">
      <w:pPr>
        <w:pStyle w:val="NummerierungStufe2"/>
      </w:pPr>
      <w:bookmarkStart w:name="DQCIAB01BDB5C49EF87A4E92AB8DEC64BAC552E4" w:id="305"/>
      <w:r w:rsidRPr="00C120E7">
        <w:t>A</w:t>
      </w:r>
      <w:bookmarkStart w:name="eNV_2178632619F04C92A29E4E1CDCC6FBAE_1" w:id="306"/>
      <w:bookmarkEnd w:id="306"/>
      <w:r w:rsidRPr="00C120E7">
        <w:t>bsatz</w:t>
      </w:r>
      <w:r w:rsidR="00A735F3">
        <w:t> </w:t>
      </w:r>
      <w:r w:rsidRPr="00C120E7">
        <w:t xml:space="preserve">2 wird </w:t>
      </w:r>
      <w:r w:rsidR="006A0584">
        <w:t>wie folgt gefasst:</w:t>
      </w:r>
      <w:bookmarkEnd w:id="305"/>
      <w:r w:rsidRPr="00C120E7" w:rsidDel="00E56C44" w:rsidR="00E56C44">
        <w:t xml:space="preserve"> </w:t>
      </w:r>
    </w:p>
    <w:p w:rsidR="006A0584" w:rsidP="00704138" w:rsidRDefault="006A0584" w14:paraId="2EC076E7" w14:textId="77777777">
      <w:pPr>
        <w:pStyle w:val="RevisionJuristischerAbsatz"/>
        <w:numPr>
          <w:ilvl w:val="2"/>
          <w:numId w:val="125"/>
        </w:numPr>
        <w:tabs>
          <w:tab w:val="clear" w:pos="850"/>
          <w:tab w:val="num" w:pos="1700"/>
        </w:tabs>
        <w:ind w:left="850"/>
      </w:pPr>
      <w:r>
        <w:fldChar w:fldCharType="begin"/>
      </w:r>
      <w:r>
        <w:instrText xml:space="preserve"> ADVANCE  \l 26  </w:instrText>
      </w:r>
      <w:r>
        <w:fldChar w:fldCharType="end"/>
      </w:r>
      <w:r w:rsidRPr="006A0584">
        <w:t>„</w:t>
      </w:r>
      <w:r>
        <w:tab/>
        <w:t>(weggefallen)</w:t>
      </w:r>
      <w:r w:rsidRPr="00C41BF4">
        <w:t>“</w:t>
      </w:r>
      <w:r w:rsidRPr="00C41BF4">
        <w:rPr>
          <w:color w:val="auto"/>
        </w:rPr>
        <w:t>.</w:t>
      </w:r>
    </w:p>
    <w:p w:rsidRPr="00C120E7" w:rsidR="0016664B" w:rsidP="00F973B4" w:rsidRDefault="006A3DE1" w14:paraId="289E3E75" w14:textId="77777777">
      <w:pPr>
        <w:pStyle w:val="NummerierungStufe2"/>
      </w:pPr>
      <w:r>
        <w:t>D</w:t>
      </w:r>
      <w:bookmarkStart w:name="eNV_9C2A08679AD14CD1BDCEDFDC5C550054_1" w:id="307"/>
      <w:bookmarkEnd w:id="307"/>
      <w:r>
        <w:t xml:space="preserve">ie Absätze </w:t>
      </w:r>
      <w:r w:rsidRPr="00C120E7" w:rsidR="0016664B">
        <w:t xml:space="preserve">3 </w:t>
      </w:r>
      <w:r>
        <w:t>und 4 werden</w:t>
      </w:r>
      <w:r w:rsidRPr="00C120E7" w:rsidR="0016664B">
        <w:t xml:space="preserve"> </w:t>
      </w:r>
      <w:r w:rsidR="008A1657">
        <w:t xml:space="preserve">durch </w:t>
      </w:r>
      <w:r>
        <w:t xml:space="preserve">die </w:t>
      </w:r>
      <w:r w:rsidR="008A1657">
        <w:t xml:space="preserve">folgenden </w:t>
      </w:r>
      <w:r>
        <w:t xml:space="preserve">Absätze </w:t>
      </w:r>
      <w:r w:rsidR="008A1657">
        <w:t xml:space="preserve">3 </w:t>
      </w:r>
      <w:r>
        <w:t xml:space="preserve">und 4 </w:t>
      </w:r>
      <w:r w:rsidR="008A1657">
        <w:t>ersetzt</w:t>
      </w:r>
      <w:r w:rsidRPr="00C120E7" w:rsidR="0016664B">
        <w:t>:</w:t>
      </w:r>
    </w:p>
    <w:p w:rsidR="006A3DE1" w:rsidP="00704138" w:rsidRDefault="0016664B" w14:paraId="59CECD5E" w14:textId="77777777">
      <w:pPr>
        <w:pStyle w:val="RevisionJuristischerAbsatz"/>
        <w:numPr>
          <w:ilvl w:val="2"/>
          <w:numId w:val="32"/>
        </w:numPr>
        <w:tabs>
          <w:tab w:val="clear" w:pos="850"/>
          <w:tab w:val="num" w:pos="1700"/>
        </w:tabs>
        <w:ind w:left="850"/>
      </w:pPr>
      <w:r w:rsidRPr="00C120E7">
        <w:fldChar w:fldCharType="begin"/>
      </w:r>
      <w:r w:rsidRPr="00C120E7">
        <w:instrText xml:space="preserve"> ADVANCE  \l 26  </w:instrText>
      </w:r>
      <w:bookmarkStart w:name="eNV_6C0AD49F5DBC482FBA4B92FBA7A308D5_1" w:id="308"/>
      <w:bookmarkEnd w:id="308"/>
      <w:r w:rsidRPr="00C120E7">
        <w:fldChar w:fldCharType="end"/>
      </w:r>
      <w:bookmarkStart w:name="eNV_55B0B5327F5243EE81C6BB2CD05305BB_1" w:id="309"/>
      <w:r w:rsidRPr="00C120E7">
        <w:t>„</w:t>
      </w:r>
      <w:bookmarkEnd w:id="309"/>
      <w:r w:rsidRPr="00C120E7">
        <w:tab/>
        <w:t xml:space="preserve">Das Bundesministerium für Wirtschaft und </w:t>
      </w:r>
      <w:r w:rsidR="00BC71BE">
        <w:t>Energie</w:t>
      </w:r>
      <w:r w:rsidRPr="00C120E7">
        <w:t xml:space="preserve"> kann durch Rechtsverordnung ohne Zustimmung des Bundesrates abweichende Regelungen zu den relevanten Stichtagen und Füllstandsvorgaben nach Absatz</w:t>
      </w:r>
      <w:r w:rsidR="00A735F3">
        <w:t> </w:t>
      </w:r>
      <w:r w:rsidRPr="00C120E7">
        <w:t>1 Satz</w:t>
      </w:r>
      <w:r w:rsidR="00A735F3">
        <w:t> </w:t>
      </w:r>
      <w:r w:rsidRPr="00C120E7">
        <w:t>2 festlegen, soweit die Sicherheit der Gasversorgung dabei angemessen berücksichtigt bleibt.</w:t>
      </w:r>
      <w:r w:rsidR="006A3DE1">
        <w:t xml:space="preserve"> </w:t>
      </w:r>
    </w:p>
    <w:p w:rsidR="00441767" w:rsidP="00704138" w:rsidRDefault="00610F77" w14:paraId="6DA97832" w14:textId="77777777">
      <w:pPr>
        <w:pStyle w:val="RevisionJuristischerAbsatz"/>
        <w:numPr>
          <w:ilvl w:val="2"/>
          <w:numId w:val="32"/>
        </w:numPr>
        <w:tabs>
          <w:tab w:val="clear" w:pos="850"/>
          <w:tab w:val="num" w:pos="1700"/>
        </w:tabs>
        <w:ind w:left="850"/>
      </w:pPr>
      <w:r w:rsidRPr="00C120E7">
        <w:t>Der Betreiber einer Gasspeicheranlage hat g</w:t>
      </w:r>
      <w:r w:rsidRPr="00C120E7" w:rsidR="00F973B4">
        <w:t>egenüber der Bundesnetzagentur</w:t>
      </w:r>
      <w:r w:rsidRPr="00C120E7">
        <w:t xml:space="preserve"> zum 1. April eines </w:t>
      </w:r>
      <w:r w:rsidR="00902442">
        <w:t>Kalenderjahres</w:t>
      </w:r>
      <w:r w:rsidRPr="00C120E7" w:rsidR="00902442">
        <w:t xml:space="preserve"> </w:t>
      </w:r>
      <w:r w:rsidRPr="00C120E7" w:rsidR="00F973B4">
        <w:t>die technischen Kennlinien vorzulegen, die beschreiben, welcher Füllstand zu welchem Zeitpunkt notwendig ist, um die Füllstands</w:t>
      </w:r>
      <w:r w:rsidRPr="00C120E7" w:rsidR="00A223BB">
        <w:t>v</w:t>
      </w:r>
      <w:r w:rsidRPr="00C120E7" w:rsidR="00F973B4">
        <w:t xml:space="preserve">orgaben </w:t>
      </w:r>
      <w:r w:rsidR="00902442">
        <w:t>nach Absatz</w:t>
      </w:r>
      <w:r w:rsidR="00A735F3">
        <w:t> </w:t>
      </w:r>
      <w:r w:rsidR="00902442">
        <w:t>1 Satz</w:t>
      </w:r>
      <w:r w:rsidR="00A735F3">
        <w:t> </w:t>
      </w:r>
      <w:r w:rsidR="00902442">
        <w:t xml:space="preserve">2 oder, soweit eine Rechtsverordnung nach </w:t>
      </w:r>
      <w:r w:rsidRPr="00A078B6" w:rsidR="00A078B6">
        <w:rPr>
          <w:rStyle w:val="Binnenverweis"/>
        </w:rPr>
        <w:fldChar w:fldCharType="begin"/>
      </w:r>
      <w:r w:rsidRPr="00A078B6" w:rsidR="00A078B6">
        <w:rPr>
          <w:rStyle w:val="Binnenverweis"/>
        </w:rPr>
        <w:instrText xml:space="preserve"> DOCVARIABLE "eNV_55B0B5327F5243EE81C6BB2CD05305BB" \* MERGEFORMAT </w:instrText>
      </w:r>
      <w:r w:rsidRPr="00A078B6" w:rsidR="00A078B6">
        <w:rPr>
          <w:rStyle w:val="Binnenverweis"/>
        </w:rPr>
        <w:fldChar w:fldCharType="separate"/>
      </w:r>
      <w:r w:rsidRPr="00A078B6" w:rsidR="00A078B6">
        <w:rPr>
          <w:rStyle w:val="Binnenverweis"/>
        </w:rPr>
        <w:t>Absatz 3</w:t>
      </w:r>
      <w:r w:rsidRPr="00A078B6" w:rsidR="00A078B6">
        <w:rPr>
          <w:rStyle w:val="Binnenverweis"/>
        </w:rPr>
        <w:fldChar w:fldCharType="end"/>
      </w:r>
      <w:r w:rsidR="00902442">
        <w:t xml:space="preserve"> erlassen wurde, die darin enthaltenen Vorgaben, </w:t>
      </w:r>
      <w:r w:rsidRPr="00C120E7" w:rsidR="00F973B4">
        <w:t>erreichen zu können (Füllstandskennlinie)</w:t>
      </w:r>
      <w:r w:rsidR="00441767">
        <w:t>. Wird diese Füllstandskennlinie erreicht oder unterschritten, ist der Betreiber einer Gasspeicheranlage verpflichtet, die nachfolgenden Angaben entsprechend gesondert je betroffenem Nutzer einer Gasspeicheranlage elektronisch an die Bundesnetzagentur zu übermitteln:</w:t>
      </w:r>
    </w:p>
    <w:p w:rsidR="00441767" w:rsidP="00CA7ADF" w:rsidRDefault="00441767" w14:paraId="19750955" w14:textId="77777777">
      <w:pPr>
        <w:pStyle w:val="RevisionNummerierungStufe1"/>
        <w:tabs>
          <w:tab w:val="clear" w:pos="425"/>
          <w:tab w:val="num" w:pos="1275"/>
        </w:tabs>
        <w:ind w:left="1275"/>
      </w:pPr>
      <w:r>
        <w:t>die prozentualen Füllstände sowie Füllstände in Kilowattstunden,</w:t>
      </w:r>
    </w:p>
    <w:p w:rsidR="00441767" w:rsidP="00CA7ADF" w:rsidRDefault="00441767" w14:paraId="39F3BC66" w14:textId="77777777">
      <w:pPr>
        <w:pStyle w:val="RevisionNummerierungStufe1"/>
        <w:tabs>
          <w:tab w:val="clear" w:pos="425"/>
          <w:tab w:val="num" w:pos="1275"/>
        </w:tabs>
        <w:ind w:left="1275"/>
      </w:pPr>
      <w:r>
        <w:t>den Nachweis darüber, dass der jeweilige Gasspeicher die Voraussetzungen nach §</w:t>
      </w:r>
      <w:r w:rsidR="00CA7ADF">
        <w:t> </w:t>
      </w:r>
      <w:r>
        <w:t>35a Absatz</w:t>
      </w:r>
      <w:r w:rsidR="00A735F3">
        <w:t> </w:t>
      </w:r>
      <w:r>
        <w:t>2 Satz</w:t>
      </w:r>
      <w:r w:rsidR="00A735F3">
        <w:t> </w:t>
      </w:r>
      <w:r>
        <w:t>1 erfüllt, sowie</w:t>
      </w:r>
    </w:p>
    <w:p w:rsidR="00441767" w:rsidP="00CA7ADF" w:rsidRDefault="00982BB3" w14:paraId="568F6993" w14:textId="77777777">
      <w:pPr>
        <w:pStyle w:val="RevisionNummerierungStufe1"/>
        <w:tabs>
          <w:tab w:val="clear" w:pos="425"/>
          <w:tab w:val="num" w:pos="1275"/>
        </w:tabs>
        <w:ind w:left="1275"/>
      </w:pPr>
      <w:r>
        <w:t>s</w:t>
      </w:r>
      <w:r w:rsidR="00441767">
        <w:t xml:space="preserve">onstige im Zusammenhang mit der Erfüllung der Füllstandsvorgaben relevante Informationen. </w:t>
      </w:r>
    </w:p>
    <w:p w:rsidR="00F973B4" w:rsidP="00441767" w:rsidRDefault="00441767" w14:paraId="56D2020B" w14:textId="77777777">
      <w:pPr>
        <w:pStyle w:val="RevisionJuristischerAbsatzFolgeabsatz"/>
        <w:tabs>
          <w:tab w:val="left" w:pos="0"/>
        </w:tabs>
        <w:ind w:left="850"/>
        <w:rPr>
          <w:color w:val="auto"/>
        </w:rPr>
      </w:pPr>
      <w:r w:rsidRPr="00A078B6">
        <w:rPr>
          <w:rStyle w:val="Einzelverweisziel"/>
        </w:rPr>
        <w:t>S</w:t>
      </w:r>
      <w:bookmarkStart w:name="eNV_F574D07898C446E3814E9C5465F7935A_1" w:id="310"/>
      <w:r w:rsidRPr="00A078B6">
        <w:rPr>
          <w:rStyle w:val="Einzelverweisziel"/>
        </w:rPr>
        <w:t>atz</w:t>
      </w:r>
      <w:r w:rsidR="00A735F3">
        <w:rPr>
          <w:rStyle w:val="Einzelverweisziel"/>
        </w:rPr>
        <w:t> </w:t>
      </w:r>
      <w:r w:rsidRPr="00A078B6">
        <w:rPr>
          <w:rStyle w:val="Einzelverweisziel"/>
        </w:rPr>
        <w:t>3</w:t>
      </w:r>
      <w:bookmarkEnd w:id="310"/>
      <w:r>
        <w:t xml:space="preserve"> ist entsprechend für Maßnahmen nach §</w:t>
      </w:r>
      <w:r w:rsidR="00CA7ADF">
        <w:t> </w:t>
      </w:r>
      <w:r>
        <w:t>35c Absatz</w:t>
      </w:r>
      <w:r w:rsidR="00A735F3">
        <w:t> </w:t>
      </w:r>
      <w:r>
        <w:t>2 Satz</w:t>
      </w:r>
      <w:r w:rsidR="00A735F3">
        <w:t> </w:t>
      </w:r>
      <w:r>
        <w:t xml:space="preserve">3 anzuwenden. Die Bundesnetzagentur kann die Daten nach </w:t>
      </w:r>
      <w:r w:rsidRPr="00A078B6" w:rsidR="00A078B6">
        <w:rPr>
          <w:rStyle w:val="Binnenverweis"/>
        </w:rPr>
        <w:fldChar w:fldCharType="begin"/>
      </w:r>
      <w:r w:rsidRPr="00A078B6" w:rsidR="00A078B6">
        <w:rPr>
          <w:rStyle w:val="Binnenverweis"/>
        </w:rPr>
        <w:instrText xml:space="preserve"> DOCVARIABLE "eNV_F574D07898C446E3814E9C5465F7935A" \* MERGEFORMAT </w:instrText>
      </w:r>
      <w:r w:rsidRPr="00A078B6" w:rsidR="00A078B6">
        <w:rPr>
          <w:rStyle w:val="Binnenverweis"/>
        </w:rPr>
        <w:fldChar w:fldCharType="separate"/>
      </w:r>
      <w:r w:rsidRPr="00A078B6" w:rsidR="00A078B6">
        <w:rPr>
          <w:rStyle w:val="Binnenverweis"/>
        </w:rPr>
        <w:t>Satz 3</w:t>
      </w:r>
      <w:r w:rsidRPr="00A078B6" w:rsidR="00A078B6">
        <w:rPr>
          <w:rStyle w:val="Binnenverweis"/>
        </w:rPr>
        <w:fldChar w:fldCharType="end"/>
      </w:r>
      <w:r>
        <w:t xml:space="preserve"> dem Marktgebietsverantwortlichen sowie dem Bundesministerium für Wirtschaft und Energie zur Verfügung stellen, wobei die Betriebs- und Geschäftsgeheimnisse der Nutzer der Gasspeicheranlagen angemessen zu wahren sind.</w:t>
      </w:r>
      <w:bookmarkStart w:name="DQCIAB07BC5B2900B4C74119B2A301A5B9A79B27" w:id="311"/>
      <w:r w:rsidRPr="00C120E7" w:rsidR="00F973B4">
        <w:t>“</w:t>
      </w:r>
      <w:bookmarkEnd w:id="311"/>
    </w:p>
    <w:p w:rsidRPr="00C120E7" w:rsidR="00441767" w:rsidP="00D61F4C" w:rsidRDefault="00441767" w14:paraId="51A55170" w14:textId="77777777">
      <w:pPr>
        <w:pStyle w:val="NummerierungStufe2"/>
      </w:pPr>
      <w:r>
        <w:t>I</w:t>
      </w:r>
      <w:bookmarkStart w:name="eNV_415EA8F5A0EA4EC384047F260802EF79_1" w:id="312"/>
      <w:bookmarkEnd w:id="312"/>
      <w:r>
        <w:t>n Absatz</w:t>
      </w:r>
      <w:r w:rsidR="00A735F3">
        <w:t> </w:t>
      </w:r>
      <w:r>
        <w:t>7 Satz</w:t>
      </w:r>
      <w:r w:rsidR="00A735F3">
        <w:t> </w:t>
      </w:r>
      <w:r>
        <w:t xml:space="preserve">1 wird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00441767" w:rsidRDefault="00441767" w14:paraId="4E320FAD" w14:textId="77777777">
      <w:pPr>
        <w:pStyle w:val="NummerierungStufe1"/>
      </w:pPr>
      <w:r>
        <w:t>I</w:t>
      </w:r>
      <w:bookmarkStart w:name="eNV_61C6DA9C776745539F111BFC580EA8B0_1" w:id="313"/>
      <w:bookmarkEnd w:id="313"/>
      <w:r>
        <w:t>n §</w:t>
      </w:r>
      <w:r w:rsidR="00CA7ADF">
        <w:t> </w:t>
      </w:r>
      <w:r>
        <w:t>35</w:t>
      </w:r>
      <w:r w:rsidR="00253BA6">
        <w:t>c</w:t>
      </w:r>
      <w:r>
        <w:t xml:space="preserve"> Absatz</w:t>
      </w:r>
      <w:r w:rsidR="00A735F3">
        <w:t> </w:t>
      </w:r>
      <w:r>
        <w:t>1 Satz</w:t>
      </w:r>
      <w:r w:rsidR="00A735F3">
        <w:t> </w:t>
      </w:r>
      <w:r>
        <w:t>1 und Absatz</w:t>
      </w:r>
      <w:r w:rsidR="00A735F3">
        <w:t> </w:t>
      </w:r>
      <w:r>
        <w:t>2 Satz</w:t>
      </w:r>
      <w:r w:rsidR="00A735F3">
        <w:t> </w:t>
      </w:r>
      <w:r>
        <w:t xml:space="preserve">1 wird jeweils die Angabe </w:t>
      </w:r>
      <w:r w:rsidRPr="00D61F4C">
        <w:rPr>
          <w:rStyle w:val="RevisionText"/>
        </w:rPr>
        <w:t>„</w:t>
      </w:r>
      <w:r>
        <w:rPr>
          <w:rStyle w:val="RevisionText"/>
        </w:rPr>
        <w:t>Bundesministeriums für Wirtschaft und Klimaschutz</w:t>
      </w:r>
      <w:r w:rsidRPr="00441767">
        <w:rPr>
          <w:rStyle w:val="RevisionText"/>
        </w:rPr>
        <w:t>“</w:t>
      </w:r>
      <w:r>
        <w:t xml:space="preserve"> durch die Angabe </w:t>
      </w:r>
      <w:r w:rsidRPr="00D61F4C">
        <w:rPr>
          <w:rStyle w:val="RevisionText"/>
        </w:rPr>
        <w:t>„</w:t>
      </w:r>
      <w:r>
        <w:rPr>
          <w:rStyle w:val="RevisionText"/>
        </w:rPr>
        <w:t>Bundesministeriums für Wirtschaft und Energie</w:t>
      </w:r>
      <w:r w:rsidRPr="00441767">
        <w:rPr>
          <w:rStyle w:val="RevisionText"/>
        </w:rPr>
        <w:t>“</w:t>
      </w:r>
      <w:r>
        <w:t xml:space="preserve"> ersetzt.</w:t>
      </w:r>
    </w:p>
    <w:p w:rsidR="00644982" w:rsidRDefault="00441767" w14:paraId="71903F74" w14:textId="77777777">
      <w:pPr>
        <w:pStyle w:val="NummerierungStufe1"/>
      </w:pPr>
      <w:r>
        <w:lastRenderedPageBreak/>
        <w:t>§</w:t>
      </w:r>
      <w:bookmarkStart w:name="eNV_4CA7A367427F45E38B8017CDD544BE8C_1" w:id="314"/>
      <w:bookmarkEnd w:id="314"/>
      <w:r w:rsidR="00CA7ADF">
        <w:t> </w:t>
      </w:r>
      <w:r>
        <w:t xml:space="preserve">35d </w:t>
      </w:r>
      <w:r w:rsidR="00644982">
        <w:t>wird wie folgt geändert:</w:t>
      </w:r>
    </w:p>
    <w:p w:rsidR="00644982" w:rsidP="00644982" w:rsidRDefault="00644982" w14:paraId="45DF3CA7" w14:textId="77777777">
      <w:pPr>
        <w:pStyle w:val="NummerierungStufe2"/>
      </w:pPr>
      <w:r>
        <w:t>I</w:t>
      </w:r>
      <w:bookmarkStart w:name="eNV_38A77FF9714F43329AB9A4E69032E0E3_1" w:id="315"/>
      <w:bookmarkEnd w:id="315"/>
      <w:r>
        <w:t xml:space="preserve">n </w:t>
      </w:r>
      <w:r w:rsidR="00441767">
        <w:t>Absatz</w:t>
      </w:r>
      <w:r w:rsidR="00A735F3">
        <w:t> </w:t>
      </w:r>
      <w:r w:rsidR="00441767">
        <w:t>1 Satz</w:t>
      </w:r>
      <w:r w:rsidR="00A735F3">
        <w:t> </w:t>
      </w:r>
      <w:r w:rsidR="00441767">
        <w:t>1</w:t>
      </w:r>
      <w:r>
        <w:t xml:space="preserve"> und</w:t>
      </w:r>
      <w:r w:rsidR="00441767">
        <w:t xml:space="preserve"> Absatz</w:t>
      </w:r>
      <w:r w:rsidR="00A735F3">
        <w:t> </w:t>
      </w:r>
      <w:r w:rsidR="00441767">
        <w:t>2 Satz</w:t>
      </w:r>
      <w:r w:rsidR="00A735F3">
        <w:t> </w:t>
      </w:r>
      <w:r w:rsidR="00441767">
        <w:t xml:space="preserve">2 </w:t>
      </w:r>
      <w:r>
        <w:t xml:space="preserve">wird jeweils die Angabe </w:t>
      </w:r>
      <w:r w:rsidRPr="00D61F4C">
        <w:rPr>
          <w:rStyle w:val="RevisionText"/>
        </w:rPr>
        <w:t>„</w:t>
      </w:r>
      <w:r>
        <w:rPr>
          <w:rStyle w:val="RevisionText"/>
        </w:rPr>
        <w:t>Bundesministerium für Wirtschaft und Klimaschutz</w:t>
      </w:r>
      <w:r w:rsidRPr="00644982">
        <w:rPr>
          <w:rStyle w:val="RevisionText"/>
        </w:rPr>
        <w:t>“</w:t>
      </w:r>
      <w:r>
        <w:t xml:space="preserve"> durch die Angabe </w:t>
      </w:r>
      <w:r w:rsidRPr="00D61F4C">
        <w:rPr>
          <w:rStyle w:val="RevisionText"/>
        </w:rPr>
        <w:t>„</w:t>
      </w:r>
      <w:r>
        <w:rPr>
          <w:rStyle w:val="RevisionText"/>
        </w:rPr>
        <w:t>Bundesministerium für Wirtschaft und Energie</w:t>
      </w:r>
      <w:r w:rsidRPr="00644982">
        <w:rPr>
          <w:rStyle w:val="RevisionText"/>
        </w:rPr>
        <w:t>“</w:t>
      </w:r>
      <w:r>
        <w:t xml:space="preserve"> ersetzt.</w:t>
      </w:r>
    </w:p>
    <w:p w:rsidRPr="00D61F4C" w:rsidR="00644982" w:rsidP="00644982" w:rsidRDefault="00644982" w14:paraId="2026A1B8" w14:textId="77777777">
      <w:pPr>
        <w:pStyle w:val="NummerierungStufe2"/>
        <w:rPr>
          <w:rStyle w:val="RevisionText"/>
          <w:color w:val="auto"/>
        </w:rPr>
      </w:pPr>
      <w:r>
        <w:t>I</w:t>
      </w:r>
      <w:bookmarkStart w:name="eNV_4B4E1011A09749749CCD64B02E9AAE94_1" w:id="316"/>
      <w:bookmarkEnd w:id="316"/>
      <w:r>
        <w:t>n Absatz</w:t>
      </w:r>
      <w:r w:rsidR="00A735F3">
        <w:t> </w:t>
      </w:r>
      <w:r>
        <w:t xml:space="preserve">3 wird die Angabe </w:t>
      </w:r>
      <w:r w:rsidRPr="00D61F4C">
        <w:rPr>
          <w:rStyle w:val="RevisionText"/>
        </w:rPr>
        <w:t>„</w:t>
      </w:r>
      <w:r>
        <w:rPr>
          <w:rStyle w:val="RevisionText"/>
        </w:rPr>
        <w:t>Artikel</w:t>
      </w:r>
      <w:r w:rsidR="00A735F3">
        <w:rPr>
          <w:rStyle w:val="RevisionText"/>
        </w:rPr>
        <w:t> </w:t>
      </w:r>
      <w:r>
        <w:rPr>
          <w:rStyle w:val="RevisionText"/>
        </w:rPr>
        <w:t>13 der Verordnung (EU) 2017/1938 des Europäischen Parlaments und des Rates vom 25. Oktober 2017 über Maßnahmen zur Gewährleistung der sicheren Gasversorgung und zur Aufhebung der Verordnung (EU) Nr.</w:t>
      </w:r>
      <w:r w:rsidR="00A735F3">
        <w:rPr>
          <w:rStyle w:val="RevisionText"/>
        </w:rPr>
        <w:t> </w:t>
      </w:r>
      <w:r>
        <w:rPr>
          <w:rStyle w:val="RevisionText"/>
        </w:rPr>
        <w:t xml:space="preserve">994/2010 (ABl. L 280 vom </w:t>
      </w:r>
      <w:bookmarkStart w:name="DQCITD042A38C91EAD184BF582C9CCAA4D2F80A8" w:id="317"/>
      <w:r>
        <w:rPr>
          <w:rStyle w:val="RevisionText"/>
        </w:rPr>
        <w:t>28.</w:t>
      </w:r>
      <w:r w:rsidR="006E2A2D">
        <w:rPr>
          <w:rStyle w:val="RevisionText"/>
        </w:rPr>
        <w:t xml:space="preserve">Oktober </w:t>
      </w:r>
      <w:r>
        <w:rPr>
          <w:rStyle w:val="RevisionText"/>
        </w:rPr>
        <w:t>2017</w:t>
      </w:r>
      <w:bookmarkEnd w:id="317"/>
      <w:r w:rsidRPr="00644982">
        <w:rPr>
          <w:rStyle w:val="RevisionText"/>
        </w:rPr>
        <w:t>“</w:t>
      </w:r>
      <w:r>
        <w:t xml:space="preserve"> durch die Angabe </w:t>
      </w:r>
      <w:r w:rsidRPr="00D61F4C">
        <w:rPr>
          <w:rStyle w:val="RevisionText"/>
        </w:rPr>
        <w:t>„</w:t>
      </w:r>
      <w:r>
        <w:rPr>
          <w:rStyle w:val="RevisionText"/>
        </w:rPr>
        <w:t>Artikel</w:t>
      </w:r>
      <w:r w:rsidR="00A735F3">
        <w:rPr>
          <w:rStyle w:val="RevisionText"/>
        </w:rPr>
        <w:t> </w:t>
      </w:r>
      <w:r>
        <w:rPr>
          <w:rStyle w:val="RevisionText"/>
        </w:rPr>
        <w:t>13 der Verordnung (EU) 2017/1938</w:t>
      </w:r>
      <w:r w:rsidR="00BE1DF9">
        <w:rPr>
          <w:rStyle w:val="RevisionText"/>
        </w:rPr>
        <w:t xml:space="preserve"> in der Fassung vom 13. Juni 2024</w:t>
      </w:r>
      <w:bookmarkStart w:name="DQCIAB040448D0F7057B475EAE3AE31D2F32B686" w:id="318"/>
      <w:r w:rsidRPr="00BE1DF9" w:rsidR="00BE1DF9">
        <w:rPr>
          <w:rStyle w:val="RevisionText"/>
        </w:rPr>
        <w:t>“</w:t>
      </w:r>
      <w:bookmarkEnd w:id="318"/>
      <w:r>
        <w:rPr>
          <w:rStyle w:val="RevisionText"/>
        </w:rPr>
        <w:t xml:space="preserve"> </w:t>
      </w:r>
      <w:r w:rsidRPr="00CD61ED">
        <w:t>ersetzt</w:t>
      </w:r>
      <w:r>
        <w:rPr>
          <w:rStyle w:val="RevisionText"/>
        </w:rPr>
        <w:t>.</w:t>
      </w:r>
      <w:bookmarkStart w:name="DQCIAB1070110AE485BC4178BEBC32A15079E7AE" w:id="319"/>
      <w:bookmarkEnd w:id="319"/>
    </w:p>
    <w:p w:rsidR="00644982" w:rsidP="00D61F4C" w:rsidRDefault="00644982" w14:paraId="0516DB86" w14:textId="77777777">
      <w:pPr>
        <w:pStyle w:val="NummerierungStufe2"/>
      </w:pPr>
      <w:r>
        <w:t>I</w:t>
      </w:r>
      <w:bookmarkStart w:name="eNV_136D6016EA9A4F68B3C4FC1B1A3EE1C4_1" w:id="320"/>
      <w:bookmarkEnd w:id="320"/>
      <w:r>
        <w:t>n</w:t>
      </w:r>
      <w:r w:rsidR="00441767">
        <w:t xml:space="preserve"> Absatz</w:t>
      </w:r>
      <w:r w:rsidR="00A735F3">
        <w:t> </w:t>
      </w:r>
      <w:r w:rsidR="00441767">
        <w:t>4 Satz</w:t>
      </w:r>
      <w:r w:rsidR="00A735F3">
        <w:t> </w:t>
      </w:r>
      <w:r w:rsidR="00441767">
        <w:t>2 und 3</w:t>
      </w:r>
      <w:r>
        <w:t xml:space="preserve"> wird jeweils die Angabe </w:t>
      </w:r>
      <w:r w:rsidRPr="00D61F4C">
        <w:rPr>
          <w:rStyle w:val="RevisionText"/>
        </w:rPr>
        <w:t>„</w:t>
      </w:r>
      <w:r>
        <w:rPr>
          <w:rStyle w:val="RevisionText"/>
        </w:rPr>
        <w:t>Bundesministerium für Wirtschaft und Klimaschutz</w:t>
      </w:r>
      <w:r w:rsidRPr="00644982">
        <w:rPr>
          <w:rStyle w:val="RevisionText"/>
        </w:rPr>
        <w:t>“</w:t>
      </w:r>
      <w:r>
        <w:t xml:space="preserve"> durch die Angabe </w:t>
      </w:r>
      <w:r w:rsidRPr="00D61F4C">
        <w:rPr>
          <w:rStyle w:val="RevisionText"/>
        </w:rPr>
        <w:t>„</w:t>
      </w:r>
      <w:r>
        <w:rPr>
          <w:rStyle w:val="RevisionText"/>
        </w:rPr>
        <w:t>Bundesministerium für Wirtschaft und Energie</w:t>
      </w:r>
      <w:r w:rsidRPr="00644982">
        <w:rPr>
          <w:rStyle w:val="RevisionText"/>
        </w:rPr>
        <w:t>“</w:t>
      </w:r>
      <w:r>
        <w:t xml:space="preserve"> ersetzt.</w:t>
      </w:r>
    </w:p>
    <w:p w:rsidR="00441767" w:rsidRDefault="00644982" w14:paraId="58F068B0" w14:textId="77777777">
      <w:pPr>
        <w:pStyle w:val="NummerierungStufe1"/>
      </w:pPr>
      <w:r>
        <w:t>I</w:t>
      </w:r>
      <w:bookmarkStart w:name="eNV_C3D6F5D5132845CAB41D9186C8CAC598_1" w:id="321"/>
      <w:bookmarkEnd w:id="321"/>
      <w:r>
        <w:t xml:space="preserve">n </w:t>
      </w:r>
      <w:r w:rsidR="00441767">
        <w:t>§</w:t>
      </w:r>
      <w:r w:rsidR="00CA7ADF">
        <w:t> </w:t>
      </w:r>
      <w:r w:rsidR="00441767">
        <w:t>35e Satz</w:t>
      </w:r>
      <w:r w:rsidR="00A735F3">
        <w:t> </w:t>
      </w:r>
      <w:r w:rsidR="00441767">
        <w:t>6 und §</w:t>
      </w:r>
      <w:r w:rsidR="00CA7ADF">
        <w:t> </w:t>
      </w:r>
      <w:r w:rsidR="00441767">
        <w:t>35f Satz</w:t>
      </w:r>
      <w:r w:rsidR="00A735F3">
        <w:t> </w:t>
      </w:r>
      <w:r w:rsidR="00441767">
        <w:t>1, §</w:t>
      </w:r>
      <w:r w:rsidR="00CA7ADF">
        <w:t> </w:t>
      </w:r>
      <w:r w:rsidR="00441767">
        <w:t>35h Absatz</w:t>
      </w:r>
      <w:r w:rsidR="00A735F3">
        <w:t> </w:t>
      </w:r>
      <w:r w:rsidR="00441767">
        <w:t>6 Satz</w:t>
      </w:r>
      <w:r w:rsidR="00A735F3">
        <w:t> </w:t>
      </w:r>
      <w:r w:rsidR="00441767">
        <w:t>3 und Absatz</w:t>
      </w:r>
      <w:r w:rsidR="00A735F3">
        <w:t> </w:t>
      </w:r>
      <w:r w:rsidR="00441767">
        <w:t>7 Satz</w:t>
      </w:r>
      <w:r w:rsidR="00A735F3">
        <w:t> </w:t>
      </w:r>
      <w:r w:rsidR="00441767">
        <w:t xml:space="preserve">1 wird jeweils die Angabe </w:t>
      </w:r>
      <w:r w:rsidRPr="00D61F4C" w:rsidR="00441767">
        <w:rPr>
          <w:rStyle w:val="RevisionText"/>
        </w:rPr>
        <w:t>„</w:t>
      </w:r>
      <w:r w:rsidR="00441767">
        <w:rPr>
          <w:rStyle w:val="RevisionText"/>
        </w:rPr>
        <w:t>Bundesministerium für Wirtschaft und Klimaschutz</w:t>
      </w:r>
      <w:r w:rsidRPr="00441767" w:rsidR="00441767">
        <w:rPr>
          <w:rStyle w:val="RevisionText"/>
        </w:rPr>
        <w:t>“</w:t>
      </w:r>
      <w:r w:rsidR="00441767">
        <w:t xml:space="preserve"> durch die Angabe </w:t>
      </w:r>
      <w:r w:rsidRPr="00D61F4C" w:rsidR="00441767">
        <w:rPr>
          <w:rStyle w:val="RevisionText"/>
        </w:rPr>
        <w:t>„</w:t>
      </w:r>
      <w:r w:rsidR="00441767">
        <w:rPr>
          <w:rStyle w:val="RevisionText"/>
        </w:rPr>
        <w:t>Bundesministerium für Wirtschaft und Energie</w:t>
      </w:r>
      <w:r w:rsidRPr="00441767" w:rsidR="00441767">
        <w:rPr>
          <w:rStyle w:val="RevisionText"/>
        </w:rPr>
        <w:t>“</w:t>
      </w:r>
      <w:r w:rsidR="00441767">
        <w:t xml:space="preserve"> ersetzt.</w:t>
      </w:r>
    </w:p>
    <w:p w:rsidR="00E56C44" w:rsidP="00D61F4C" w:rsidRDefault="00BC71BE" w14:paraId="19ED0CF2" w14:textId="77777777">
      <w:pPr>
        <w:pStyle w:val="NummerierungStufe1"/>
      </w:pPr>
      <w:r>
        <w:t>I</w:t>
      </w:r>
      <w:bookmarkStart w:name="eNV_F2E49BA09695479C8A6AB3C04F98561F_1" w:id="322"/>
      <w:bookmarkEnd w:id="322"/>
      <w:r>
        <w:t xml:space="preserve">n </w:t>
      </w:r>
      <w:r w:rsidRPr="00C120E7" w:rsidR="006226E3">
        <w:t>§</w:t>
      </w:r>
      <w:r w:rsidRPr="00C120E7" w:rsidR="00224C1B">
        <w:t> </w:t>
      </w:r>
      <w:r w:rsidRPr="00C120E7" w:rsidR="006226E3">
        <w:t xml:space="preserve">37 </w:t>
      </w:r>
      <w:r w:rsidRPr="00C120E7" w:rsidR="003E08A8">
        <w:t xml:space="preserve">wird </w:t>
      </w:r>
      <w:r>
        <w:t xml:space="preserve">die </w:t>
      </w:r>
      <w:r w:rsidRPr="00C120E7" w:rsidR="003E08A8">
        <w:t xml:space="preserve">Überschrift </w:t>
      </w:r>
      <w:r w:rsidR="00E56C44">
        <w:t>durch die folgende Überschrift ersetzt:</w:t>
      </w:r>
    </w:p>
    <w:p w:rsidRPr="00E56C44" w:rsidR="00E56C44" w:rsidP="00704138" w:rsidRDefault="000C4D6F" w14:paraId="36164DB2" w14:textId="77777777">
      <w:pPr>
        <w:pStyle w:val="RevisionParagraphBezeichner"/>
        <w:numPr>
          <w:ilvl w:val="1"/>
          <w:numId w:val="59"/>
        </w:numPr>
        <w:ind w:left="142"/>
      </w:pPr>
      <w:r>
        <w:fldChar w:fldCharType="begin"/>
      </w:r>
      <w:r>
        <w:instrText xml:space="preserve">ADVANCE  \l 26 </w:instrText>
      </w:r>
      <w:r>
        <w:fldChar w:fldCharType="end"/>
      </w:r>
      <w:r w:rsidRPr="00E56C44" w:rsidR="00E56C44">
        <w:t>„</w:t>
      </w:r>
    </w:p>
    <w:p w:rsidR="00E56C44" w:rsidP="007C4FEC" w:rsidRDefault="00E56C44" w14:paraId="10AF7ED5" w14:textId="77777777">
      <w:pPr>
        <w:pStyle w:val="RevisionParagraphberschrift"/>
        <w:ind w:left="425"/>
      </w:pPr>
      <w:r>
        <w:t>Ausnahmen von der Grundversorgungspflicht; Verordnungsermächtigung</w:t>
      </w:r>
      <w:r w:rsidRPr="007C4FEC">
        <w:t>“</w:t>
      </w:r>
      <w:r w:rsidRPr="00E56C44">
        <w:rPr>
          <w:color w:val="auto"/>
        </w:rPr>
        <w:t>.</w:t>
      </w:r>
    </w:p>
    <w:p w:rsidRPr="00C120E7" w:rsidR="004A13EC" w:rsidP="001E38BE" w:rsidRDefault="004A13EC" w14:paraId="37A16AB3" w14:textId="77777777">
      <w:pPr>
        <w:pStyle w:val="NummerierungStufe1"/>
      </w:pPr>
      <w:bookmarkStart w:name="eNV_D800BFF985CB468F853F2EE9D5802196_1" w:id="323"/>
      <w:bookmarkEnd w:id="323"/>
      <w:r w:rsidRPr="00C120E7">
        <w:t>Nach §</w:t>
      </w:r>
      <w:r w:rsidR="00CA7ADF">
        <w:t> </w:t>
      </w:r>
      <w:r w:rsidRPr="00C120E7">
        <w:t>38 wird</w:t>
      </w:r>
      <w:r w:rsidR="00E56C44">
        <w:t xml:space="preserve"> der</w:t>
      </w:r>
      <w:r w:rsidRPr="00C120E7">
        <w:t xml:space="preserve"> folgende §</w:t>
      </w:r>
      <w:r w:rsidR="00CA7ADF">
        <w:t> </w:t>
      </w:r>
      <w:r w:rsidRPr="00C120E7">
        <w:t>38a eingefügt:</w:t>
      </w:r>
    </w:p>
    <w:p w:rsidRPr="00C120E7" w:rsidR="004A13EC" w:rsidP="004A13EC" w:rsidRDefault="004A13EC" w14:paraId="46872D25" w14:textId="77777777">
      <w:pPr>
        <w:pStyle w:val="RevisionParagraphBezeichnermanuell"/>
        <w:ind w:left="425"/>
      </w:pPr>
      <w:r w:rsidRPr="00C120E7">
        <w:t>„§</w:t>
      </w:r>
      <w:r w:rsidR="00CA7ADF">
        <w:t> </w:t>
      </w:r>
      <w:r w:rsidRPr="00C120E7">
        <w:t>38a</w:t>
      </w:r>
    </w:p>
    <w:p w:rsidRPr="00C120E7" w:rsidR="004A13EC" w:rsidP="004A13EC" w:rsidRDefault="004A13EC" w14:paraId="4ADBAF4B" w14:textId="77777777">
      <w:pPr>
        <w:pStyle w:val="RevisionParagraphberschrift"/>
        <w:ind w:left="425"/>
      </w:pPr>
      <w:r w:rsidRPr="00C3064B">
        <w:rPr>
          <w:rStyle w:val="Einzelverweisziel"/>
        </w:rPr>
        <w:t>Ü</w:t>
      </w:r>
      <w:bookmarkStart w:name="eNV_ABD1D44A80C94E08B777E0F5436AE2B0_2" w:id="324"/>
      <w:r w:rsidRPr="00C3064B">
        <w:rPr>
          <w:rStyle w:val="Einzelverweisziel"/>
        </w:rPr>
        <w:t>bergangsversorgung in</w:t>
      </w:r>
      <w:bookmarkEnd w:id="324"/>
      <w:r w:rsidRPr="00C120E7">
        <w:t xml:space="preserve"> Mittelspannung und Mitteldruck</w:t>
      </w:r>
      <w:r w:rsidRPr="00C120E7" w:rsidR="00284454">
        <w:t xml:space="preserve"> sowie in der Umspannung von Niederspannung zur Mittelspannung</w:t>
      </w:r>
    </w:p>
    <w:p w:rsidRPr="00A078B6" w:rsidR="00B92770" w:rsidP="00704138" w:rsidRDefault="00284454" w14:paraId="68E0BBB1" w14:textId="77777777">
      <w:pPr>
        <w:pStyle w:val="RevisionJuristischerAbsatz"/>
        <w:numPr>
          <w:ilvl w:val="2"/>
          <w:numId w:val="18"/>
        </w:numPr>
      </w:pPr>
      <w:r w:rsidRPr="00A078B6">
        <w:rPr>
          <w:rStyle w:val="Einzelverweisziel"/>
        </w:rPr>
        <w:t>D</w:t>
      </w:r>
      <w:bookmarkStart w:name="eNV_78F8AF2DE9B54A7AA97E03ABC4F8B909_1" w:id="325"/>
      <w:bookmarkStart w:name="eNV_9049121635574C06A663D4221550CD8C_1" w:id="326"/>
      <w:bookmarkStart w:name="eNV_03D86B64694547CAA0B0630E87074076_1" w:id="327"/>
      <w:bookmarkStart w:name="eNV_C3150E45FBE14859A60C904E39D67573_1" w:id="328"/>
      <w:bookmarkStart w:name="eNV_6CB420333BAF4EA8B875527489E78694_1" w:id="329"/>
      <w:bookmarkStart w:name="eNV_050FACA074D14CE5BE777A2EB2213DC9_1" w:id="330"/>
      <w:bookmarkStart w:name="eNV_8187F718C18E4E1FB75C2A58407D05C4_2" w:id="331"/>
      <w:bookmarkStart w:name="eNV_78574DAAD6C746778881A0B3D5E3D131_4" w:id="332"/>
      <w:bookmarkStart w:name="eNV_097EB0117EC8463996EDC3A530D84AD6_1" w:id="333"/>
      <w:bookmarkStart w:name="eNV_4BF368F6A559495B8D4E588E9A8A4CDC_1" w:id="334"/>
      <w:bookmarkStart w:name="eNV_506FB96055F1418484C13ECDA240D4A2_2" w:id="335"/>
      <w:bookmarkStart w:name="eNV_28A4B03CE7434E7393C85BC4D0B7B11D_2" w:id="336"/>
      <w:bookmarkStart w:name="eNV_868F66A8FA4242449E55F8B7A28769C1_2" w:id="337"/>
      <w:bookmarkStart w:name="eNV_003A093752824B3999C40469792B38C2_2" w:id="338"/>
      <w:bookmarkStart w:name="eNV_CF9EBC8DE26644D5BC180FDF0EE22082_1" w:id="339"/>
      <w:bookmarkStart w:name="eNV_D883557453E844D1A1F5066854F92F44_2" w:id="340"/>
      <w:bookmarkStart w:name="eNV_B61D68909832476398B0720316995E6F_1" w:id="341"/>
      <w:bookmarkStart w:name="eNV_9B66175FE0F141ED82C735BE3DCC9C9E_2" w:id="342"/>
      <w:bookmarkStart w:name="eNV_580FB516CE8C484AA37C23E9A0E18DBC_1" w:id="343"/>
      <w:bookmarkStart w:name="eNV_58A462CA0D5C48F59B1BB213B9F8DCFC_2" w:id="344"/>
      <w:bookmarkStart w:name="eNV_B8276B1E31384FFC9DB8BBADA77359FD_2" w:id="345"/>
      <w:bookmarkStart w:name="eNV_6BCF7DC39D5C4F15A0ACB566BCEEE475_1" w:id="346"/>
      <w:bookmarkStart w:name="eNV_2003A40231A64F6FBB5173946721D88F_2" w:id="347"/>
      <w:bookmarkStart w:name="eNV_765D4A986DA343A180B18AB552934E22_1" w:id="348"/>
      <w:bookmarkStart w:name="eNV_DC3D072FF096429F8779B8734EB4809A_2" w:id="349"/>
      <w:r w:rsidRPr="00A078B6">
        <w:rPr>
          <w:rStyle w:val="Einzelverweisziel"/>
        </w:rPr>
        <w:t xml:space="preserve">er </w:t>
      </w:r>
      <w:r w:rsidRPr="00A078B6" w:rsidR="00B92770">
        <w:rPr>
          <w:rStyle w:val="Einzelverweisziel"/>
        </w:rPr>
        <w:t>Betreiber</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078B6" w:rsidR="00B92770">
        <w:t xml:space="preserve"> </w:t>
      </w:r>
      <w:r w:rsidRPr="00A078B6">
        <w:t xml:space="preserve">eines </w:t>
      </w:r>
      <w:r w:rsidRPr="00A078B6" w:rsidR="00B92770">
        <w:t xml:space="preserve">Elektrizitäts- </w:t>
      </w:r>
      <w:r w:rsidRPr="00A078B6" w:rsidR="00BE6F53">
        <w:t xml:space="preserve">oder </w:t>
      </w:r>
      <w:r w:rsidRPr="00A078B6" w:rsidR="00B92770">
        <w:t>Gasver</w:t>
      </w:r>
      <w:r w:rsidRPr="00A078B6">
        <w:t>teiler</w:t>
      </w:r>
      <w:r w:rsidRPr="00A078B6" w:rsidR="00B92770">
        <w:t>netze</w:t>
      </w:r>
      <w:r w:rsidRPr="00A078B6">
        <w:t>s</w:t>
      </w:r>
      <w:r w:rsidRPr="00A078B6" w:rsidR="00B92770">
        <w:t xml:space="preserve"> und </w:t>
      </w:r>
      <w:r w:rsidRPr="00A078B6">
        <w:t xml:space="preserve">der </w:t>
      </w:r>
      <w:r w:rsidRPr="00A078B6" w:rsidR="00B92770">
        <w:t xml:space="preserve">in </w:t>
      </w:r>
      <w:r w:rsidRPr="00A078B6">
        <w:t xml:space="preserve">dessen </w:t>
      </w:r>
      <w:r w:rsidRPr="00A078B6" w:rsidR="00B92770">
        <w:t>jeweilige</w:t>
      </w:r>
      <w:r w:rsidRPr="00A078B6">
        <w:t>m</w:t>
      </w:r>
      <w:r w:rsidRPr="00A078B6" w:rsidR="00B92770">
        <w:t xml:space="preserve"> Netzgebiet tätige Grundversorger </w:t>
      </w:r>
      <w:r w:rsidRPr="00A078B6">
        <w:t>können miteinander</w:t>
      </w:r>
      <w:r w:rsidRPr="00A078B6" w:rsidR="00B92770">
        <w:t xml:space="preserve"> vereinbaren, dass der Grundversorger </w:t>
      </w:r>
      <w:r w:rsidRPr="00A078B6">
        <w:t xml:space="preserve">in diesem Netzgebiet </w:t>
      </w:r>
      <w:r w:rsidRPr="00A078B6" w:rsidR="00B92770">
        <w:t xml:space="preserve">zusätzlich die Aufgabe einer Übergangsversorgung von </w:t>
      </w:r>
      <w:r w:rsidRPr="00A078B6">
        <w:t xml:space="preserve">den </w:t>
      </w:r>
      <w:r w:rsidRPr="00A078B6" w:rsidR="00B92770">
        <w:t>Letztverbraucher</w:t>
      </w:r>
      <w:r w:rsidRPr="00A078B6">
        <w:t>n</w:t>
      </w:r>
      <w:r w:rsidRPr="00A078B6" w:rsidR="00B92770">
        <w:t xml:space="preserve"> übernimmt, die in Mittelspannung oder Mitteldruck </w:t>
      </w:r>
      <w:r w:rsidRPr="00A078B6">
        <w:t xml:space="preserve">Elektrizität oder Gas beziehen, ohne dass der Elektrizitäts- oder Gasbezug einer Lieferung oder einem bestimmten Liefervertrag </w:t>
      </w:r>
      <w:r w:rsidRPr="00A078B6" w:rsidR="00B92770">
        <w:t>zugeordnet werden kann.</w:t>
      </w:r>
      <w:r w:rsidRPr="00A078B6">
        <w:t xml:space="preserve"> </w:t>
      </w:r>
      <w:bookmarkStart w:name="eNV_7700DACDC1F0401BBF5733DC96718C48_1" w:id="350"/>
      <w:bookmarkStart w:name="eNV_03D86B64694547CAA0B0630E87074076_2" w:id="351"/>
      <w:bookmarkStart w:name="eNV_BB7BE373C95F4C08B9B142292A3C6684_1" w:id="352"/>
      <w:r w:rsidRPr="00A078B6">
        <w:rPr>
          <w:rStyle w:val="Einzelverweisziel"/>
        </w:rPr>
        <w:t>Die Vereinbarung</w:t>
      </w:r>
      <w:bookmarkEnd w:id="350"/>
      <w:bookmarkEnd w:id="351"/>
      <w:bookmarkEnd w:id="352"/>
      <w:r w:rsidRPr="00A078B6">
        <w:t xml:space="preserve"> nach</w:t>
      </w:r>
      <w:r w:rsidRPr="00A078B6" w:rsidR="00B92770">
        <w:t xml:space="preserve"> </w:t>
      </w:r>
      <w:r w:rsidRPr="00A078B6" w:rsidR="00A078B6">
        <w:rPr>
          <w:rStyle w:val="Binnenverweis"/>
        </w:rPr>
        <w:fldChar w:fldCharType="begin"/>
      </w:r>
      <w:r w:rsidRPr="00A078B6" w:rsidR="00A078B6">
        <w:rPr>
          <w:rStyle w:val="Binnenverweis"/>
        </w:rPr>
        <w:instrText xml:space="preserve"> DOCVARIABLE "eNV_78F8AF2DE9B54A7AA97E03ABC4F8B909" \* MERGEFORMAT </w:instrText>
      </w:r>
      <w:r w:rsidRPr="00A078B6" w:rsidR="00A078B6">
        <w:rPr>
          <w:rStyle w:val="Binnenverweis"/>
        </w:rPr>
        <w:fldChar w:fldCharType="separate"/>
      </w:r>
      <w:r w:rsidRPr="00A078B6" w:rsidR="00A078B6">
        <w:rPr>
          <w:rStyle w:val="Binnenverweis"/>
        </w:rPr>
        <w:t>Satz 1</w:t>
      </w:r>
      <w:r w:rsidRPr="00A078B6" w:rsidR="00A078B6">
        <w:rPr>
          <w:rStyle w:val="Binnenverweis"/>
        </w:rPr>
        <w:fldChar w:fldCharType="end"/>
      </w:r>
      <w:r w:rsidRPr="00A078B6" w:rsidR="00B92770">
        <w:t xml:space="preserve"> </w:t>
      </w:r>
      <w:r w:rsidRPr="00A078B6">
        <w:t>kann</w:t>
      </w:r>
      <w:r w:rsidRPr="00A078B6" w:rsidR="00153065">
        <w:t xml:space="preserve"> </w:t>
      </w:r>
      <w:r w:rsidRPr="00A078B6" w:rsidR="00B92770">
        <w:t>auch</w:t>
      </w:r>
      <w:r w:rsidRPr="00A078B6" w:rsidR="00153065">
        <w:t xml:space="preserve"> </w:t>
      </w:r>
      <w:r w:rsidRPr="00A078B6" w:rsidR="00B92770">
        <w:t>Letztverbraucher</w:t>
      </w:r>
      <w:r w:rsidRPr="00A078B6">
        <w:t xml:space="preserve"> umfassen</w:t>
      </w:r>
      <w:r w:rsidRPr="00A078B6" w:rsidR="00B92770">
        <w:t>, die in der Umspannung von Nieder</w:t>
      </w:r>
      <w:r w:rsidRPr="00A078B6" w:rsidR="00153065">
        <w:t>spannung</w:t>
      </w:r>
      <w:r w:rsidRPr="00A078B6" w:rsidR="00B92770">
        <w:t xml:space="preserve"> zu Mittelspannung angeschlossen sind, soweit nicht die Ersatzversorgung nach § 38 </w:t>
      </w:r>
      <w:r w:rsidRPr="00A078B6" w:rsidR="00153065">
        <w:t xml:space="preserve">anzuwenden </w:t>
      </w:r>
      <w:r w:rsidRPr="00A078B6" w:rsidR="00B92770">
        <w:t>ist.</w:t>
      </w:r>
      <w:r w:rsidRPr="00A078B6">
        <w:t xml:space="preserve"> </w:t>
      </w:r>
      <w:bookmarkStart w:name="eNV_9DB2AF1C7C9C451E954E1B6746C8E62D_1" w:id="353"/>
      <w:bookmarkStart w:name="eNV_93F2B028480243CA8E68C310F060A5C9_1" w:id="354"/>
      <w:r w:rsidRPr="00581545">
        <w:rPr>
          <w:rStyle w:val="Einzelverweisziel"/>
        </w:rPr>
        <w:t>Übernimmt der</w:t>
      </w:r>
      <w:bookmarkEnd w:id="353"/>
      <w:bookmarkEnd w:id="354"/>
      <w:r w:rsidRPr="00A078B6">
        <w:t xml:space="preserve"> Grundversorger auf der Grundlage </w:t>
      </w:r>
      <w:r w:rsidRPr="00A078B6" w:rsidR="00B92770">
        <w:t xml:space="preserve">einer </w:t>
      </w:r>
      <w:r w:rsidRPr="00A078B6">
        <w:t xml:space="preserve">solchen </w:t>
      </w:r>
      <w:r w:rsidRPr="00A078B6" w:rsidR="00B92770">
        <w:t xml:space="preserve">Vereinbarung </w:t>
      </w:r>
      <w:r w:rsidRPr="00A078B6">
        <w:t>die Übergangsversorgung,</w:t>
      </w:r>
      <w:r w:rsidRPr="00A078B6" w:rsidR="00B92770">
        <w:t xml:space="preserve"> ist </w:t>
      </w:r>
      <w:r w:rsidRPr="00A078B6">
        <w:t xml:space="preserve">er als </w:t>
      </w:r>
      <w:r w:rsidRPr="00A078B6" w:rsidR="00B92770">
        <w:t xml:space="preserve">Übergangsversorger </w:t>
      </w:r>
      <w:r w:rsidRPr="00A078B6">
        <w:t>verpflichtet</w:t>
      </w:r>
      <w:r w:rsidRPr="00A078B6" w:rsidR="00B92770">
        <w:t>, zur Vermeidung der Durchführung einer Versorgungsunterbrechung einen Letztverbraucher übergangsweise zu beliefern.</w:t>
      </w:r>
      <w:r w:rsidRPr="00A078B6">
        <w:t xml:space="preserve"> </w:t>
      </w:r>
      <w:bookmarkStart w:name="eNV_CD083BCCFF714E889FD801A4311FB5B3_1" w:id="355"/>
      <w:r w:rsidRPr="002E4BC1">
        <w:rPr>
          <w:rStyle w:val="Einzelverweisziel"/>
        </w:rPr>
        <w:t>Wird eine</w:t>
      </w:r>
      <w:bookmarkEnd w:id="355"/>
      <w:r w:rsidRPr="00A078B6">
        <w:t xml:space="preserve"> Vereinbarung nach </w:t>
      </w:r>
      <w:r w:rsidRPr="00A078B6" w:rsidR="00A078B6">
        <w:rPr>
          <w:rStyle w:val="Binnenverweis"/>
        </w:rPr>
        <w:fldChar w:fldCharType="begin"/>
      </w:r>
      <w:r w:rsidRPr="00A078B6" w:rsidR="00A078B6">
        <w:rPr>
          <w:rStyle w:val="Binnenverweis"/>
        </w:rPr>
        <w:instrText xml:space="preserve"> DOCVARIABLE "eNV_9049121635574C06A663D4221550CD8C" \* MERGEFORMAT </w:instrText>
      </w:r>
      <w:r w:rsidRPr="00A078B6" w:rsidR="00A078B6">
        <w:rPr>
          <w:rStyle w:val="Binnenverweis"/>
        </w:rPr>
        <w:fldChar w:fldCharType="separate"/>
      </w:r>
      <w:r w:rsidRPr="00A078B6" w:rsidR="00A078B6">
        <w:rPr>
          <w:rStyle w:val="Binnenverweis"/>
        </w:rPr>
        <w:t>Satz 1</w:t>
      </w:r>
      <w:r w:rsidRPr="00A078B6" w:rsidR="00A078B6">
        <w:rPr>
          <w:rStyle w:val="Binnenverweis"/>
        </w:rPr>
        <w:fldChar w:fldCharType="end"/>
      </w:r>
      <w:r w:rsidRPr="00A078B6" w:rsidR="0098265D">
        <w:t xml:space="preserve"> oder </w:t>
      </w:r>
      <w:r w:rsidRPr="00A078B6" w:rsidR="00A078B6">
        <w:rPr>
          <w:rStyle w:val="Binnenverweis"/>
        </w:rPr>
        <w:fldChar w:fldCharType="begin"/>
      </w:r>
      <w:r w:rsidRPr="00A078B6" w:rsidR="00A078B6">
        <w:rPr>
          <w:rStyle w:val="Binnenverweis"/>
        </w:rPr>
        <w:instrText xml:space="preserve"> DOCVARIABLE "eNV_7700DACDC1F0401BBF5733DC96718C48" \* MERGEFORMAT </w:instrText>
      </w:r>
      <w:r w:rsidRPr="00A078B6" w:rsidR="00A078B6">
        <w:rPr>
          <w:rStyle w:val="Binnenverweis"/>
        </w:rPr>
        <w:fldChar w:fldCharType="separate"/>
      </w:r>
      <w:r w:rsidRPr="00A078B6" w:rsidR="00A078B6">
        <w:rPr>
          <w:rStyle w:val="Binnenverweis"/>
        </w:rPr>
        <w:t>Satz 2</w:t>
      </w:r>
      <w:r w:rsidRPr="00A078B6" w:rsidR="00A078B6">
        <w:rPr>
          <w:rStyle w:val="Binnenverweis"/>
        </w:rPr>
        <w:fldChar w:fldCharType="end"/>
      </w:r>
      <w:r w:rsidRPr="00A078B6">
        <w:t xml:space="preserve"> geschlossen, hat der Betreiber eines Elektrizitäts- oder Gasverteilernetzes auf seiner Internetseite zu veröffentlichen, dass in seinem Netzgebiet eine Übergangsversorgung besteht</w:t>
      </w:r>
      <w:r w:rsidRPr="00A078B6" w:rsidR="00BE6F53">
        <w:t xml:space="preserve"> und durch </w:t>
      </w:r>
      <w:r w:rsidRPr="00A078B6" w:rsidR="001A3629">
        <w:t xml:space="preserve">welchen Versorger </w:t>
      </w:r>
      <w:r w:rsidRPr="00A078B6" w:rsidR="00BE6F53">
        <w:t>die Übergangsversorgung erfolgt</w:t>
      </w:r>
      <w:r w:rsidRPr="00A078B6">
        <w:t>.</w:t>
      </w:r>
    </w:p>
    <w:p w:rsidRPr="00C120E7" w:rsidR="004A5836" w:rsidP="00704138" w:rsidRDefault="00B92770" w14:paraId="108D6147" w14:textId="77777777">
      <w:pPr>
        <w:pStyle w:val="RevisionJuristischerAbsatz"/>
        <w:numPr>
          <w:ilvl w:val="2"/>
          <w:numId w:val="18"/>
        </w:numPr>
        <w:tabs>
          <w:tab w:val="clear" w:pos="850"/>
          <w:tab w:val="num" w:pos="1275"/>
        </w:tabs>
        <w:ind w:left="425"/>
      </w:pPr>
      <w:bookmarkStart w:name="_Hlk178074530" w:id="356"/>
      <w:r w:rsidRPr="00A078B6">
        <w:rPr>
          <w:rStyle w:val="Einzelverweisziel"/>
        </w:rPr>
        <w:t>A</w:t>
      </w:r>
      <w:bookmarkStart w:name="eNV_116162CF00D3404EA1C492168B75E7AD_1" w:id="357"/>
      <w:bookmarkStart w:name="eNV_B18EBFCC7B0F48D698907F60C3EF14DE_1" w:id="358"/>
      <w:bookmarkStart w:name="eNV_4517ACF5CD97443D97AE9E04F612F413_2" w:id="359"/>
      <w:bookmarkStart w:name="eNV_7A0CE1B9220240D3AA50EB56C0C80D93_2" w:id="360"/>
      <w:bookmarkStart w:name="eNV_59951D6C48AB4BD9AFF8B45EC636E421_1" w:id="361"/>
      <w:bookmarkStart w:name="eNV_2FC3331C9BE646488159470A6B74310F_2" w:id="362"/>
      <w:bookmarkStart w:name="eNV_041741857BDC4A0A95F353D33C019751_4" w:id="363"/>
      <w:r w:rsidRPr="00A078B6">
        <w:rPr>
          <w:rStyle w:val="Einzelverweisziel"/>
        </w:rPr>
        <w:t>uf der</w:t>
      </w:r>
      <w:bookmarkEnd w:id="357"/>
      <w:bookmarkEnd w:id="358"/>
      <w:bookmarkEnd w:id="359"/>
      <w:bookmarkEnd w:id="360"/>
      <w:bookmarkEnd w:id="361"/>
      <w:bookmarkEnd w:id="362"/>
      <w:bookmarkEnd w:id="363"/>
      <w:r w:rsidRPr="00C120E7">
        <w:t xml:space="preserve"> Grundlage einer Vereinbarung nach </w:t>
      </w:r>
      <w:r w:rsidRPr="00A078B6" w:rsidR="00A078B6">
        <w:rPr>
          <w:rStyle w:val="Binnenverweis"/>
        </w:rPr>
        <w:fldChar w:fldCharType="begin"/>
      </w:r>
      <w:r w:rsidRPr="00A078B6" w:rsidR="00A078B6">
        <w:rPr>
          <w:rStyle w:val="Binnenverweis"/>
        </w:rPr>
        <w:instrText xml:space="preserve"> DOCVARIABLE "eNV_03D86B64694547CAA0B0630E87074076" \* MERGEFORMAT </w:instrText>
      </w:r>
      <w:r w:rsidRPr="00A078B6" w:rsidR="00A078B6">
        <w:rPr>
          <w:rStyle w:val="Binnenverweis"/>
        </w:rPr>
        <w:fldChar w:fldCharType="separate"/>
      </w:r>
      <w:r w:rsidRPr="00A078B6" w:rsidR="00A078B6">
        <w:rPr>
          <w:rStyle w:val="Binnenverweis"/>
        </w:rPr>
        <w:t>Absatz 1 Satz 1 oder 2</w:t>
      </w:r>
      <w:r w:rsidRPr="00A078B6" w:rsidR="00A078B6">
        <w:rPr>
          <w:rStyle w:val="Binnenverweis"/>
        </w:rPr>
        <w:fldChar w:fldCharType="end"/>
      </w:r>
      <w:r w:rsidRPr="00C120E7" w:rsidR="00284454">
        <w:t xml:space="preserve"> </w:t>
      </w:r>
      <w:r w:rsidRPr="00C120E7">
        <w:t xml:space="preserve">ist </w:t>
      </w:r>
      <w:r w:rsidR="00BE6F53">
        <w:t>der</w:t>
      </w:r>
      <w:r w:rsidRPr="00C120E7" w:rsidR="00BE6F53">
        <w:t xml:space="preserve"> </w:t>
      </w:r>
      <w:r w:rsidRPr="00C120E7">
        <w:t xml:space="preserve">Betreiber </w:t>
      </w:r>
      <w:r w:rsidRPr="00C120E7" w:rsidR="00284454">
        <w:t>eines Elektrizitäts- oder Gasverteilernetzes berechtigt,</w:t>
      </w:r>
      <w:r w:rsidRPr="00C120E7">
        <w:t xml:space="preserve"> Entnahmestellen oder Ausspeisepunkte von Letztverbrauchern</w:t>
      </w:r>
      <w:r w:rsidRPr="00C120E7" w:rsidR="004A5836">
        <w:t xml:space="preserve"> </w:t>
      </w:r>
      <w:r w:rsidRPr="00C120E7">
        <w:t xml:space="preserve">dem Bilanzkreis des </w:t>
      </w:r>
      <w:r w:rsidRPr="00C120E7" w:rsidR="00284454">
        <w:t xml:space="preserve">Übergangsversorgers </w:t>
      </w:r>
      <w:r w:rsidRPr="00C120E7">
        <w:t xml:space="preserve">zuzuordnen, sofern der Letztverbraucher </w:t>
      </w:r>
      <w:r w:rsidRPr="00C120E7" w:rsidR="00083EC6">
        <w:t xml:space="preserve">Elektrizität oder Gas </w:t>
      </w:r>
      <w:r w:rsidRPr="00C120E7">
        <w:t xml:space="preserve">aus dem </w:t>
      </w:r>
      <w:r w:rsidRPr="00C120E7" w:rsidR="00083EC6">
        <w:t xml:space="preserve">Elektrizitäts- </w:t>
      </w:r>
      <w:r w:rsidRPr="00C120E7" w:rsidR="00083EC6">
        <w:lastRenderedPageBreak/>
        <w:t xml:space="preserve">oder Gasverteilernetz </w:t>
      </w:r>
      <w:r w:rsidRPr="00C120E7">
        <w:t xml:space="preserve">bezieht, ohne dass der </w:t>
      </w:r>
      <w:r w:rsidRPr="00C120E7" w:rsidR="00083EC6">
        <w:t>B</w:t>
      </w:r>
      <w:r w:rsidRPr="00C120E7">
        <w:t xml:space="preserve">ezug </w:t>
      </w:r>
      <w:r w:rsidRPr="00C120E7" w:rsidR="00083EC6">
        <w:t xml:space="preserve">von Elektrizität oder Gas </w:t>
      </w:r>
      <w:r w:rsidRPr="00C120E7">
        <w:t xml:space="preserve">einer sonstigen Lieferung oder einem bestimmten Liefervertrag zugeordnet werden kann. </w:t>
      </w:r>
      <w:bookmarkStart w:name="eNV_F969F9106FC04A6081E65BB5600C3BD7_1" w:id="364"/>
      <w:r w:rsidRPr="00C0340B">
        <w:rPr>
          <w:rStyle w:val="Einzelverweisziel"/>
        </w:rPr>
        <w:t>Wird eine</w:t>
      </w:r>
      <w:bookmarkEnd w:id="364"/>
      <w:r w:rsidRPr="00C120E7">
        <w:t xml:space="preserve"> Entnahmestelle oder ein Ausspeisepunkt dem Bilanzkreis des </w:t>
      </w:r>
      <w:r w:rsidRPr="00C120E7" w:rsidR="004A5836">
        <w:t xml:space="preserve">Übergangsversorgers </w:t>
      </w:r>
      <w:r w:rsidRPr="00C120E7">
        <w:t xml:space="preserve">zugeordnet, gilt </w:t>
      </w:r>
      <w:r w:rsidRPr="00C120E7" w:rsidR="004A5836">
        <w:t xml:space="preserve">der </w:t>
      </w:r>
      <w:r w:rsidRPr="00C120E7">
        <w:t xml:space="preserve">von dem Letztverbraucher </w:t>
      </w:r>
      <w:r w:rsidRPr="00C120E7" w:rsidR="004A5836">
        <w:t>erfolgte Bezug von Elektrizität oder Gas</w:t>
      </w:r>
      <w:r w:rsidRPr="00C120E7">
        <w:t xml:space="preserve"> als von dem Übergangsversorger geliefert.</w:t>
      </w:r>
      <w:r w:rsidRPr="00C120E7" w:rsidR="004A5836">
        <w:t xml:space="preserve"> </w:t>
      </w:r>
      <w:bookmarkEnd w:id="356"/>
      <w:r w:rsidRPr="0054675D" w:rsidR="00BE6F53">
        <w:t xml:space="preserve">Die </w:t>
      </w:r>
      <w:r w:rsidRPr="00A078B6" w:rsidR="00A078B6">
        <w:rPr>
          <w:rStyle w:val="Binnenverweis"/>
        </w:rPr>
        <w:fldChar w:fldCharType="begin"/>
      </w:r>
      <w:r w:rsidRPr="00A078B6" w:rsidR="00A078B6">
        <w:rPr>
          <w:rStyle w:val="Binnenverweis"/>
        </w:rPr>
        <w:instrText xml:space="preserve"> DOCVARIABLE "eNV_116162CF00D3404EA1C492168B75E7AD" \* MERGEFORMAT </w:instrText>
      </w:r>
      <w:r w:rsidRPr="00A078B6" w:rsidR="00A078B6">
        <w:rPr>
          <w:rStyle w:val="Binnenverweis"/>
        </w:rPr>
        <w:fldChar w:fldCharType="separate"/>
      </w:r>
      <w:r w:rsidR="00A078B6">
        <w:rPr>
          <w:rStyle w:val="Binnenverweis"/>
        </w:rPr>
        <w:t>Sätze</w:t>
      </w:r>
      <w:r w:rsidRPr="00A078B6" w:rsidR="00A078B6">
        <w:rPr>
          <w:rStyle w:val="Binnenverweis"/>
        </w:rPr>
        <w:t> 1</w:t>
      </w:r>
      <w:r w:rsidRPr="00A078B6" w:rsidR="00A078B6">
        <w:rPr>
          <w:rStyle w:val="Binnenverweis"/>
        </w:rPr>
        <w:fldChar w:fldCharType="end"/>
      </w:r>
      <w:r w:rsidR="00BE6F53">
        <w:t xml:space="preserve"> und 2</w:t>
      </w:r>
      <w:r w:rsidR="00D16D71">
        <w:t xml:space="preserve"> </w:t>
      </w:r>
      <w:r w:rsidR="00BE6F53">
        <w:t xml:space="preserve">sind </w:t>
      </w:r>
      <w:r w:rsidRPr="00C120E7" w:rsidR="004A5836">
        <w:t>nicht anzuwenden, soweit</w:t>
      </w:r>
    </w:p>
    <w:p w:rsidRPr="00C120E7" w:rsidR="004A5836" w:rsidP="00CA7ADF" w:rsidRDefault="004A5836" w14:paraId="1AD98A75" w14:textId="77777777">
      <w:pPr>
        <w:pStyle w:val="RevisionNummerierungStufe1"/>
        <w:tabs>
          <w:tab w:val="clear" w:pos="425"/>
          <w:tab w:val="num" w:pos="850"/>
        </w:tabs>
        <w:ind w:left="850"/>
      </w:pPr>
      <w:r w:rsidRPr="001C29DF">
        <w:rPr>
          <w:rStyle w:val="Einzelverweisziel"/>
        </w:rPr>
        <w:t>d</w:t>
      </w:r>
      <w:bookmarkStart w:name="eNV_DDB8CA224A2D4EC3A3DE8C991D797D95_2" w:id="365"/>
      <w:bookmarkStart w:name="eNV_E0655033B8DE4E3D8CDF72B3A6056B54_2" w:id="366"/>
      <w:r w:rsidRPr="001C29DF">
        <w:rPr>
          <w:rStyle w:val="Einzelverweisziel"/>
        </w:rPr>
        <w:t>ie Belieferung</w:t>
      </w:r>
      <w:bookmarkEnd w:id="365"/>
      <w:bookmarkEnd w:id="366"/>
      <w:r w:rsidRPr="00C120E7">
        <w:t xml:space="preserve"> eines Letztverbrauchers für den Übergangsversorger aus wirtschaftlichen Gründen, die insbesondere in der Zahlungsfähigkeit des Letztverbrauchers liegen können, unzumutbar ist und</w:t>
      </w:r>
    </w:p>
    <w:p w:rsidRPr="00C120E7" w:rsidR="004A5836" w:rsidP="00CA7ADF" w:rsidRDefault="004A5836" w14:paraId="26A15DAF" w14:textId="77777777">
      <w:pPr>
        <w:pStyle w:val="RevisionNummerierungStufe1"/>
        <w:tabs>
          <w:tab w:val="clear" w:pos="425"/>
          <w:tab w:val="num" w:pos="850"/>
        </w:tabs>
        <w:ind w:left="850"/>
      </w:pPr>
      <w:r w:rsidRPr="001C29DF">
        <w:rPr>
          <w:rStyle w:val="Einzelverweisziel"/>
        </w:rPr>
        <w:t>d</w:t>
      </w:r>
      <w:bookmarkStart w:name="eNV_77E3AE32234A41B1B9C04EA0EDC6B910_2" w:id="367"/>
      <w:r w:rsidRPr="001C29DF">
        <w:rPr>
          <w:rStyle w:val="Einzelverweisziel"/>
        </w:rPr>
        <w:t>er Übergangsversorger</w:t>
      </w:r>
      <w:bookmarkEnd w:id="367"/>
      <w:r w:rsidRPr="00C120E7">
        <w:t xml:space="preserve"> dem Betreiber von Elektrizitäts- oder Gasverteilernetzen innerhalb von zwei Werktagen nach Meldung des Letztverbrauchers zur Übergangsversorgung mitteilt, dass er von seinem Verweigerungsrecht Gebrauch macht.</w:t>
      </w:r>
    </w:p>
    <w:p w:rsidRPr="00C120E7" w:rsidR="00BE6F53" w:rsidP="00CA7ADF" w:rsidRDefault="00BE6F53" w14:paraId="1793B860" w14:textId="77777777">
      <w:pPr>
        <w:pStyle w:val="RevisionJuristischerAbsatz"/>
        <w:numPr>
          <w:ilvl w:val="2"/>
          <w:numId w:val="3"/>
        </w:numPr>
        <w:tabs>
          <w:tab w:val="clear" w:pos="850"/>
          <w:tab w:val="num" w:pos="1275"/>
        </w:tabs>
        <w:ind w:left="425"/>
      </w:pPr>
      <w:r w:rsidRPr="00C0340B">
        <w:rPr>
          <w:rStyle w:val="Einzelverweisziel"/>
        </w:rPr>
        <w:t>D</w:t>
      </w:r>
      <w:bookmarkStart w:name="eNV_729A356239984CA8AF32D2EDA838AC9B_2" w:id="368"/>
      <w:r w:rsidRPr="00C0340B">
        <w:rPr>
          <w:rStyle w:val="Einzelverweisziel"/>
        </w:rPr>
        <w:t>er Betreiber</w:t>
      </w:r>
      <w:bookmarkEnd w:id="368"/>
      <w:r w:rsidRPr="00C120E7">
        <w:t xml:space="preserve"> eines Elektrizitäts- oder Gasverteilernetzes hat</w:t>
      </w:r>
    </w:p>
    <w:p w:rsidRPr="00C120E7" w:rsidR="00BE6F53" w:rsidP="00CA7ADF" w:rsidRDefault="00BE6F53" w14:paraId="1914FE63" w14:textId="77777777">
      <w:pPr>
        <w:pStyle w:val="RevisionNummerierungStufe1"/>
        <w:numPr>
          <w:ilvl w:val="3"/>
          <w:numId w:val="3"/>
        </w:numPr>
        <w:tabs>
          <w:tab w:val="clear" w:pos="425"/>
          <w:tab w:val="num" w:pos="850"/>
        </w:tabs>
        <w:ind w:left="850"/>
      </w:pPr>
      <w:r w:rsidRPr="001C29DF">
        <w:rPr>
          <w:rStyle w:val="Einzelverweisziel"/>
        </w:rPr>
        <w:t>d</w:t>
      </w:r>
      <w:bookmarkStart w:name="eNV_C32DAC7F88EF42B89B4C26A484481114_2" w:id="369"/>
      <w:r w:rsidRPr="001C29DF">
        <w:rPr>
          <w:rStyle w:val="Einzelverweisziel"/>
        </w:rPr>
        <w:t>en Übergangsversorger</w:t>
      </w:r>
      <w:bookmarkEnd w:id="369"/>
      <w:r w:rsidRPr="00C120E7">
        <w:t xml:space="preserve"> unverzüglich zu informieren, sofern eine von der Vereinbarung nach </w:t>
      </w:r>
      <w:r w:rsidRPr="001C657C" w:rsidR="001C657C">
        <w:rPr>
          <w:rStyle w:val="Binnenverweis"/>
        </w:rPr>
        <w:fldChar w:fldCharType="begin"/>
      </w:r>
      <w:r w:rsidRPr="001C657C" w:rsidR="001C657C">
        <w:rPr>
          <w:rStyle w:val="Binnenverweis"/>
        </w:rPr>
        <w:instrText xml:space="preserve"> DOCVARIABLE "eNV_C3150E45FBE14859A60C904E39D67573" \* MERGEFORMAT </w:instrText>
      </w:r>
      <w:r w:rsidRPr="001C657C" w:rsidR="001C657C">
        <w:rPr>
          <w:rStyle w:val="Binnenverweis"/>
        </w:rPr>
        <w:fldChar w:fldCharType="separate"/>
      </w:r>
      <w:r w:rsidRPr="001C657C" w:rsidR="001C657C">
        <w:rPr>
          <w:rStyle w:val="Binnenverweis"/>
        </w:rPr>
        <w:t>Absatz 1</w:t>
      </w:r>
      <w:r w:rsidRPr="001C657C" w:rsidR="001C657C">
        <w:rPr>
          <w:rStyle w:val="Binnenverweis"/>
        </w:rPr>
        <w:fldChar w:fldCharType="end"/>
      </w:r>
      <w:r w:rsidRPr="00C120E7">
        <w:t xml:space="preserve"> erfasste Entnahmestelle keinem Lieferanten zugeordnet werden kann,</w:t>
      </w:r>
    </w:p>
    <w:p w:rsidRPr="00C120E7" w:rsidR="00BE6F53" w:rsidP="00CA7ADF" w:rsidRDefault="00BE6F53" w14:paraId="556FE8B1" w14:textId="77777777">
      <w:pPr>
        <w:pStyle w:val="RevisionNummerierungStufe1"/>
        <w:numPr>
          <w:ilvl w:val="3"/>
          <w:numId w:val="3"/>
        </w:numPr>
        <w:tabs>
          <w:tab w:val="clear" w:pos="425"/>
          <w:tab w:val="num" w:pos="850"/>
        </w:tabs>
        <w:ind w:left="850"/>
      </w:pPr>
      <w:r w:rsidRPr="001C29DF">
        <w:rPr>
          <w:rStyle w:val="Einzelverweisziel"/>
        </w:rPr>
        <w:t>d</w:t>
      </w:r>
      <w:bookmarkStart w:name="eNV_F0A984BEFCC54D2EBAE883CB3FC3E6F9_3" w:id="370"/>
      <w:bookmarkStart w:name="eNV_FEDE18A7F25740E1B4F7FACF28F9EE8A_2" w:id="371"/>
      <w:r w:rsidRPr="001C29DF">
        <w:rPr>
          <w:rStyle w:val="Einzelverweisziel"/>
        </w:rPr>
        <w:t>em Übergangsversorger</w:t>
      </w:r>
      <w:bookmarkEnd w:id="370"/>
      <w:bookmarkEnd w:id="371"/>
      <w:r w:rsidRPr="00C120E7">
        <w:t xml:space="preserve"> 14 Werktage vor </w:t>
      </w:r>
      <w:r w:rsidR="001B7F67">
        <w:t>dem Ende eines jeden Kalenderjahres</w:t>
      </w:r>
      <w:r w:rsidRPr="00C120E7">
        <w:t xml:space="preserve"> eine Abschätzung der Energiemengen mitzuteilen, deren Bezug durch Letztverbraucher in den von der Vereinbarung nach Absatz</w:t>
      </w:r>
      <w:r w:rsidR="00A735F3">
        <w:t> </w:t>
      </w:r>
      <w:r w:rsidRPr="00C120E7">
        <w:t>1 umfassten Fällen, zum ersten Kalendertag des folgenden Kalenderjahres noch keinem Elektrizitäts- oder Gasliefervertrag zugeordnet ist, und</w:t>
      </w:r>
    </w:p>
    <w:p w:rsidR="00BE6F53" w:rsidP="00CA7ADF" w:rsidRDefault="00BE6F53" w14:paraId="413EA824" w14:textId="77777777">
      <w:pPr>
        <w:pStyle w:val="RevisionNummerierungStufe1"/>
        <w:tabs>
          <w:tab w:val="clear" w:pos="425"/>
          <w:tab w:val="num" w:pos="850"/>
        </w:tabs>
        <w:ind w:left="850"/>
      </w:pPr>
      <w:r w:rsidRPr="001C29DF">
        <w:rPr>
          <w:rStyle w:val="Einzelverweisziel"/>
        </w:rPr>
        <w:t>d</w:t>
      </w:r>
      <w:bookmarkStart w:name="eNV_F0A984BEFCC54D2EBAE883CB3FC3E6F9_4" w:id="372"/>
      <w:bookmarkStart w:name="eNV_238BDA29AB414F859130E29E7004C310_2" w:id="373"/>
      <w:r w:rsidRPr="001C29DF">
        <w:rPr>
          <w:rStyle w:val="Einzelverweisziel"/>
        </w:rPr>
        <w:t>en Übergangsversorger</w:t>
      </w:r>
      <w:bookmarkEnd w:id="372"/>
      <w:bookmarkEnd w:id="373"/>
      <w:r w:rsidRPr="00C120E7">
        <w:t xml:space="preserve"> unverzüglich zu informieren,</w:t>
      </w:r>
      <w:r w:rsidRPr="00C120E7">
        <w:rPr>
          <w:vertAlign w:val="superscript"/>
        </w:rPr>
        <w:t xml:space="preserve"> </w:t>
      </w:r>
      <w:r w:rsidRPr="00C120E7">
        <w:t xml:space="preserve">falls unterjährig ein Bezug außergewöhnlich hoher Elektrizitäts- oder Gasmengen ohne vertragliche Zuordnung in den von der Vereinbarung nach </w:t>
      </w:r>
      <w:r w:rsidRPr="001C657C" w:rsidR="001C657C">
        <w:rPr>
          <w:rStyle w:val="Binnenverweis"/>
        </w:rPr>
        <w:fldChar w:fldCharType="begin"/>
      </w:r>
      <w:r w:rsidRPr="001C657C" w:rsidR="001C657C">
        <w:rPr>
          <w:rStyle w:val="Binnenverweis"/>
        </w:rPr>
        <w:instrText xml:space="preserve"> DOCVARIABLE "eNV_6CB420333BAF4EA8B875527489E78694" \* MERGEFORMAT </w:instrText>
      </w:r>
      <w:r w:rsidRPr="001C657C" w:rsidR="001C657C">
        <w:rPr>
          <w:rStyle w:val="Binnenverweis"/>
        </w:rPr>
        <w:fldChar w:fldCharType="separate"/>
      </w:r>
      <w:r w:rsidRPr="001C657C" w:rsidR="001C657C">
        <w:rPr>
          <w:rStyle w:val="Binnenverweis"/>
        </w:rPr>
        <w:t>Absatz 1</w:t>
      </w:r>
      <w:r w:rsidRPr="001C657C" w:rsidR="001C657C">
        <w:rPr>
          <w:rStyle w:val="Binnenverweis"/>
        </w:rPr>
        <w:fldChar w:fldCharType="end"/>
      </w:r>
      <w:r w:rsidRPr="00C120E7">
        <w:t xml:space="preserve"> erfassten Fällen absehbar sein sollten</w:t>
      </w:r>
      <w:r>
        <w:t>.</w:t>
      </w:r>
    </w:p>
    <w:p w:rsidRPr="00C120E7" w:rsidR="00BE6F53" w:rsidP="00CA7ADF" w:rsidRDefault="00BE6F53" w14:paraId="1BC53EC1" w14:textId="77777777">
      <w:pPr>
        <w:pStyle w:val="RevisionJuristischerAbsatz"/>
        <w:tabs>
          <w:tab w:val="clear" w:pos="850"/>
          <w:tab w:val="num" w:pos="1275"/>
        </w:tabs>
        <w:ind w:left="425"/>
      </w:pPr>
      <w:r w:rsidRPr="001C657C">
        <w:rPr>
          <w:rStyle w:val="Einzelverweisziel"/>
        </w:rPr>
        <w:t>D</w:t>
      </w:r>
      <w:bookmarkStart w:name="eNV_BE7B26E0B1C8471AACAF2D7B89B08888_1" w:id="374"/>
      <w:bookmarkStart w:name="eNV_928FE2F5233D467CA8ED21A5B1573E76_2" w:id="375"/>
      <w:bookmarkStart w:name="eNV_81BF004423B6434EBDE20A4A5DC44F27_4" w:id="376"/>
      <w:bookmarkStart w:name="eNV_6A95EB5FEA7647B69C8A1F07B1190591_2" w:id="377"/>
      <w:bookmarkStart w:name="eNV_C36E6847108146D7A1873B070AC6C408_2" w:id="378"/>
      <w:r w:rsidRPr="001C657C">
        <w:rPr>
          <w:rStyle w:val="Einzelverweisziel"/>
        </w:rPr>
        <w:t>er Betreiber</w:t>
      </w:r>
      <w:bookmarkEnd w:id="374"/>
      <w:bookmarkEnd w:id="375"/>
      <w:bookmarkEnd w:id="376"/>
      <w:bookmarkEnd w:id="377"/>
      <w:bookmarkEnd w:id="378"/>
      <w:r w:rsidRPr="00C120E7">
        <w:t xml:space="preserve"> eines Elektrizitäts- oder Gasverteilernetzes ist verpflichtet, dem betroffenen Letztverbraucher </w:t>
      </w:r>
      <w:r w:rsidR="001B7F67">
        <w:t>unverzüglich nach</w:t>
      </w:r>
      <w:r w:rsidRPr="00C120E7">
        <w:t xml:space="preserve"> Kenntnis eines drohenden vertragslosen Zustandes über die Möglichkeit des vertragslosen Zustands und dessen Folge</w:t>
      </w:r>
      <w:r w:rsidR="001B7F67">
        <w:t>, insbesondere</w:t>
      </w:r>
      <w:r w:rsidR="00D16D71">
        <w:t xml:space="preserve"> </w:t>
      </w:r>
      <w:r w:rsidRPr="00C120E7">
        <w:t>der Durchführung einer Versorgungsunterbrechung durch den Betreiber des Elektrizitäts- oder Gasverteilernetzes sowie über die Möglichkeit einer kurzfristigen Übergangsversorgung zu informieren und den Übergangsversorger mitzuteilen.</w:t>
      </w:r>
      <w:r w:rsidRPr="00C120E7">
        <w:rPr>
          <w:vertAlign w:val="superscript"/>
        </w:rPr>
        <w:t xml:space="preserve"> </w:t>
      </w:r>
      <w:r w:rsidRPr="00C120E7">
        <w:t xml:space="preserve">Erfolgt eine kurzfristige Abmeldung des Letztverbrauchers durch den Vorlieferanten oder wird der Bilanzkreis des Vorlieferanten oder der Lieferantenrahmenvertrag fristlos gekündigt, wird der Betreiber des Elektrizitäts- oder Gasverteilernetzes von seiner Informationspflicht nach </w:t>
      </w:r>
      <w:r w:rsidRPr="001C657C" w:rsidR="001C657C">
        <w:rPr>
          <w:rStyle w:val="Binnenverweis"/>
        </w:rPr>
        <w:fldChar w:fldCharType="begin"/>
      </w:r>
      <w:r w:rsidRPr="001C657C" w:rsidR="001C657C">
        <w:rPr>
          <w:rStyle w:val="Binnenverweis"/>
        </w:rPr>
        <w:instrText xml:space="preserve"> DOCVARIABLE "eNV_BE7B26E0B1C8471AACAF2D7B89B08888" \* MERGEFORMAT </w:instrText>
      </w:r>
      <w:r w:rsidRPr="001C657C" w:rsidR="001C657C">
        <w:rPr>
          <w:rStyle w:val="Binnenverweis"/>
        </w:rPr>
        <w:fldChar w:fldCharType="separate"/>
      </w:r>
      <w:r w:rsidRPr="001C657C" w:rsidR="001C657C">
        <w:rPr>
          <w:rStyle w:val="Binnenverweis"/>
        </w:rPr>
        <w:t>Satz 1</w:t>
      </w:r>
      <w:r w:rsidRPr="001C657C" w:rsidR="001C657C">
        <w:rPr>
          <w:rStyle w:val="Binnenverweis"/>
        </w:rPr>
        <w:fldChar w:fldCharType="end"/>
      </w:r>
      <w:r w:rsidRPr="00C120E7">
        <w:t xml:space="preserve"> entbunden.</w:t>
      </w:r>
    </w:p>
    <w:p w:rsidR="00BE6F53" w:rsidP="00CA7ADF" w:rsidRDefault="00BE6F53" w14:paraId="79052523" w14:textId="77777777">
      <w:pPr>
        <w:pStyle w:val="RevisionJuristischerAbsatz"/>
        <w:numPr>
          <w:ilvl w:val="2"/>
          <w:numId w:val="3"/>
        </w:numPr>
        <w:tabs>
          <w:tab w:val="clear" w:pos="850"/>
          <w:tab w:val="num" w:pos="1275"/>
        </w:tabs>
        <w:ind w:left="425"/>
      </w:pPr>
      <w:r w:rsidRPr="001C29DF">
        <w:rPr>
          <w:rStyle w:val="Einzelverweisziel"/>
        </w:rPr>
        <w:t>A</w:t>
      </w:r>
      <w:bookmarkStart w:name="eNV_58872F8425624634BB93777810483305_2" w:id="379"/>
      <w:bookmarkStart w:name="eNV_12F2A3533EDB44FA9D9E31C8525B2326_2" w:id="380"/>
      <w:r w:rsidRPr="001C29DF">
        <w:rPr>
          <w:rStyle w:val="Einzelverweisziel"/>
        </w:rPr>
        <w:t>uf die</w:t>
      </w:r>
      <w:bookmarkEnd w:id="379"/>
      <w:bookmarkEnd w:id="380"/>
      <w:r>
        <w:t xml:space="preserve"> Übergangsversorgung eines Letztverbrauchers sind ergänzend die Bestimmung der §§</w:t>
      </w:r>
      <w:r w:rsidR="00CA7ADF">
        <w:t> </w:t>
      </w:r>
      <w:r>
        <w:t>40 bis 4</w:t>
      </w:r>
      <w:r w:rsidR="003135AA">
        <w:t>1 und 42</w:t>
      </w:r>
      <w:r>
        <w:t xml:space="preserve"> unter Berücksichtigung der Maßgaben der </w:t>
      </w:r>
      <w:r w:rsidRPr="001C657C" w:rsidR="001C657C">
        <w:rPr>
          <w:rStyle w:val="Binnenverweis"/>
        </w:rPr>
        <w:fldChar w:fldCharType="begin"/>
      </w:r>
      <w:r w:rsidRPr="001C657C" w:rsidR="001C657C">
        <w:rPr>
          <w:rStyle w:val="Binnenverweis"/>
        </w:rPr>
        <w:instrText xml:space="preserve"> DOCVARIABLE "eNV_94DCD7D537DE4C89A5C55A1F7246EBC1" \* MERGEFORMAT </w:instrText>
      </w:r>
      <w:r w:rsidRPr="001C657C" w:rsidR="001C657C">
        <w:rPr>
          <w:rStyle w:val="Binnenverweis"/>
        </w:rPr>
        <w:fldChar w:fldCharType="separate"/>
      </w:r>
      <w:r w:rsidRPr="001C657C" w:rsidR="001C657C">
        <w:rPr>
          <w:rStyle w:val="Binnenverweis"/>
        </w:rPr>
        <w:t>Absätze 6 bis 10</w:t>
      </w:r>
      <w:r w:rsidRPr="001C657C" w:rsidR="001C657C">
        <w:rPr>
          <w:rStyle w:val="Binnenverweis"/>
        </w:rPr>
        <w:fldChar w:fldCharType="end"/>
      </w:r>
      <w:r>
        <w:t xml:space="preserve"> </w:t>
      </w:r>
      <w:r w:rsidR="003135AA">
        <w:t xml:space="preserve">entsprechend </w:t>
      </w:r>
      <w:r>
        <w:t>anzuwenden.</w:t>
      </w:r>
    </w:p>
    <w:p w:rsidRPr="00C120E7" w:rsidR="002B6727" w:rsidP="00CA7ADF" w:rsidRDefault="002B6727" w14:paraId="556EA44D" w14:textId="77777777">
      <w:pPr>
        <w:pStyle w:val="RevisionJuristischerAbsatz"/>
        <w:tabs>
          <w:tab w:val="clear" w:pos="850"/>
          <w:tab w:val="num" w:pos="1275"/>
        </w:tabs>
        <w:ind w:left="425"/>
      </w:pPr>
      <w:bookmarkStart w:name="DQCIGI0644DE7A3813D842F8B70063155F4E5D39" w:id="381"/>
      <w:r w:rsidRPr="001C657C">
        <w:rPr>
          <w:rStyle w:val="Einzelverweisziel"/>
        </w:rPr>
        <w:t>D</w:t>
      </w:r>
      <w:bookmarkStart w:name="eNV_94DCD7D537DE4C89A5C55A1F7246EBC1_1" w:id="382"/>
      <w:bookmarkStart w:name="eNV_0423F3988E144DA6AA06D325C88D1EF5_6" w:id="383"/>
      <w:bookmarkStart w:name="eNV_D3621E96C6304C76AF85547E5EE90E54_2" w:id="384"/>
      <w:bookmarkStart w:name="eNV_4E01619371E64A9AAA7EEBD4491D731F_2" w:id="385"/>
      <w:bookmarkStart w:name="eNV_9F2C15AF09664528ACCE6E23C98A0531_2" w:id="386"/>
      <w:bookmarkStart w:name="eNV_E414405E06D04534AD8857EF7F18CCA1_2" w:id="387"/>
      <w:bookmarkStart w:name="eNV_625C896827254877AD01810723368537_2" w:id="388"/>
      <w:r w:rsidRPr="001C657C">
        <w:rPr>
          <w:rStyle w:val="Einzelverweisziel"/>
        </w:rPr>
        <w:t>ie Übergangsversorgung</w:t>
      </w:r>
      <w:bookmarkEnd w:id="382"/>
      <w:bookmarkEnd w:id="383"/>
      <w:bookmarkEnd w:id="384"/>
      <w:bookmarkEnd w:id="385"/>
      <w:bookmarkEnd w:id="386"/>
      <w:bookmarkEnd w:id="387"/>
      <w:bookmarkEnd w:id="388"/>
      <w:r>
        <w:t xml:space="preserve"> erfolgt zu den Allgemeinen Bedingungen und den Allgemeinen Preisen der Übergangsversorgung des jeweiligen Übergangsversorgers. </w:t>
      </w:r>
      <w:r w:rsidRPr="00C120E7">
        <w:t xml:space="preserve">Der Übergangsversorger hat die geltenden Allgemeinen Bedingungen und </w:t>
      </w:r>
      <w:r>
        <w:t xml:space="preserve">Allgemeinen </w:t>
      </w:r>
      <w:r w:rsidRPr="00C120E7">
        <w:t>Preise der Übergangsversorgung auf seiner Internetseite zu veröffentlichen.</w:t>
      </w:r>
      <w:r w:rsidRPr="00C120E7">
        <w:rPr>
          <w:vertAlign w:val="superscript"/>
        </w:rPr>
        <w:t xml:space="preserve"> </w:t>
      </w:r>
      <w:r w:rsidRPr="00C120E7">
        <w:t>Er ist berechtigt, die Allgemeinen Bedingungen und</w:t>
      </w:r>
      <w:r>
        <w:t xml:space="preserve"> Allgemeinen</w:t>
      </w:r>
      <w:r w:rsidRPr="00C120E7">
        <w:t xml:space="preserve"> Preise jeweils zum ersten und zum 15. Tag eines Kalendermonats</w:t>
      </w:r>
      <w:r>
        <w:t xml:space="preserve"> und ohne Einhaltung einer Frist</w:t>
      </w:r>
      <w:r w:rsidRPr="00C120E7">
        <w:t xml:space="preserve"> anzupassen. Eine geplante Änderung der Allgemeinen Bedingungen und</w:t>
      </w:r>
      <w:r>
        <w:t xml:space="preserve"> Allgemeinen</w:t>
      </w:r>
      <w:r w:rsidRPr="00C120E7">
        <w:t xml:space="preserve"> Preise hat der Übergangsversorger der Regulierungsbehörde mitzuteilen. Die</w:t>
      </w:r>
      <w:r w:rsidRPr="00C120E7">
        <w:rPr>
          <w:vertAlign w:val="superscript"/>
        </w:rPr>
        <w:t xml:space="preserve"> </w:t>
      </w:r>
      <w:r w:rsidRPr="00C120E7">
        <w:t xml:space="preserve">Änderung wird </w:t>
      </w:r>
      <w:r>
        <w:t xml:space="preserve">frühestens </w:t>
      </w:r>
      <w:r w:rsidRPr="00C120E7">
        <w:t>nach</w:t>
      </w:r>
      <w:r>
        <w:t xml:space="preserve"> Zugang der</w:t>
      </w:r>
      <w:r w:rsidRPr="00C120E7">
        <w:t xml:space="preserve"> Mitteilung an die Regulierungsbehörde und der </w:t>
      </w:r>
      <w:r w:rsidRPr="00C120E7">
        <w:lastRenderedPageBreak/>
        <w:t>Veröffentlichung</w:t>
      </w:r>
      <w:r>
        <w:t xml:space="preserve"> der geänderten Allgemeinen Bedingungen und Allgemeinen Preise</w:t>
      </w:r>
      <w:r w:rsidRPr="00C120E7">
        <w:t xml:space="preserve"> auf der Internetseite des Übergangsversorgers wirksam. Der Übergangsversorger ist verpflichtet, auf seiner Internetseite die Allgemeinen Preise der Übergangsversorgung der letzten sechs Monate vorzuhalten.</w:t>
      </w:r>
      <w:bookmarkEnd w:id="381"/>
    </w:p>
    <w:p w:rsidRPr="00C120E7" w:rsidR="004A5836" w:rsidP="00CA7ADF" w:rsidRDefault="002B6727" w14:paraId="10A21017" w14:textId="77777777">
      <w:pPr>
        <w:pStyle w:val="RevisionJuristischerAbsatz"/>
        <w:numPr>
          <w:ilvl w:val="2"/>
          <w:numId w:val="3"/>
        </w:numPr>
        <w:tabs>
          <w:tab w:val="clear" w:pos="850"/>
          <w:tab w:val="num" w:pos="1275"/>
        </w:tabs>
        <w:ind w:left="425"/>
      </w:pPr>
      <w:bookmarkStart w:name="DQCIGI06131AA5872505471A8EC01952130D011E" w:id="389"/>
      <w:r w:rsidRPr="001C657C">
        <w:rPr>
          <w:rStyle w:val="Einzelverweisziel"/>
        </w:rPr>
        <w:t>D</w:t>
      </w:r>
      <w:bookmarkStart w:name="eNV_94DCD7D537DE4C89A5C55A1F7246EBC1_2" w:id="390"/>
      <w:bookmarkStart w:name="eNV_0423F3988E144DA6AA06D325C88D1EF5_7" w:id="391"/>
      <w:bookmarkStart w:name="eNV_65678B1BB20D4F848CDC8C1B3F9FD540_2" w:id="392"/>
      <w:bookmarkStart w:name="eNV_631275B516F244088276C79FFC9C3A98_2" w:id="393"/>
      <w:r w:rsidRPr="001C657C">
        <w:rPr>
          <w:rStyle w:val="Einzelverweisziel"/>
        </w:rPr>
        <w:t xml:space="preserve">er </w:t>
      </w:r>
      <w:r w:rsidRPr="001C657C" w:rsidR="004A5836">
        <w:rPr>
          <w:rStyle w:val="Einzelverweisziel"/>
        </w:rPr>
        <w:t>Übergangsversorger</w:t>
      </w:r>
      <w:bookmarkEnd w:id="390"/>
      <w:bookmarkEnd w:id="391"/>
      <w:bookmarkEnd w:id="392"/>
      <w:bookmarkEnd w:id="393"/>
      <w:r w:rsidRPr="00C120E7" w:rsidR="004A5836">
        <w:t xml:space="preserve"> </w:t>
      </w:r>
      <w:r>
        <w:t xml:space="preserve">ist </w:t>
      </w:r>
      <w:r w:rsidRPr="00C120E7" w:rsidR="004A5836">
        <w:t>berechtigt,</w:t>
      </w:r>
      <w:r>
        <w:t xml:space="preserve"> als Allgemeinen Preis</w:t>
      </w:r>
      <w:r w:rsidRPr="00C120E7" w:rsidR="004A5836">
        <w:t xml:space="preserve"> für die Übergangsversorgung von dem betroffenen Letztverbraucher ein angemessenes Entgelt zu verlangen, das nicht höher sein darf als die Summe</w:t>
      </w:r>
      <w:bookmarkEnd w:id="389"/>
    </w:p>
    <w:p w:rsidRPr="00C120E7" w:rsidR="004A5836" w:rsidP="00CA7ADF" w:rsidRDefault="004A5836" w14:paraId="34500E55" w14:textId="77777777">
      <w:pPr>
        <w:pStyle w:val="RevisionNummerierungStufe1"/>
        <w:tabs>
          <w:tab w:val="clear" w:pos="425"/>
          <w:tab w:val="num" w:pos="850"/>
        </w:tabs>
        <w:ind w:left="850"/>
      </w:pPr>
      <w:r w:rsidRPr="00C120E7">
        <w:t>der Kosten einer kurzfristigen Beschaffung der für die Übergangsversorgung erforderlichen Energiemengen über Börsenprodukte sowie Beschaffungsnebenkosten zuzüglich eines Aufschlags von 10 Prozent,</w:t>
      </w:r>
    </w:p>
    <w:p w:rsidRPr="00C120E7" w:rsidR="004A5836" w:rsidP="00CA7ADF" w:rsidRDefault="004A5836" w14:paraId="7E42B3C2" w14:textId="77777777">
      <w:pPr>
        <w:pStyle w:val="RevisionNummerierungStufe1"/>
        <w:tabs>
          <w:tab w:val="clear" w:pos="425"/>
          <w:tab w:val="num" w:pos="850"/>
        </w:tabs>
        <w:ind w:left="850"/>
      </w:pPr>
      <w:r w:rsidRPr="00C120E7">
        <w:t>der für die Belieferung des betroffenen Letztverbrauchers anfallenden Kosten für Netz- und Messentgelte sowie staatlich veranlasste Preisbestandteile sowie</w:t>
      </w:r>
    </w:p>
    <w:p w:rsidR="004A5836" w:rsidP="00CA7ADF" w:rsidRDefault="004A5836" w14:paraId="5FF7145B" w14:textId="77777777">
      <w:pPr>
        <w:pStyle w:val="RevisionNummerierungStufe1"/>
        <w:tabs>
          <w:tab w:val="clear" w:pos="425"/>
          <w:tab w:val="num" w:pos="850"/>
        </w:tabs>
        <w:ind w:left="850"/>
      </w:pPr>
      <w:r w:rsidRPr="00C120E7">
        <w:t>sonstiger Preis- und Kostenbestandteile, insbesondere eines Grundpreises.</w:t>
      </w:r>
    </w:p>
    <w:p w:rsidRPr="00C120E7" w:rsidR="002B6727" w:rsidP="00CA7ADF" w:rsidRDefault="002B6727" w14:paraId="24D4E311" w14:textId="77777777">
      <w:pPr>
        <w:pStyle w:val="RevisionJuristischerAbsatz"/>
        <w:tabs>
          <w:tab w:val="clear" w:pos="850"/>
          <w:tab w:val="num" w:pos="1275"/>
        </w:tabs>
        <w:ind w:left="425"/>
      </w:pPr>
      <w:bookmarkStart w:name="DQCIGI06341280C1A47446909B355C27C6455874" w:id="394"/>
      <w:r w:rsidRPr="001C657C">
        <w:rPr>
          <w:rStyle w:val="Einzelverweisziel"/>
        </w:rPr>
        <w:t>I</w:t>
      </w:r>
      <w:bookmarkStart w:name="eNV_94DCD7D537DE4C89A5C55A1F7246EBC1_3" w:id="395"/>
      <w:bookmarkStart w:name="eNV_0423F3988E144DA6AA06D325C88D1EF5_8" w:id="396"/>
      <w:bookmarkStart w:name="eNV_7065CB797AAB469087357605097D54FA_2" w:id="397"/>
      <w:bookmarkStart w:name="eNV_A5C839810AC84116AC28D5D575C5EE2E_2" w:id="398"/>
      <w:bookmarkStart w:name="eNV_8E603F6DE1354541AEC9F7448879AF04_2" w:id="399"/>
      <w:bookmarkStart w:name="eNV_36EE5A68DCA24714B442469DF937FEDD_2" w:id="400"/>
      <w:r w:rsidRPr="001C657C">
        <w:rPr>
          <w:rStyle w:val="Einzelverweisziel"/>
        </w:rPr>
        <w:t>m Falle</w:t>
      </w:r>
      <w:bookmarkEnd w:id="395"/>
      <w:bookmarkEnd w:id="396"/>
      <w:bookmarkEnd w:id="397"/>
      <w:bookmarkEnd w:id="398"/>
      <w:bookmarkEnd w:id="399"/>
      <w:bookmarkEnd w:id="400"/>
      <w:r w:rsidRPr="00C120E7">
        <w:t xml:space="preserve"> des Wechsels des Übergangsversorgers auf Grund einer neuen Vereinbarung nach </w:t>
      </w:r>
      <w:r w:rsidRPr="00133938" w:rsidR="00133938">
        <w:rPr>
          <w:rStyle w:val="Binnenverweis"/>
        </w:rPr>
        <w:fldChar w:fldCharType="begin"/>
      </w:r>
      <w:r w:rsidRPr="00133938" w:rsidR="00133938">
        <w:rPr>
          <w:rStyle w:val="Binnenverweis"/>
        </w:rPr>
        <w:instrText xml:space="preserve"> DOCVARIABLE "eNV_050FACA074D14CE5BE777A2EB2213DC9" \* MERGEFORMAT </w:instrText>
      </w:r>
      <w:r w:rsidRPr="00133938" w:rsidR="00133938">
        <w:rPr>
          <w:rStyle w:val="Binnenverweis"/>
        </w:rPr>
        <w:fldChar w:fldCharType="separate"/>
      </w:r>
      <w:r w:rsidRPr="00133938" w:rsidR="00133938">
        <w:rPr>
          <w:rStyle w:val="Binnenverweis"/>
        </w:rPr>
        <w:t>Absatz 1</w:t>
      </w:r>
      <w:r w:rsidRPr="00133938" w:rsidR="00133938">
        <w:rPr>
          <w:rStyle w:val="Binnenverweis"/>
        </w:rPr>
        <w:fldChar w:fldCharType="end"/>
      </w:r>
      <w:r w:rsidRPr="00C120E7">
        <w:t xml:space="preserve"> gelten die zum Zeitpunkt des Wechsels maßgeblichen Bedingungen einer bestehenden Übergangsversorgung im Verhältnis des Letztverbrauchers mit dem bisherigeren Übergangsversorger fort</w:t>
      </w:r>
      <w:r>
        <w:t>, bis dieses Rechtsverhältnis nach Absatz</w:t>
      </w:r>
      <w:r w:rsidR="00A735F3">
        <w:t> </w:t>
      </w:r>
      <w:r w:rsidR="00D16D71">
        <w:t>9</w:t>
      </w:r>
      <w:r>
        <w:t xml:space="preserve"> endet.</w:t>
      </w:r>
      <w:r w:rsidRPr="00C120E7">
        <w:t xml:space="preserve"> </w:t>
      </w:r>
      <w:bookmarkEnd w:id="394"/>
    </w:p>
    <w:p w:rsidRPr="00C120E7" w:rsidR="00A421AC" w:rsidP="00704138" w:rsidRDefault="004A5836" w14:paraId="1617CE42" w14:textId="77777777">
      <w:pPr>
        <w:pStyle w:val="RevisionJuristischerAbsatz"/>
        <w:numPr>
          <w:ilvl w:val="2"/>
          <w:numId w:val="18"/>
        </w:numPr>
        <w:tabs>
          <w:tab w:val="clear" w:pos="850"/>
          <w:tab w:val="num" w:pos="1275"/>
        </w:tabs>
        <w:ind w:left="425"/>
      </w:pPr>
      <w:bookmarkStart w:name="DQCIGI063AC06ADE6BD24859BCAF863959EDCCA4" w:id="401"/>
      <w:r w:rsidRPr="001C657C">
        <w:rPr>
          <w:rStyle w:val="Einzelverweisziel"/>
        </w:rPr>
        <w:t>D</w:t>
      </w:r>
      <w:bookmarkStart w:name="eNV_94DCD7D537DE4C89A5C55A1F7246EBC1_4" w:id="402"/>
      <w:bookmarkStart w:name="eNV_0423F3988E144DA6AA06D325C88D1EF5_9" w:id="403"/>
      <w:bookmarkStart w:name="eNV_A13478B857874439A0987ECFD15C1EFA_2" w:id="404"/>
      <w:bookmarkStart w:name="eNV_5D6F30C7639C498CABFB45B9955E16C2_2" w:id="405"/>
      <w:bookmarkStart w:name="eNV_588829E9BDD44E878B66B5F73AAF7BC1_2" w:id="406"/>
      <w:bookmarkStart w:name="eNV_87C242120A514ED1B8EC29A2F5AAAFB1_2" w:id="407"/>
      <w:r w:rsidRPr="001C657C">
        <w:rPr>
          <w:rStyle w:val="Einzelverweisziel"/>
        </w:rPr>
        <w:t>ie Übergangsversorgung</w:t>
      </w:r>
      <w:bookmarkEnd w:id="402"/>
      <w:bookmarkEnd w:id="403"/>
      <w:bookmarkEnd w:id="404"/>
      <w:bookmarkEnd w:id="405"/>
      <w:bookmarkEnd w:id="406"/>
      <w:bookmarkEnd w:id="407"/>
      <w:r w:rsidRPr="00C120E7">
        <w:t xml:space="preserve"> eines Letztverbrauchers </w:t>
      </w:r>
      <w:r w:rsidRPr="00C120E7" w:rsidR="00A421AC">
        <w:t>endet</w:t>
      </w:r>
      <w:r w:rsidRPr="00C120E7">
        <w:t>, ohne dass es einer Kündigung bedarf,</w:t>
      </w:r>
      <w:r w:rsidRPr="00C120E7" w:rsidR="00A421AC">
        <w:t xml:space="preserve"> mit dem</w:t>
      </w:r>
      <w:r w:rsidRPr="00C120E7">
        <w:t xml:space="preserve"> Ablauf des Tages, der dem</w:t>
      </w:r>
      <w:r w:rsidRPr="00C120E7" w:rsidR="00A421AC">
        <w:t xml:space="preserve"> Tag </w:t>
      </w:r>
      <w:r w:rsidRPr="00C120E7">
        <w:t xml:space="preserve">vorausgeht, zu dem die Elektrizitäts- oder Gaslieferung </w:t>
      </w:r>
      <w:r w:rsidRPr="00C120E7" w:rsidR="00A421AC">
        <w:t xml:space="preserve">auf Grundlage eines neuen </w:t>
      </w:r>
      <w:r w:rsidRPr="00C120E7">
        <w:t xml:space="preserve">Elektrizitäts- oder Gasliefervertrages </w:t>
      </w:r>
      <w:r w:rsidRPr="00C120E7" w:rsidR="00A421AC">
        <w:t>des Letztverbrauchers</w:t>
      </w:r>
      <w:r w:rsidRPr="00C120E7">
        <w:t xml:space="preserve"> beginnt</w:t>
      </w:r>
      <w:r w:rsidRPr="00C120E7" w:rsidR="00A421AC">
        <w:t>, spätestens jedoch drei Monate nach Beginn der Übergangsversorgung</w:t>
      </w:r>
      <w:r w:rsidRPr="00C120E7" w:rsidR="00E80C5D">
        <w:t xml:space="preserve">. Der Übergangsversorger </w:t>
      </w:r>
      <w:r w:rsidRPr="00C120E7">
        <w:t>kann</w:t>
      </w:r>
      <w:r w:rsidRPr="00C120E7" w:rsidR="00E80C5D">
        <w:t xml:space="preserve"> für die Abrechnung der </w:t>
      </w:r>
      <w:r w:rsidRPr="00C120E7">
        <w:t xml:space="preserve">Elektrizitäts- oder Gaslieferung </w:t>
      </w:r>
      <w:r w:rsidRPr="00C120E7" w:rsidR="00E80C5D">
        <w:t xml:space="preserve">den </w:t>
      </w:r>
      <w:r w:rsidRPr="00C120E7">
        <w:t xml:space="preserve">Elektrizitäts- oder Gasverbrauch </w:t>
      </w:r>
      <w:r w:rsidRPr="00C120E7" w:rsidR="00E80C5D">
        <w:t>für den Zeitraum der Übergangsversorgung auf Grund einer rechnerischen Abgrenzung schätzen, soweit keine Verbrauchsermittlung nach §</w:t>
      </w:r>
      <w:r w:rsidR="00CA7ADF">
        <w:t> </w:t>
      </w:r>
      <w:r w:rsidRPr="00C120E7" w:rsidR="00E80C5D">
        <w:t>40a Absatz</w:t>
      </w:r>
      <w:r w:rsidR="00A735F3">
        <w:t> </w:t>
      </w:r>
      <w:r w:rsidRPr="00C120E7" w:rsidR="00E80C5D">
        <w:t>1 Satz</w:t>
      </w:r>
      <w:r w:rsidR="00A735F3">
        <w:t> </w:t>
      </w:r>
      <w:r w:rsidRPr="00C120E7" w:rsidR="00E80C5D">
        <w:t>1 Nummer</w:t>
      </w:r>
      <w:r w:rsidR="00A735F3">
        <w:t> </w:t>
      </w:r>
      <w:r w:rsidRPr="00C120E7" w:rsidR="00E80C5D">
        <w:t>1 vorliegt.</w:t>
      </w:r>
      <w:bookmarkEnd w:id="401"/>
    </w:p>
    <w:p w:rsidRPr="00C120E7" w:rsidR="00B92770" w:rsidP="00CA7ADF" w:rsidRDefault="000F31D2" w14:paraId="2A506D9B" w14:textId="77777777">
      <w:pPr>
        <w:pStyle w:val="RevisionJuristischerAbsatz"/>
        <w:tabs>
          <w:tab w:val="clear" w:pos="850"/>
          <w:tab w:val="num" w:pos="1275"/>
        </w:tabs>
        <w:ind w:left="425"/>
      </w:pPr>
      <w:bookmarkStart w:name="DQCIGI06A5E9CEF6CAEA4DA4BAC8B7978F357C6E" w:id="408"/>
      <w:r w:rsidRPr="001C657C">
        <w:rPr>
          <w:rStyle w:val="Einzelverweisziel"/>
        </w:rPr>
        <w:t>D</w:t>
      </w:r>
      <w:bookmarkStart w:name="eNV_94DCD7D537DE4C89A5C55A1F7246EBC1_5" w:id="409"/>
      <w:bookmarkStart w:name="eNV_0423F3988E144DA6AA06D325C88D1EF5_10" w:id="410"/>
      <w:bookmarkStart w:name="eNV_B6D824014A6148FBBCB80278D6A0701B_2" w:id="411"/>
      <w:r w:rsidRPr="001C657C">
        <w:rPr>
          <w:rStyle w:val="Einzelverweisziel"/>
        </w:rPr>
        <w:t>er Übergangsversorger</w:t>
      </w:r>
      <w:bookmarkEnd w:id="409"/>
      <w:bookmarkEnd w:id="410"/>
      <w:bookmarkEnd w:id="411"/>
      <w:r w:rsidRPr="00C120E7">
        <w:t xml:space="preserve"> ist berechtigt, den </w:t>
      </w:r>
      <w:r w:rsidRPr="00C120E7" w:rsidR="004A5836">
        <w:t xml:space="preserve">Elektrizitäts- oder Gasverbrauch </w:t>
      </w:r>
      <w:r w:rsidRPr="00C120E7">
        <w:t>des Letztverbrauchers in Zeitabschnitten nach Wahl</w:t>
      </w:r>
      <w:r w:rsidRPr="00C120E7" w:rsidR="004A5836">
        <w:t xml:space="preserve"> des Übergangsversorgers</w:t>
      </w:r>
      <w:r w:rsidRPr="00C120E7">
        <w:t xml:space="preserve"> abzurechnen, </w:t>
      </w:r>
      <w:r w:rsidRPr="00C120E7" w:rsidR="004A5836">
        <w:t xml:space="preserve">wobei die Zeitabschnitte nicht kürzer als </w:t>
      </w:r>
      <w:r w:rsidRPr="00C120E7">
        <w:t xml:space="preserve">ein Tag </w:t>
      </w:r>
      <w:r w:rsidRPr="00C120E7" w:rsidR="004A5836">
        <w:t>sein</w:t>
      </w:r>
      <w:r w:rsidRPr="00C120E7">
        <w:t xml:space="preserve"> dürfen.</w:t>
      </w:r>
      <w:r w:rsidRPr="00B82CEE">
        <w:rPr>
          <w:vertAlign w:val="superscript"/>
        </w:rPr>
        <w:t xml:space="preserve"> </w:t>
      </w:r>
      <w:r w:rsidRPr="00C120E7">
        <w:t>Er ist berechtigt, von dem Letztverbraucher eine Zahlung bis zu fünf Werktage im Voraus oder eine Sicherheit zu verlangen.</w:t>
      </w:r>
      <w:r w:rsidRPr="00B82CEE">
        <w:rPr>
          <w:vertAlign w:val="superscript"/>
        </w:rPr>
        <w:t xml:space="preserve"> </w:t>
      </w:r>
      <w:bookmarkStart w:name="eNV_A500CB2986A34B3DA98FAD25710BD122_1" w:id="412"/>
      <w:bookmarkStart w:name="eNV_A1D8573484AB4502BA0B9599CE642984_1" w:id="413"/>
      <w:r w:rsidRPr="00133938">
        <w:rPr>
          <w:rStyle w:val="Einzelverweisziel"/>
        </w:rPr>
        <w:t>Sofern der</w:t>
      </w:r>
      <w:bookmarkEnd w:id="412"/>
      <w:bookmarkEnd w:id="413"/>
      <w:r w:rsidRPr="00C120E7">
        <w:t xml:space="preserve"> Letztverbraucher eine fällige Forderung nicht innerhalb von zwei Werktagen begleicht, ist der </w:t>
      </w:r>
      <w:r w:rsidRPr="00C120E7" w:rsidR="004A5836">
        <w:t xml:space="preserve">Übergangsversorger </w:t>
      </w:r>
      <w:r w:rsidRPr="00C120E7">
        <w:t>berechtigt, die Übergangsversorgung fristlos zu beenden.</w:t>
      </w:r>
      <w:r w:rsidRPr="00B82CEE">
        <w:rPr>
          <w:vertAlign w:val="superscript"/>
        </w:rPr>
        <w:t xml:space="preserve"> </w:t>
      </w:r>
      <w:bookmarkStart w:name="eNV_4D592779283944BFA7FEAE51FC15219A_1" w:id="414"/>
      <w:bookmarkStart w:name="eNV_BD2D3975042545428DE98245216E6FBD_1" w:id="415"/>
      <w:r w:rsidRPr="00133938" w:rsidR="00201D76">
        <w:rPr>
          <w:rStyle w:val="Einzelverweisziel"/>
        </w:rPr>
        <w:t>Der Übergangsversorger</w:t>
      </w:r>
      <w:bookmarkEnd w:id="414"/>
      <w:bookmarkEnd w:id="415"/>
      <w:r w:rsidRPr="00C120E7" w:rsidR="00201D76">
        <w:t xml:space="preserve"> hat den Betreiber </w:t>
      </w:r>
      <w:r w:rsidRPr="00C120E7" w:rsidR="004A5836">
        <w:t xml:space="preserve">des </w:t>
      </w:r>
      <w:r w:rsidRPr="00C120E7" w:rsidR="00201D76">
        <w:t>Elektrizitäts- oder Gasver</w:t>
      </w:r>
      <w:r w:rsidRPr="00C120E7" w:rsidR="004A5836">
        <w:t>teilernetzes</w:t>
      </w:r>
      <w:r w:rsidRPr="00C120E7" w:rsidR="00201D76">
        <w:t xml:space="preserve"> </w:t>
      </w:r>
      <w:r w:rsidR="002B6727">
        <w:t>und den betroffe</w:t>
      </w:r>
      <w:r w:rsidR="009525AA">
        <w:t>n</w:t>
      </w:r>
      <w:r w:rsidR="002B6727">
        <w:t xml:space="preserve">en Letztverbraucher </w:t>
      </w:r>
      <w:r w:rsidRPr="00C120E7" w:rsidR="00201D76">
        <w:t xml:space="preserve">über den Zeitpunkt der Beendigung der Übergangsversorgung </w:t>
      </w:r>
      <w:r w:rsidRPr="00C120E7" w:rsidR="002B6727">
        <w:t xml:space="preserve">des betroffenen Letztverbrauchers </w:t>
      </w:r>
      <w:r w:rsidRPr="00C120E7" w:rsidR="00201D76">
        <w:t xml:space="preserve">nach </w:t>
      </w:r>
      <w:r w:rsidRPr="00133938" w:rsidR="00133938">
        <w:rPr>
          <w:rStyle w:val="Binnenverweis"/>
        </w:rPr>
        <w:fldChar w:fldCharType="begin"/>
      </w:r>
      <w:r w:rsidRPr="00133938" w:rsidR="00133938">
        <w:rPr>
          <w:rStyle w:val="Binnenverweis"/>
        </w:rPr>
        <w:instrText xml:space="preserve"> DOCVARIABLE "eNV_A500CB2986A34B3DA98FAD25710BD122" \* MERGEFORMAT </w:instrText>
      </w:r>
      <w:r w:rsidRPr="00133938" w:rsidR="00133938">
        <w:rPr>
          <w:rStyle w:val="Binnenverweis"/>
        </w:rPr>
        <w:fldChar w:fldCharType="separate"/>
      </w:r>
      <w:r w:rsidRPr="00133938" w:rsidR="00133938">
        <w:rPr>
          <w:rStyle w:val="Binnenverweis"/>
        </w:rPr>
        <w:t>Satz 3</w:t>
      </w:r>
      <w:r w:rsidRPr="00133938" w:rsidR="00133938">
        <w:rPr>
          <w:rStyle w:val="Binnenverweis"/>
        </w:rPr>
        <w:fldChar w:fldCharType="end"/>
      </w:r>
      <w:r w:rsidRPr="00C120E7" w:rsidR="00201D76">
        <w:t xml:space="preserve"> unverzüglich zu informieren. Im Fall des </w:t>
      </w:r>
      <w:r w:rsidRPr="00133938" w:rsidR="00133938">
        <w:rPr>
          <w:rStyle w:val="Binnenverweis"/>
        </w:rPr>
        <w:fldChar w:fldCharType="begin"/>
      </w:r>
      <w:r w:rsidRPr="00133938" w:rsidR="00133938">
        <w:rPr>
          <w:rStyle w:val="Binnenverweis"/>
        </w:rPr>
        <w:instrText xml:space="preserve"> DOCVARIABLE "eNV_A1D8573484AB4502BA0B9599CE642984" \* MERGEFORMAT </w:instrText>
      </w:r>
      <w:r w:rsidRPr="00133938" w:rsidR="00133938">
        <w:rPr>
          <w:rStyle w:val="Binnenverweis"/>
        </w:rPr>
        <w:fldChar w:fldCharType="separate"/>
      </w:r>
      <w:r w:rsidRPr="00133938" w:rsidR="00133938">
        <w:rPr>
          <w:rStyle w:val="Binnenverweis"/>
        </w:rPr>
        <w:t>Satzes 3</w:t>
      </w:r>
      <w:r w:rsidRPr="00133938" w:rsidR="00133938">
        <w:rPr>
          <w:rStyle w:val="Binnenverweis"/>
        </w:rPr>
        <w:fldChar w:fldCharType="end"/>
      </w:r>
      <w:r w:rsidRPr="00C120E7" w:rsidR="00201D76">
        <w:t xml:space="preserve"> und nach </w:t>
      </w:r>
      <w:r w:rsidRPr="00C120E7" w:rsidR="007004BB">
        <w:t xml:space="preserve">Zugang </w:t>
      </w:r>
      <w:r w:rsidRPr="00C120E7" w:rsidR="00201D76">
        <w:t xml:space="preserve">der Information nach </w:t>
      </w:r>
      <w:r w:rsidRPr="00133938" w:rsidR="00133938">
        <w:rPr>
          <w:rStyle w:val="Binnenverweis"/>
        </w:rPr>
        <w:fldChar w:fldCharType="begin"/>
      </w:r>
      <w:r w:rsidRPr="00133938" w:rsidR="00133938">
        <w:rPr>
          <w:rStyle w:val="Binnenverweis"/>
        </w:rPr>
        <w:instrText xml:space="preserve"> DOCVARIABLE "eNV_4D592779283944BFA7FEAE51FC15219A" \* MERGEFORMAT </w:instrText>
      </w:r>
      <w:r w:rsidRPr="00133938" w:rsidR="00133938">
        <w:rPr>
          <w:rStyle w:val="Binnenverweis"/>
        </w:rPr>
        <w:fldChar w:fldCharType="separate"/>
      </w:r>
      <w:r w:rsidRPr="00133938" w:rsidR="00133938">
        <w:rPr>
          <w:rStyle w:val="Binnenverweis"/>
        </w:rPr>
        <w:t>Satz 4</w:t>
      </w:r>
      <w:r w:rsidRPr="00133938" w:rsidR="00133938">
        <w:rPr>
          <w:rStyle w:val="Binnenverweis"/>
        </w:rPr>
        <w:fldChar w:fldCharType="end"/>
      </w:r>
      <w:r w:rsidRPr="00C120E7" w:rsidR="00201D76">
        <w:t xml:space="preserve"> ist der Betreiber </w:t>
      </w:r>
      <w:r w:rsidRPr="00C120E7" w:rsidR="007004BB">
        <w:t xml:space="preserve">des </w:t>
      </w:r>
      <w:r w:rsidRPr="00C120E7" w:rsidR="00201D76">
        <w:t>Elektrizitäts- oder Gasver</w:t>
      </w:r>
      <w:r w:rsidRPr="00C120E7" w:rsidR="007004BB">
        <w:t>teilernetzes</w:t>
      </w:r>
      <w:r w:rsidRPr="00C120E7" w:rsidR="00201D76">
        <w:t xml:space="preserve"> berechtigt, </w:t>
      </w:r>
      <w:r w:rsidRPr="00C120E7" w:rsidR="007004BB">
        <w:t>die Versorgung</w:t>
      </w:r>
      <w:r w:rsidRPr="00C120E7" w:rsidR="00201D76">
        <w:t xml:space="preserve"> des Letztverbrauchers unverzüglich zu unterbrechen. </w:t>
      </w:r>
      <w:bookmarkStart w:name="eNV_32FAE22C475244318E1BD123FDCD7855_1" w:id="416"/>
      <w:r w:rsidRPr="00133938" w:rsidR="00201D76">
        <w:rPr>
          <w:rStyle w:val="Einzelverweisziel"/>
        </w:rPr>
        <w:t>Erfolgt die</w:t>
      </w:r>
      <w:bookmarkEnd w:id="416"/>
      <w:r w:rsidRPr="00C120E7" w:rsidR="00201D76">
        <w:t xml:space="preserve"> Unterbrechung nicht innerhalb von 14 Werktagen</w:t>
      </w:r>
      <w:r w:rsidR="002B6727">
        <w:t xml:space="preserve"> nach Zugang der Information nach </w:t>
      </w:r>
      <w:r w:rsidRPr="00133938" w:rsidR="00133938">
        <w:rPr>
          <w:rStyle w:val="Binnenverweis"/>
        </w:rPr>
        <w:fldChar w:fldCharType="begin"/>
      </w:r>
      <w:r w:rsidRPr="00133938" w:rsidR="00133938">
        <w:rPr>
          <w:rStyle w:val="Binnenverweis"/>
        </w:rPr>
        <w:instrText xml:space="preserve"> DOCVARIABLE "eNV_BD2D3975042545428DE98245216E6FBD" \* MERGEFORMAT </w:instrText>
      </w:r>
      <w:r w:rsidRPr="00133938" w:rsidR="00133938">
        <w:rPr>
          <w:rStyle w:val="Binnenverweis"/>
        </w:rPr>
        <w:fldChar w:fldCharType="separate"/>
      </w:r>
      <w:r w:rsidRPr="00133938" w:rsidR="00133938">
        <w:rPr>
          <w:rStyle w:val="Binnenverweis"/>
        </w:rPr>
        <w:t>Satz 4</w:t>
      </w:r>
      <w:r w:rsidRPr="00133938" w:rsidR="00133938">
        <w:rPr>
          <w:rStyle w:val="Binnenverweis"/>
        </w:rPr>
        <w:fldChar w:fldCharType="end"/>
      </w:r>
      <w:r w:rsidRPr="00C120E7" w:rsidR="00201D76">
        <w:t xml:space="preserve">, entfällt ab diesem Zeitpunkt das Recht des </w:t>
      </w:r>
      <w:r w:rsidRPr="00C120E7" w:rsidR="007004BB">
        <w:t xml:space="preserve">Betreibers des </w:t>
      </w:r>
      <w:r w:rsidRPr="00C120E7" w:rsidR="00201D76">
        <w:t>Elektrizitäts- oder Gasver</w:t>
      </w:r>
      <w:r w:rsidRPr="00C120E7" w:rsidR="007004BB">
        <w:t>teilernetzes</w:t>
      </w:r>
      <w:r w:rsidRPr="00C120E7" w:rsidR="00201D76">
        <w:t xml:space="preserve"> nach </w:t>
      </w:r>
      <w:r w:rsidRPr="00133938" w:rsidR="00133938">
        <w:rPr>
          <w:rStyle w:val="Binnenverweis"/>
        </w:rPr>
        <w:fldChar w:fldCharType="begin"/>
      </w:r>
      <w:r w:rsidRPr="00133938" w:rsidR="00133938">
        <w:rPr>
          <w:rStyle w:val="Binnenverweis"/>
        </w:rPr>
        <w:instrText xml:space="preserve"> DOCVARIABLE "eNV_B18EBFCC7B0F48D698907F60C3EF14DE" \* MERGEFORMAT </w:instrText>
      </w:r>
      <w:r w:rsidRPr="00133938" w:rsidR="00133938">
        <w:rPr>
          <w:rStyle w:val="Binnenverweis"/>
        </w:rPr>
        <w:fldChar w:fldCharType="separate"/>
      </w:r>
      <w:r w:rsidRPr="00133938" w:rsidR="00133938">
        <w:rPr>
          <w:rStyle w:val="Binnenverweis"/>
        </w:rPr>
        <w:t>Absatz 2 Satz 1</w:t>
      </w:r>
      <w:r w:rsidRPr="00133938" w:rsidR="00133938">
        <w:rPr>
          <w:rStyle w:val="Binnenverweis"/>
        </w:rPr>
        <w:fldChar w:fldCharType="end"/>
      </w:r>
      <w:r w:rsidRPr="00C120E7" w:rsidR="00201D76">
        <w:t>.</w:t>
      </w:r>
      <w:bookmarkStart w:name="DQCIMF038A50C0EC87624DD98794E2137AF8CD2A" w:id="417"/>
      <w:bookmarkStart w:name="_Hlk170921610" w:id="418"/>
      <w:r w:rsidRPr="00B82CEE" w:rsidR="00201D76">
        <w:rPr>
          <w:rFonts w:eastAsia="Times New Roman"/>
          <w:color w:val="000000"/>
          <w:sz w:val="24"/>
          <w:szCs w:val="24"/>
          <w:lang w:eastAsia="de-DE"/>
        </w:rPr>
        <w:t xml:space="preserve"> </w:t>
      </w:r>
      <w:bookmarkEnd w:id="417"/>
      <w:r w:rsidRPr="00C120E7" w:rsidR="00201D76">
        <w:t xml:space="preserve">Der </w:t>
      </w:r>
      <w:r w:rsidRPr="00C120E7" w:rsidR="007004BB">
        <w:t xml:space="preserve">Übergangsversorger </w:t>
      </w:r>
      <w:r w:rsidRPr="00C120E7" w:rsidR="00201D76">
        <w:t xml:space="preserve">bleibt berechtigt, den bis zur Unterbrechung, längstens bis zum Ablauf der Frist nach </w:t>
      </w:r>
      <w:r w:rsidRPr="00133938" w:rsidR="00133938">
        <w:rPr>
          <w:rStyle w:val="Binnenverweis"/>
        </w:rPr>
        <w:fldChar w:fldCharType="begin"/>
      </w:r>
      <w:r w:rsidRPr="00133938" w:rsidR="00133938">
        <w:rPr>
          <w:rStyle w:val="Binnenverweis"/>
        </w:rPr>
        <w:instrText xml:space="preserve"> DOCVARIABLE "eNV_32FAE22C475244318E1BD123FDCD7855" \* MERGEFORMAT </w:instrText>
      </w:r>
      <w:r w:rsidRPr="00133938" w:rsidR="00133938">
        <w:rPr>
          <w:rStyle w:val="Binnenverweis"/>
        </w:rPr>
        <w:fldChar w:fldCharType="separate"/>
      </w:r>
      <w:r w:rsidRPr="00133938" w:rsidR="00133938">
        <w:rPr>
          <w:rStyle w:val="Binnenverweis"/>
        </w:rPr>
        <w:t>Satz 6</w:t>
      </w:r>
      <w:r w:rsidRPr="00133938" w:rsidR="00133938">
        <w:rPr>
          <w:rStyle w:val="Binnenverweis"/>
        </w:rPr>
        <w:fldChar w:fldCharType="end"/>
      </w:r>
      <w:r w:rsidRPr="00C120E7" w:rsidR="00201D76">
        <w:t xml:space="preserve">, angefallenen </w:t>
      </w:r>
      <w:r w:rsidRPr="00C120E7" w:rsidR="007004BB">
        <w:t xml:space="preserve">Elektrizitäts- oder Gasverbrauch </w:t>
      </w:r>
      <w:r w:rsidRPr="00C120E7" w:rsidR="00201D76">
        <w:t>gegenüber dem Letztverbraucher zu den</w:t>
      </w:r>
      <w:r w:rsidRPr="00C120E7" w:rsidR="007004BB">
        <w:t xml:space="preserve"> Allgemeinen</w:t>
      </w:r>
      <w:r w:rsidRPr="00C120E7" w:rsidR="00201D76">
        <w:t xml:space="preserve"> Bedingungen </w:t>
      </w:r>
      <w:r w:rsidRPr="00C120E7" w:rsidR="007004BB">
        <w:t xml:space="preserve">und </w:t>
      </w:r>
      <w:r w:rsidR="00B82CEE">
        <w:t xml:space="preserve">den Allgemeinen </w:t>
      </w:r>
      <w:r w:rsidRPr="00C120E7" w:rsidR="007004BB">
        <w:t xml:space="preserve">Preisen </w:t>
      </w:r>
      <w:r w:rsidRPr="00C120E7" w:rsidR="00201D76">
        <w:t>der Übergangsversorgung abzurechnen</w:t>
      </w:r>
      <w:bookmarkEnd w:id="418"/>
      <w:r w:rsidRPr="00C120E7" w:rsidR="006C0F21">
        <w:t>.</w:t>
      </w:r>
      <w:r w:rsidRPr="00C120E7" w:rsidR="004A13EC">
        <w:t>“</w:t>
      </w:r>
      <w:bookmarkEnd w:id="408"/>
    </w:p>
    <w:p w:rsidR="0080194E" w:rsidP="00D61F4C" w:rsidRDefault="006226E3" w14:paraId="6A898C8D" w14:textId="77777777">
      <w:pPr>
        <w:pStyle w:val="NummerierungStufe1"/>
      </w:pPr>
      <w:r w:rsidRPr="00C120E7">
        <w:t>§</w:t>
      </w:r>
      <w:bookmarkStart w:name="eNV_53FFACE8149D49F6B27374C75FF78091_1" w:id="419"/>
      <w:bookmarkEnd w:id="419"/>
      <w:r w:rsidRPr="00C120E7" w:rsidR="00224C1B">
        <w:t> </w:t>
      </w:r>
      <w:r w:rsidRPr="00C120E7">
        <w:t xml:space="preserve">39 wird </w:t>
      </w:r>
      <w:r w:rsidR="0080194E">
        <w:t>wie folgt geändert:</w:t>
      </w:r>
    </w:p>
    <w:p w:rsidR="00E56C44" w:rsidP="009819F8" w:rsidRDefault="0080194E" w14:paraId="39E1F4BC" w14:textId="77777777">
      <w:pPr>
        <w:pStyle w:val="NummerierungStufe2"/>
      </w:pPr>
      <w:r>
        <w:t>D</w:t>
      </w:r>
      <w:bookmarkStart w:name="eNV_9E29C148428D4938BA4EE0CB43E9359C_1" w:id="420"/>
      <w:bookmarkEnd w:id="420"/>
      <w:r>
        <w:t>ie</w:t>
      </w:r>
      <w:r w:rsidRPr="00C120E7">
        <w:t xml:space="preserve"> </w:t>
      </w:r>
      <w:r w:rsidRPr="00C120E7" w:rsidR="003E08A8">
        <w:t>Überschrift</w:t>
      </w:r>
      <w:r>
        <w:t xml:space="preserve"> wird</w:t>
      </w:r>
      <w:r w:rsidRPr="00C120E7" w:rsidR="003E08A8">
        <w:t xml:space="preserve"> </w:t>
      </w:r>
      <w:r w:rsidR="00E56C44">
        <w:t xml:space="preserve">durch </w:t>
      </w:r>
      <w:r>
        <w:t xml:space="preserve">die </w:t>
      </w:r>
      <w:r w:rsidR="00E56C44">
        <w:t>folgende Überschrift ersetzt:</w:t>
      </w:r>
    </w:p>
    <w:p w:rsidRPr="00E56C44" w:rsidR="00E56C44" w:rsidP="00704138" w:rsidRDefault="000C4D6F" w14:paraId="2C769F46" w14:textId="77777777">
      <w:pPr>
        <w:pStyle w:val="RevisionParagraphBezeichner"/>
        <w:numPr>
          <w:ilvl w:val="1"/>
          <w:numId w:val="60"/>
        </w:numPr>
        <w:ind w:left="567"/>
      </w:pPr>
      <w:r>
        <w:lastRenderedPageBreak/>
        <w:fldChar w:fldCharType="begin"/>
      </w:r>
      <w:r>
        <w:instrText xml:space="preserve">ADVANCE  \l 26 </w:instrText>
      </w:r>
      <w:r>
        <w:fldChar w:fldCharType="end"/>
      </w:r>
      <w:r w:rsidRPr="00E56C44" w:rsidR="00E56C44">
        <w:t>„</w:t>
      </w:r>
    </w:p>
    <w:p w:rsidR="003E08A8" w:rsidP="007C4FEC" w:rsidRDefault="00E56C44" w14:paraId="5DC90523" w14:textId="77777777">
      <w:pPr>
        <w:pStyle w:val="RevisionParagraphberschrift"/>
        <w:ind w:left="850"/>
        <w:rPr>
          <w:color w:val="auto"/>
        </w:rPr>
      </w:pPr>
      <w:r>
        <w:t>Allgemeine Preise und Versorgungsbedingungen; Verordnungsermächtigung</w:t>
      </w:r>
      <w:r w:rsidRPr="007C4FEC">
        <w:t>“</w:t>
      </w:r>
      <w:r w:rsidRPr="00E56C44">
        <w:rPr>
          <w:color w:val="auto"/>
        </w:rPr>
        <w:t>.</w:t>
      </w:r>
    </w:p>
    <w:p w:rsidRPr="0080194E" w:rsidR="0080194E" w:rsidP="009819F8" w:rsidRDefault="0080194E" w14:paraId="03D6FF36" w14:textId="77777777">
      <w:pPr>
        <w:pStyle w:val="NummerierungStufe2"/>
      </w:pPr>
      <w:r>
        <w:t>I</w:t>
      </w:r>
      <w:bookmarkStart w:name="eNV_7C62D193023A469199C4B6F7C171E22A_1" w:id="421"/>
      <w:bookmarkEnd w:id="421"/>
      <w:r>
        <w:t>n Absatz</w:t>
      </w:r>
      <w:r w:rsidR="00A735F3">
        <w:t> </w:t>
      </w:r>
      <w:r>
        <w:t>1 Satz</w:t>
      </w:r>
      <w:r w:rsidR="00A735F3">
        <w:t> </w:t>
      </w:r>
      <w:r>
        <w:t>1 und Absatz</w:t>
      </w:r>
      <w:r w:rsidR="00A735F3">
        <w:t> </w:t>
      </w:r>
      <w:r>
        <w:t>2 Satz</w:t>
      </w:r>
      <w:r w:rsidR="00A735F3">
        <w:t> </w:t>
      </w:r>
      <w:r>
        <w:t xml:space="preserve">1 wird jeweils die Angabe </w:t>
      </w:r>
      <w:r w:rsidRPr="009819F8">
        <w:rPr>
          <w:rStyle w:val="RevisionText"/>
        </w:rPr>
        <w:t>„</w:t>
      </w:r>
      <w:r>
        <w:rPr>
          <w:rStyle w:val="RevisionText"/>
        </w:rPr>
        <w:t>Bundesministerium für Umwelt, Naturschutz, nukleare Sicherheit und Verbraucherschutz</w:t>
      </w:r>
      <w:r w:rsidRPr="0080194E">
        <w:rPr>
          <w:rStyle w:val="RevisionText"/>
        </w:rPr>
        <w:t>“</w:t>
      </w:r>
      <w:r>
        <w:t xml:space="preserve"> durch die Angabe </w:t>
      </w:r>
      <w:r w:rsidRPr="009819F8">
        <w:rPr>
          <w:rStyle w:val="RevisionText"/>
        </w:rPr>
        <w:t>„</w:t>
      </w:r>
      <w:r>
        <w:rPr>
          <w:rStyle w:val="RevisionText"/>
        </w:rPr>
        <w:t>Bundesministerium der Justiz und für Verbraucherschutz</w:t>
      </w:r>
      <w:r w:rsidRPr="0080194E">
        <w:rPr>
          <w:rStyle w:val="RevisionText"/>
        </w:rPr>
        <w:t>“</w:t>
      </w:r>
      <w:r>
        <w:t xml:space="preserve"> ersetzt.</w:t>
      </w:r>
    </w:p>
    <w:p w:rsidRPr="00C120E7" w:rsidR="00342C42" w:rsidP="00AC47E5" w:rsidRDefault="00342C42" w14:paraId="6A0978E1" w14:textId="77777777">
      <w:pPr>
        <w:pStyle w:val="NummerierungStufe1"/>
      </w:pPr>
      <w:bookmarkStart w:name="eNV_D6623AB0741941038D545ACDA438C9EC_1" w:id="422"/>
      <w:bookmarkEnd w:id="422"/>
      <w:r w:rsidRPr="00C120E7">
        <w:t>§</w:t>
      </w:r>
      <w:r w:rsidR="00CA7ADF">
        <w:t> </w:t>
      </w:r>
      <w:r w:rsidRPr="00C120E7">
        <w:t>40 wird wie folgt geändert:</w:t>
      </w:r>
    </w:p>
    <w:p w:rsidR="00E56C44" w:rsidP="00B62DE4" w:rsidRDefault="00E56C44" w14:paraId="086F4DC5" w14:textId="77777777">
      <w:pPr>
        <w:pStyle w:val="NummerierungStufe2"/>
      </w:pPr>
      <w:r>
        <w:t>D</w:t>
      </w:r>
      <w:bookmarkStart w:name="eNV_2DB33AE653B64A1A9D6FDE9664F5AE91_1" w:id="423"/>
      <w:bookmarkEnd w:id="423"/>
      <w:r>
        <w:t>ie</w:t>
      </w:r>
      <w:r w:rsidRPr="00C120E7" w:rsidR="006B1D9C">
        <w:t xml:space="preserve"> Überschrift </w:t>
      </w:r>
      <w:r>
        <w:t>wird durch</w:t>
      </w:r>
      <w:r w:rsidR="009F47EC">
        <w:t xml:space="preserve"> die</w:t>
      </w:r>
      <w:r>
        <w:t xml:space="preserve"> folgende Überschrift ersetzt:</w:t>
      </w:r>
    </w:p>
    <w:p w:rsidRPr="00E56C44" w:rsidR="00E56C44" w:rsidP="00704138" w:rsidRDefault="000C4D6F" w14:paraId="310745F9" w14:textId="77777777">
      <w:pPr>
        <w:pStyle w:val="RevisionParagraphBezeichner"/>
        <w:numPr>
          <w:ilvl w:val="1"/>
          <w:numId w:val="61"/>
        </w:numPr>
        <w:ind w:left="567"/>
      </w:pPr>
      <w:r>
        <w:fldChar w:fldCharType="begin"/>
      </w:r>
      <w:r>
        <w:instrText xml:space="preserve">ADVANCE  \l 26 </w:instrText>
      </w:r>
      <w:r>
        <w:fldChar w:fldCharType="end"/>
      </w:r>
      <w:r w:rsidRPr="00E56C44" w:rsidR="00E56C44">
        <w:t>„</w:t>
      </w:r>
    </w:p>
    <w:p w:rsidRPr="00C120E7" w:rsidR="006B1D9C" w:rsidP="007C4FEC" w:rsidRDefault="00E56C44" w14:paraId="7F143F44" w14:textId="77777777">
      <w:pPr>
        <w:pStyle w:val="RevisionParagraphberschrift"/>
        <w:ind w:left="850"/>
      </w:pPr>
      <w:r>
        <w:t>Inhalt von Energierechnungen; Festlegungskompetenz</w:t>
      </w:r>
      <w:r w:rsidRPr="007C4FEC">
        <w:t>“</w:t>
      </w:r>
      <w:r w:rsidRPr="00E56C44">
        <w:rPr>
          <w:color w:val="auto"/>
        </w:rPr>
        <w:t>.</w:t>
      </w:r>
    </w:p>
    <w:p w:rsidRPr="00C120E7" w:rsidR="004E0817" w:rsidP="009538CC" w:rsidRDefault="009538CC" w14:paraId="46CBFD6D" w14:textId="77777777">
      <w:pPr>
        <w:pStyle w:val="NummerierungStufe2"/>
      </w:pPr>
      <w:r w:rsidRPr="00C120E7">
        <w:t>I</w:t>
      </w:r>
      <w:bookmarkStart w:name="eNV_B19D259C1C074AA99D454F684EFF8B2D_1" w:id="424"/>
      <w:bookmarkEnd w:id="424"/>
      <w:r w:rsidRPr="00C120E7">
        <w:t xml:space="preserve">n </w:t>
      </w:r>
      <w:r w:rsidRPr="00C120E7" w:rsidR="004E0817">
        <w:t>Absatz</w:t>
      </w:r>
      <w:r w:rsidR="00A735F3">
        <w:t> </w:t>
      </w:r>
      <w:r w:rsidRPr="00C120E7" w:rsidR="004E0817">
        <w:t xml:space="preserve">2 </w:t>
      </w:r>
      <w:r w:rsidRPr="00C120E7">
        <w:t>Satz</w:t>
      </w:r>
      <w:r w:rsidR="00A735F3">
        <w:t> </w:t>
      </w:r>
      <w:r w:rsidRPr="00C120E7">
        <w:t>1 Nummer</w:t>
      </w:r>
      <w:r w:rsidR="00A735F3">
        <w:t> </w:t>
      </w:r>
      <w:r w:rsidRPr="00C120E7">
        <w:t xml:space="preserve">5 </w:t>
      </w:r>
      <w:r w:rsidR="001B4C8D">
        <w:t>wird</w:t>
      </w:r>
      <w:r w:rsidRPr="00C120E7" w:rsidR="001B4C8D">
        <w:t xml:space="preserve"> </w:t>
      </w:r>
      <w:r w:rsidRPr="00C120E7">
        <w:t xml:space="preserve">nach </w:t>
      </w:r>
      <w:r w:rsidR="001B4C8D">
        <w:t>der</w:t>
      </w:r>
      <w:r w:rsidRPr="00C120E7" w:rsidR="001B4C8D">
        <w:t xml:space="preserve"> </w:t>
      </w:r>
      <w:r w:rsidR="001B4C8D">
        <w:t>Angabe</w:t>
      </w:r>
      <w:r w:rsidRPr="00C120E7" w:rsidR="001B4C8D">
        <w:t xml:space="preserve"> </w:t>
      </w:r>
      <w:r w:rsidRPr="00C120E7">
        <w:rPr>
          <w:rStyle w:val="RevisionText"/>
        </w:rPr>
        <w:t>„Messstellenbetreiber“</w:t>
      </w:r>
      <w:r w:rsidRPr="00C120E7">
        <w:t xml:space="preserve"> die </w:t>
      </w:r>
      <w:r w:rsidR="001B4C8D">
        <w:t>Angabe</w:t>
      </w:r>
      <w:r w:rsidRPr="00C120E7" w:rsidR="001B4C8D">
        <w:t xml:space="preserve"> </w:t>
      </w:r>
      <w:r w:rsidRPr="00C120E7">
        <w:rPr>
          <w:rStyle w:val="RevisionText"/>
        </w:rPr>
        <w:t>„, dessen Codenummer“</w:t>
      </w:r>
      <w:r w:rsidRPr="00C120E7">
        <w:t xml:space="preserve"> eingefügt.</w:t>
      </w:r>
    </w:p>
    <w:p w:rsidRPr="00C120E7" w:rsidR="00342C42" w:rsidP="00B62DE4" w:rsidRDefault="00342C42" w14:paraId="1AC623D4" w14:textId="77777777">
      <w:pPr>
        <w:pStyle w:val="NummerierungStufe2"/>
      </w:pPr>
      <w:r w:rsidRPr="00C120E7">
        <w:t>I</w:t>
      </w:r>
      <w:bookmarkStart w:name="eNV_A764F4275A514103A381465A707E2D24_1" w:id="425"/>
      <w:bookmarkEnd w:id="425"/>
      <w:r w:rsidRPr="00C120E7">
        <w:t>n Absatz</w:t>
      </w:r>
      <w:r w:rsidR="00A735F3">
        <w:t> </w:t>
      </w:r>
      <w:r w:rsidRPr="00C120E7">
        <w:t xml:space="preserve">3 wird </w:t>
      </w:r>
      <w:r w:rsidR="001B4C8D">
        <w:t>in der Angabe</w:t>
      </w:r>
      <w:r w:rsidRPr="00C120E7" w:rsidR="003E08A8">
        <w:t xml:space="preserve"> vor Nummer</w:t>
      </w:r>
      <w:r w:rsidR="00A735F3">
        <w:t> </w:t>
      </w:r>
      <w:r w:rsidRPr="00C120E7" w:rsidR="003E08A8">
        <w:t xml:space="preserve">1 </w:t>
      </w:r>
      <w:r w:rsidR="001B4C8D">
        <w:t>die</w:t>
      </w:r>
      <w:r w:rsidRPr="00C120E7" w:rsidR="001B4C8D">
        <w:t xml:space="preserve"> </w:t>
      </w:r>
      <w:r w:rsidR="001B4C8D">
        <w:t>Angabe</w:t>
      </w:r>
      <w:r w:rsidRPr="00C120E7" w:rsidR="001B4C8D">
        <w:t xml:space="preserve"> </w:t>
      </w:r>
      <w:r w:rsidRPr="00955F8A" w:rsidR="00882004">
        <w:rPr>
          <w:rStyle w:val="RevisionText"/>
        </w:rPr>
        <w:t>„</w:t>
      </w:r>
      <w:r w:rsidRPr="00955F8A" w:rsidR="008704F5">
        <w:rPr>
          <w:rStyle w:val="RevisionText"/>
        </w:rPr>
        <w:t>Energielieferanten</w:t>
      </w:r>
      <w:r w:rsidRPr="00955F8A" w:rsidR="00882004">
        <w:rPr>
          <w:rStyle w:val="RevisionText"/>
        </w:rPr>
        <w:t>“</w:t>
      </w:r>
      <w:r w:rsidRPr="00C120E7">
        <w:t xml:space="preserve"> durch die </w:t>
      </w:r>
      <w:r w:rsidR="001B4C8D">
        <w:t>Angabe</w:t>
      </w:r>
      <w:r w:rsidRPr="00C120E7" w:rsidR="001B4C8D">
        <w:t xml:space="preserve"> </w:t>
      </w:r>
      <w:r w:rsidRPr="00955F8A" w:rsidR="00882004">
        <w:rPr>
          <w:rStyle w:val="RevisionText"/>
        </w:rPr>
        <w:t>„</w:t>
      </w:r>
      <w:r w:rsidRPr="00955F8A" w:rsidR="008704F5">
        <w:rPr>
          <w:rStyle w:val="RevisionText"/>
        </w:rPr>
        <w:t>Strom- oder Gaslieferanten</w:t>
      </w:r>
      <w:r w:rsidRPr="00955F8A" w:rsidR="00882004">
        <w:rPr>
          <w:rStyle w:val="RevisionText"/>
        </w:rPr>
        <w:t>“</w:t>
      </w:r>
      <w:r w:rsidRPr="00C120E7">
        <w:t xml:space="preserve"> ersetzt.</w:t>
      </w:r>
    </w:p>
    <w:p w:rsidRPr="00C120E7" w:rsidR="009538CC" w:rsidP="00F37E5E" w:rsidRDefault="009538CC" w14:paraId="3E593EB4" w14:textId="77777777">
      <w:pPr>
        <w:pStyle w:val="NummerierungStufe1"/>
      </w:pPr>
      <w:r w:rsidRPr="00C120E7">
        <w:t>§</w:t>
      </w:r>
      <w:bookmarkStart w:name="eNV_BA171270D5FA4664815F2E889B15A385_1" w:id="426"/>
      <w:bookmarkEnd w:id="426"/>
      <w:r w:rsidR="00CA7ADF">
        <w:t> </w:t>
      </w:r>
      <w:r w:rsidRPr="00C120E7">
        <w:t>40a wird wie folgt geändert:</w:t>
      </w:r>
    </w:p>
    <w:p w:rsidR="001B4C8D" w:rsidP="009538CC" w:rsidRDefault="001B4C8D" w14:paraId="00C74C32" w14:textId="77777777">
      <w:pPr>
        <w:pStyle w:val="NummerierungStufe2"/>
      </w:pPr>
      <w:r>
        <w:t>D</w:t>
      </w:r>
      <w:bookmarkStart w:name="eNV_728D7F6574C442E2A07C86D820A80086_1" w:id="427"/>
      <w:bookmarkEnd w:id="427"/>
      <w:r>
        <w:t>ie</w:t>
      </w:r>
      <w:r w:rsidRPr="00C120E7" w:rsidR="00342C42">
        <w:t xml:space="preserve"> Überschrift </w:t>
      </w:r>
      <w:r>
        <w:t>wird durch</w:t>
      </w:r>
      <w:r w:rsidR="00A704C7">
        <w:t xml:space="preserve"> die</w:t>
      </w:r>
      <w:r>
        <w:t xml:space="preserve"> folgende Überschrift ersetzt:</w:t>
      </w:r>
    </w:p>
    <w:p w:rsidRPr="001B4C8D" w:rsidR="001B4C8D" w:rsidP="001B4C8D" w:rsidRDefault="001B4C8D" w14:paraId="78C2D49B" w14:textId="77777777">
      <w:pPr>
        <w:pStyle w:val="RevisionParagraphBezeichnermanuell"/>
        <w:ind w:left="850"/>
      </w:pPr>
      <w:r w:rsidRPr="001B4C8D">
        <w:t>„§</w:t>
      </w:r>
      <w:r w:rsidR="00CA7ADF">
        <w:t> </w:t>
      </w:r>
      <w:r w:rsidRPr="001B4C8D">
        <w:t>40a</w:t>
      </w:r>
    </w:p>
    <w:p w:rsidRPr="00C120E7" w:rsidR="00342C42" w:rsidP="007C4FEC" w:rsidRDefault="001B4C8D" w14:paraId="65633239" w14:textId="77777777">
      <w:pPr>
        <w:pStyle w:val="RevisionParagraphberschrift"/>
        <w:ind w:left="850"/>
      </w:pPr>
      <w:r>
        <w:t>Verbrauchsermittlung für Energierechnungen</w:t>
      </w:r>
      <w:r w:rsidRPr="007C4FEC">
        <w:t>“</w:t>
      </w:r>
      <w:r w:rsidRPr="001B4C8D">
        <w:rPr>
          <w:color w:val="auto"/>
        </w:rPr>
        <w:t>.</w:t>
      </w:r>
    </w:p>
    <w:p w:rsidRPr="00C120E7" w:rsidR="009538CC" w:rsidP="009538CC" w:rsidRDefault="0098265D" w14:paraId="298A9A16" w14:textId="77777777">
      <w:pPr>
        <w:pStyle w:val="NummerierungStufe2"/>
      </w:pPr>
      <w:r w:rsidRPr="00C120E7">
        <w:t>N</w:t>
      </w:r>
      <w:bookmarkStart w:name="eNV_54931F0245674D1AB653007D2A164D43_1" w:id="428"/>
      <w:bookmarkEnd w:id="428"/>
      <w:r w:rsidRPr="00C120E7">
        <w:t xml:space="preserve">ach </w:t>
      </w:r>
      <w:r w:rsidRPr="00C120E7" w:rsidR="00E04818">
        <w:t>Absatz</w:t>
      </w:r>
      <w:r w:rsidR="00A735F3">
        <w:t> </w:t>
      </w:r>
      <w:r w:rsidRPr="00C120E7" w:rsidR="00E04818">
        <w:t xml:space="preserve">2 </w:t>
      </w:r>
      <w:r w:rsidRPr="00C120E7">
        <w:t>Satz</w:t>
      </w:r>
      <w:r w:rsidR="00A735F3">
        <w:t> </w:t>
      </w:r>
      <w:r w:rsidRPr="00C120E7">
        <w:t xml:space="preserve">1 </w:t>
      </w:r>
      <w:r w:rsidRPr="00C120E7" w:rsidR="00E04818">
        <w:t>wird</w:t>
      </w:r>
      <w:r w:rsidRPr="00C120E7" w:rsidR="009538CC">
        <w:t xml:space="preserve"> </w:t>
      </w:r>
      <w:r w:rsidR="001B4C8D">
        <w:t>der folgende</w:t>
      </w:r>
      <w:r w:rsidRPr="00C120E7" w:rsidR="001B4C8D">
        <w:t xml:space="preserve"> </w:t>
      </w:r>
      <w:r w:rsidRPr="00C120E7" w:rsidR="009538CC">
        <w:t>Satz eingefügt:</w:t>
      </w:r>
    </w:p>
    <w:p w:rsidRPr="00C120E7" w:rsidR="009538CC" w:rsidP="009538CC" w:rsidRDefault="009538CC" w14:paraId="45460E9D" w14:textId="77777777">
      <w:pPr>
        <w:pStyle w:val="RevisionJuristischerAbsatzFolgeabsatz"/>
        <w:ind w:left="850"/>
      </w:pPr>
      <w:r w:rsidRPr="00C120E7">
        <w:t>„Dabei ist insbesondere auf den Verbrauch des Letztverbrauchers im vorangegangenen Abrechnungszeitraum oder auf den Verbrauch eines vergleichbaren Letztverbrauchers abzustellen.“</w:t>
      </w:r>
    </w:p>
    <w:p w:rsidRPr="00C120E7" w:rsidR="00342C42" w:rsidP="00342C42" w:rsidRDefault="00342C42" w14:paraId="2BAB87F6" w14:textId="77777777">
      <w:pPr>
        <w:pStyle w:val="NummerierungStufe1"/>
      </w:pPr>
      <w:bookmarkStart w:name="eNV_A81BD2CEFAE541DAAB56014513BDDABF_1" w:id="429"/>
      <w:bookmarkEnd w:id="429"/>
      <w:r w:rsidRPr="00C120E7">
        <w:t>§</w:t>
      </w:r>
      <w:r w:rsidR="00CA7ADF">
        <w:t> </w:t>
      </w:r>
      <w:r w:rsidRPr="00C120E7">
        <w:t>40c wird wie folgt geändert:</w:t>
      </w:r>
    </w:p>
    <w:p w:rsidR="00E73409" w:rsidP="00C94F6B" w:rsidRDefault="00E73409" w14:paraId="6E8BA38F" w14:textId="77777777">
      <w:pPr>
        <w:pStyle w:val="NummerierungStufe2"/>
      </w:pPr>
      <w:r>
        <w:t>D</w:t>
      </w:r>
      <w:bookmarkStart w:name="eNV_F05F1EA3A4AA4DB2AB6414010CEB24F6_1" w:id="430"/>
      <w:bookmarkEnd w:id="430"/>
      <w:r>
        <w:t>ie Überschrift wird durch die folgende Überschrift ersetzt:</w:t>
      </w:r>
    </w:p>
    <w:p w:rsidRPr="00E73409" w:rsidR="00E73409" w:rsidP="00E73409" w:rsidRDefault="00E73409" w14:paraId="7E0E91D1" w14:textId="77777777">
      <w:pPr>
        <w:pStyle w:val="RevisionParagraphBezeichnermanuell"/>
        <w:ind w:left="850"/>
      </w:pPr>
      <w:r w:rsidRPr="00E73409">
        <w:t>„§</w:t>
      </w:r>
      <w:r w:rsidR="00CA7ADF">
        <w:t> </w:t>
      </w:r>
      <w:r w:rsidRPr="00E73409">
        <w:t>40c</w:t>
      </w:r>
    </w:p>
    <w:p w:rsidRPr="00C120E7" w:rsidR="00C94F6B" w:rsidP="007C4FEC" w:rsidRDefault="00E73409" w14:paraId="0FFCFC49" w14:textId="77777777">
      <w:pPr>
        <w:pStyle w:val="RevisionParagraphberschrift"/>
        <w:ind w:left="850"/>
      </w:pPr>
      <w:r>
        <w:t>Zeitpunkt und Fälligkeit von Energierechnungen</w:t>
      </w:r>
      <w:r w:rsidRPr="007C4FEC">
        <w:t>“</w:t>
      </w:r>
      <w:r w:rsidRPr="00E73409">
        <w:rPr>
          <w:color w:val="auto"/>
        </w:rPr>
        <w:t>.</w:t>
      </w:r>
    </w:p>
    <w:p w:rsidRPr="00C120E7" w:rsidR="00C94F6B" w:rsidP="00C94F6B" w:rsidRDefault="00C94F6B" w14:paraId="77672BA5" w14:textId="77777777">
      <w:pPr>
        <w:pStyle w:val="NummerierungStufe2"/>
      </w:pPr>
      <w:r w:rsidRPr="00C120E7">
        <w:t>I</w:t>
      </w:r>
      <w:bookmarkStart w:name="eNV_168484E1D6A542C8B50A78C8B920D3DD_1" w:id="431"/>
      <w:bookmarkEnd w:id="431"/>
      <w:r w:rsidRPr="00C120E7">
        <w:t>n Absatz</w:t>
      </w:r>
      <w:r w:rsidR="00A735F3">
        <w:t> </w:t>
      </w:r>
      <w:r w:rsidRPr="00C120E7">
        <w:t>2 Satz</w:t>
      </w:r>
      <w:r w:rsidR="00A735F3">
        <w:t> </w:t>
      </w:r>
      <w:r w:rsidRPr="00C120E7">
        <w:t xml:space="preserve">2 wird </w:t>
      </w:r>
      <w:r w:rsidR="00E73409">
        <w:t>die</w:t>
      </w:r>
      <w:r w:rsidRPr="00C120E7" w:rsidR="00E73409">
        <w:t xml:space="preserve"> </w:t>
      </w:r>
      <w:r w:rsidR="00E73409">
        <w:t>Angabe</w:t>
      </w:r>
      <w:r w:rsidRPr="00C120E7" w:rsidR="00E73409">
        <w:t xml:space="preserve"> </w:t>
      </w:r>
      <w:r w:rsidRPr="00955F8A" w:rsidR="00882004">
        <w:rPr>
          <w:rStyle w:val="RevisionText"/>
        </w:rPr>
        <w:t>„</w:t>
      </w:r>
      <w:r w:rsidRPr="00955F8A" w:rsidR="0066497B">
        <w:rPr>
          <w:rStyle w:val="RevisionText"/>
        </w:rPr>
        <w:t>Stromabrechnung</w:t>
      </w:r>
      <w:r w:rsidRPr="00955F8A" w:rsidR="00882004">
        <w:rPr>
          <w:rStyle w:val="RevisionText"/>
        </w:rPr>
        <w:t>“</w:t>
      </w:r>
      <w:r w:rsidRPr="00C120E7">
        <w:t xml:space="preserve"> durch </w:t>
      </w:r>
      <w:r w:rsidR="00E73409">
        <w:t>die</w:t>
      </w:r>
      <w:r w:rsidRPr="00C120E7" w:rsidR="00E73409">
        <w:t xml:space="preserve"> </w:t>
      </w:r>
      <w:r w:rsidR="00E73409">
        <w:t>Angabe</w:t>
      </w:r>
      <w:r w:rsidRPr="00C120E7" w:rsidR="00E73409">
        <w:t xml:space="preserve"> </w:t>
      </w:r>
      <w:r w:rsidRPr="00955F8A" w:rsidR="00882004">
        <w:rPr>
          <w:rStyle w:val="RevisionText"/>
        </w:rPr>
        <w:t>„</w:t>
      </w:r>
      <w:r w:rsidRPr="00955F8A" w:rsidR="0066497B">
        <w:rPr>
          <w:rStyle w:val="RevisionText"/>
        </w:rPr>
        <w:t>Abrechnung</w:t>
      </w:r>
      <w:r w:rsidRPr="00955F8A" w:rsidR="00882004">
        <w:rPr>
          <w:rStyle w:val="RevisionText"/>
        </w:rPr>
        <w:t>“</w:t>
      </w:r>
      <w:r w:rsidRPr="00C120E7">
        <w:t xml:space="preserve"> ersetzt.</w:t>
      </w:r>
    </w:p>
    <w:p w:rsidRPr="00C120E7" w:rsidR="006612EE" w:rsidP="00F37E5E" w:rsidRDefault="0059232E" w14:paraId="4C0262CF" w14:textId="77777777">
      <w:pPr>
        <w:pStyle w:val="NummerierungStufe1"/>
      </w:pPr>
      <w:r w:rsidRPr="00C120E7">
        <w:t>§</w:t>
      </w:r>
      <w:bookmarkStart w:name="eNV_5222D94559E144048EEB2C2D4AAAEF21_1" w:id="432"/>
      <w:bookmarkEnd w:id="432"/>
      <w:r w:rsidR="00CA7ADF">
        <w:t> </w:t>
      </w:r>
      <w:r w:rsidRPr="00C120E7">
        <w:t xml:space="preserve">41 </w:t>
      </w:r>
      <w:r w:rsidRPr="00C120E7" w:rsidR="006612EE">
        <w:t xml:space="preserve">wird wie folgt geändert: </w:t>
      </w:r>
    </w:p>
    <w:p w:rsidRPr="00C120E7" w:rsidR="00F37E5E" w:rsidP="003977DA" w:rsidRDefault="00F65DF2" w14:paraId="1295816F" w14:textId="77777777">
      <w:pPr>
        <w:pStyle w:val="NummerierungStufe2"/>
      </w:pPr>
      <w:r w:rsidRPr="00C120E7">
        <w:t>A</w:t>
      </w:r>
      <w:bookmarkStart w:name="eNV_726DE9903DAE4E55BA4B97E9741681F3_1" w:id="433"/>
      <w:bookmarkEnd w:id="433"/>
      <w:r w:rsidRPr="00C120E7">
        <w:t>bsatz</w:t>
      </w:r>
      <w:r w:rsidR="00A735F3">
        <w:t> </w:t>
      </w:r>
      <w:r w:rsidRPr="00C120E7">
        <w:t xml:space="preserve">1 </w:t>
      </w:r>
      <w:r w:rsidRPr="00C120E7" w:rsidR="0059232E">
        <w:t xml:space="preserve">wird wie folgt </w:t>
      </w:r>
      <w:r w:rsidRPr="00C120E7">
        <w:t>geändert</w:t>
      </w:r>
      <w:r w:rsidRPr="00C120E7" w:rsidR="00F37E5E">
        <w:t>:</w:t>
      </w:r>
    </w:p>
    <w:p w:rsidRPr="00C120E7" w:rsidR="00950784" w:rsidP="00AC47E5" w:rsidRDefault="00950784" w14:paraId="0C9337D3" w14:textId="77777777">
      <w:pPr>
        <w:pStyle w:val="NummerierungStufe3"/>
      </w:pPr>
      <w:r w:rsidRPr="00C120E7">
        <w:t>S</w:t>
      </w:r>
      <w:bookmarkStart w:name="eNV_B30498E361884753A1B7CB9ADDFFA580_1" w:id="434"/>
      <w:bookmarkEnd w:id="434"/>
      <w:r w:rsidRPr="00C120E7">
        <w:t>atz</w:t>
      </w:r>
      <w:r w:rsidR="00A735F3">
        <w:t> </w:t>
      </w:r>
      <w:r w:rsidRPr="00C120E7">
        <w:t>2 wird wie folgt geändert:</w:t>
      </w:r>
    </w:p>
    <w:p w:rsidRPr="00C120E7" w:rsidR="00F65DF2" w:rsidP="00AC47E5" w:rsidRDefault="00F65DF2" w14:paraId="06D14B7C" w14:textId="77777777">
      <w:pPr>
        <w:pStyle w:val="NummerierungStufe4"/>
      </w:pPr>
      <w:r w:rsidRPr="00C120E7">
        <w:lastRenderedPageBreak/>
        <w:t>N</w:t>
      </w:r>
      <w:bookmarkStart w:name="eNV_E04A6E31515D48A89D111F87A2E808D0_1" w:id="435"/>
      <w:bookmarkEnd w:id="435"/>
      <w:r w:rsidRPr="00C120E7">
        <w:t>ummer</w:t>
      </w:r>
      <w:r w:rsidR="00A735F3">
        <w:t> </w:t>
      </w:r>
      <w:r w:rsidRPr="00C120E7">
        <w:t xml:space="preserve">1 wird </w:t>
      </w:r>
      <w:r w:rsidR="008A1657">
        <w:t>durch die folgende Nummer</w:t>
      </w:r>
      <w:r w:rsidR="00A735F3">
        <w:t> </w:t>
      </w:r>
      <w:r w:rsidR="008A1657">
        <w:t>1 ersetzt</w:t>
      </w:r>
      <w:r w:rsidRPr="00C120E7">
        <w:t>:</w:t>
      </w:r>
    </w:p>
    <w:p w:rsidRPr="00C120E7" w:rsidR="00F37E5E" w:rsidP="00704138" w:rsidRDefault="00F37E5E" w14:paraId="26497F82" w14:textId="77777777">
      <w:pPr>
        <w:pStyle w:val="RevisionNummerierungStufe1"/>
        <w:numPr>
          <w:ilvl w:val="3"/>
          <w:numId w:val="12"/>
        </w:numPr>
        <w:tabs>
          <w:tab w:val="clear" w:pos="425"/>
          <w:tab w:val="num" w:pos="2484"/>
        </w:tabs>
        <w:ind w:left="2484"/>
      </w:pPr>
      <w:r w:rsidRPr="00C120E7">
        <w:fldChar w:fldCharType="begin"/>
      </w:r>
      <w:r w:rsidRPr="00C120E7">
        <w:instrText xml:space="preserve"> ADVANCE  \l 26  </w:instrText>
      </w:r>
      <w:r w:rsidRPr="00C120E7">
        <w:fldChar w:fldCharType="end"/>
      </w:r>
      <w:r w:rsidRPr="00C120E7">
        <w:t>„</w:t>
      </w:r>
      <w:r w:rsidRPr="00C120E7">
        <w:tab/>
        <w:t>den Namen</w:t>
      </w:r>
      <w:r w:rsidRPr="00C120E7" w:rsidR="00E04818">
        <w:t xml:space="preserve"> und</w:t>
      </w:r>
      <w:r w:rsidRPr="00C120E7">
        <w:t xml:space="preserve"> die ladungsfähige Anschrift des Energielieferanten</w:t>
      </w:r>
      <w:r w:rsidR="0070639F">
        <w:t>,</w:t>
      </w:r>
      <w:r w:rsidRPr="00C120E7" w:rsidR="00950784">
        <w:t xml:space="preserve"> eine Telefonnummer </w:t>
      </w:r>
      <w:r w:rsidRPr="00C120E7" w:rsidR="00E04818">
        <w:t xml:space="preserve">sowie </w:t>
      </w:r>
      <w:r w:rsidRPr="00C120E7" w:rsidR="00950784">
        <w:t>eine E-Mail-Adresse</w:t>
      </w:r>
      <w:r w:rsidRPr="00C120E7">
        <w:t xml:space="preserve">, die eine unverzügliche telefonische </w:t>
      </w:r>
      <w:r w:rsidRPr="00C120E7" w:rsidR="00E04818">
        <w:t xml:space="preserve">Kontaktaufnahme oder </w:t>
      </w:r>
      <w:r w:rsidRPr="00C120E7">
        <w:t xml:space="preserve">elektronische Kontaktaufnahme ermöglichen, </w:t>
      </w:r>
      <w:r w:rsidRPr="00C120E7" w:rsidR="00950784">
        <w:t>insbesondere mit einer</w:t>
      </w:r>
      <w:r w:rsidRPr="00C120E7">
        <w:t xml:space="preserve"> Kunden-Ho</w:t>
      </w:r>
      <w:r w:rsidR="009F47EC">
        <w:t>t</w:t>
      </w:r>
      <w:r w:rsidRPr="00C120E7">
        <w:t>line,</w:t>
      </w:r>
      <w:r w:rsidR="00A704C7">
        <w:t xml:space="preserve"> </w:t>
      </w:r>
      <w:r w:rsidR="0070639F">
        <w:t>sowie das zuständige Registergericht</w:t>
      </w:r>
      <w:r w:rsidR="009F47EC">
        <w:t>,</w:t>
      </w:r>
      <w:r w:rsidRPr="00C120E7">
        <w:t>“</w:t>
      </w:r>
      <w:r w:rsidRPr="00C120E7">
        <w:rPr>
          <w:color w:val="auto"/>
        </w:rPr>
        <w:t>.</w:t>
      </w:r>
    </w:p>
    <w:p w:rsidRPr="00C120E7" w:rsidR="00F65DF2" w:rsidP="00AC47E5" w:rsidRDefault="00F65DF2" w14:paraId="6CAD5F30" w14:textId="77777777">
      <w:pPr>
        <w:pStyle w:val="NummerierungStufe4"/>
      </w:pPr>
      <w:r w:rsidRPr="00C120E7">
        <w:t>N</w:t>
      </w:r>
      <w:bookmarkStart w:name="eNV_C373937F9FD04D08861B38EEDCAE288A_1" w:id="436"/>
      <w:bookmarkEnd w:id="436"/>
      <w:r w:rsidRPr="00C120E7">
        <w:t>ummer</w:t>
      </w:r>
      <w:r w:rsidR="00A735F3">
        <w:t> </w:t>
      </w:r>
      <w:r w:rsidRPr="00C120E7">
        <w:t xml:space="preserve">5 wird </w:t>
      </w:r>
      <w:r w:rsidR="008A1657">
        <w:t>durch die folgende Nummer</w:t>
      </w:r>
      <w:r w:rsidR="00A735F3">
        <w:t> </w:t>
      </w:r>
      <w:r w:rsidR="008A1657">
        <w:t>5 ersetzt</w:t>
      </w:r>
      <w:r w:rsidRPr="00C120E7">
        <w:t>:</w:t>
      </w:r>
    </w:p>
    <w:p w:rsidRPr="00C120E7" w:rsidR="00F65DF2" w:rsidP="00704138" w:rsidRDefault="00F65DF2" w14:paraId="5229A0C8" w14:textId="77777777">
      <w:pPr>
        <w:pStyle w:val="RevisionNummerierungStufe1"/>
        <w:numPr>
          <w:ilvl w:val="3"/>
          <w:numId w:val="14"/>
        </w:numPr>
        <w:tabs>
          <w:tab w:val="clear" w:pos="425"/>
          <w:tab w:val="num" w:pos="2484"/>
        </w:tabs>
        <w:ind w:left="2484"/>
      </w:pPr>
      <w:r w:rsidRPr="00C120E7">
        <w:fldChar w:fldCharType="begin"/>
      </w:r>
      <w:r w:rsidRPr="00C120E7">
        <w:instrText xml:space="preserve"> ADVANCE  \l 26  </w:instrText>
      </w:r>
      <w:r w:rsidRPr="00C120E7">
        <w:fldChar w:fldCharType="end"/>
      </w:r>
      <w:r w:rsidRPr="00C120E7">
        <w:t>„</w:t>
      </w:r>
      <w:r w:rsidRPr="00C120E7">
        <w:tab/>
        <w:t xml:space="preserve">die Preise, Preisanpassungen, Kündigungstermine und Kündigungsfristen sowie </w:t>
      </w:r>
      <w:r w:rsidRPr="00C120E7" w:rsidR="00E04818">
        <w:t xml:space="preserve">über </w:t>
      </w:r>
      <w:r w:rsidRPr="00C120E7">
        <w:t xml:space="preserve">das Rücktrittsrecht des Kunden sowie darüber, ob es sich um feste </w:t>
      </w:r>
      <w:r w:rsidRPr="00C120E7" w:rsidR="00950784">
        <w:t xml:space="preserve">Preise </w:t>
      </w:r>
      <w:r w:rsidRPr="00C120E7">
        <w:t xml:space="preserve">oder </w:t>
      </w:r>
      <w:r w:rsidRPr="00C120E7" w:rsidR="00E04818">
        <w:t xml:space="preserve">um </w:t>
      </w:r>
      <w:r w:rsidRPr="00C120E7">
        <w:t>variable Preise handelt und, soweit zutreffend, über Sonderangebote und Preisnachlässe,</w:t>
      </w:r>
      <w:r w:rsidRPr="00C120E7" w:rsidR="007C1ABA">
        <w:t>“.</w:t>
      </w:r>
    </w:p>
    <w:p w:rsidRPr="00C120E7" w:rsidR="007C1ABA" w:rsidP="003977DA" w:rsidRDefault="00505614" w14:paraId="220A0BAC" w14:textId="77777777">
      <w:pPr>
        <w:pStyle w:val="NummerierungStufe3"/>
      </w:pPr>
      <w:r w:rsidRPr="00C120E7">
        <w:t>N</w:t>
      </w:r>
      <w:bookmarkStart w:name="eNV_95E045F8871C4B068E3FC724C8EFC5E0_1" w:id="437"/>
      <w:bookmarkEnd w:id="437"/>
      <w:r w:rsidRPr="00C120E7">
        <w:t>ach Satz</w:t>
      </w:r>
      <w:r w:rsidR="00A735F3">
        <w:t> </w:t>
      </w:r>
      <w:r w:rsidRPr="00C120E7">
        <w:t xml:space="preserve">2 werden </w:t>
      </w:r>
      <w:r w:rsidR="00E73409">
        <w:t xml:space="preserve">die </w:t>
      </w:r>
      <w:r w:rsidRPr="00C120E7" w:rsidR="007C1ABA">
        <w:t>folgende</w:t>
      </w:r>
      <w:r w:rsidR="00E73409">
        <w:t>n</w:t>
      </w:r>
      <w:r w:rsidRPr="00C120E7" w:rsidR="007C1ABA">
        <w:t xml:space="preserve"> </w:t>
      </w:r>
      <w:r w:rsidRPr="00C120E7">
        <w:t>Sätze</w:t>
      </w:r>
      <w:r w:rsidRPr="00C120E7" w:rsidR="007C1ABA">
        <w:t xml:space="preserve"> eingefügt:</w:t>
      </w:r>
    </w:p>
    <w:p w:rsidRPr="00C120E7" w:rsidR="007C1ABA" w:rsidP="00E172B6" w:rsidRDefault="007C1ABA" w14:paraId="766E985A" w14:textId="77777777">
      <w:pPr>
        <w:pStyle w:val="RevisionJuristischerAbsatzFolgeabsatz"/>
        <w:ind w:left="1276"/>
      </w:pPr>
      <w:r w:rsidRPr="00C120E7">
        <w:t>„</w:t>
      </w:r>
      <w:r w:rsidRPr="00C120E7" w:rsidR="00950784">
        <w:t xml:space="preserve">Wurde in dem Vertrag über die Belieferung von Energie zusätzlich die Lieferung </w:t>
      </w:r>
      <w:r w:rsidR="0070639F">
        <w:t>weiterer</w:t>
      </w:r>
      <w:r w:rsidRPr="00C120E7" w:rsidR="0070639F">
        <w:t xml:space="preserve"> </w:t>
      </w:r>
      <w:r w:rsidRPr="00C120E7" w:rsidR="00950784">
        <w:t xml:space="preserve">Produkte oder Leistungen vereinbart, </w:t>
      </w:r>
      <w:r w:rsidRPr="00C120E7" w:rsidR="00547004">
        <w:t xml:space="preserve">ist der </w:t>
      </w:r>
      <w:r w:rsidRPr="00C120E7" w:rsidR="00950784">
        <w:t>Letztverbraucher b</w:t>
      </w:r>
      <w:r w:rsidRPr="00C120E7" w:rsidR="00FA6BA7">
        <w:t>e</w:t>
      </w:r>
      <w:r w:rsidRPr="00C120E7" w:rsidR="00950784">
        <w:t xml:space="preserve">rechtigt, die Vereinbarungen über die gebündelten Produkte oder Leistungen </w:t>
      </w:r>
      <w:r w:rsidRPr="00C120E7">
        <w:t xml:space="preserve">separat zu kündigen. Informationen über den Energielieferanten und den Anbieter von Dienstleistungen sowie der Preis der gebündelten </w:t>
      </w:r>
      <w:r w:rsidRPr="00C120E7" w:rsidR="00950784">
        <w:t xml:space="preserve">Produkte und Leistungen </w:t>
      </w:r>
      <w:r w:rsidRPr="00C120E7">
        <w:t xml:space="preserve">sind </w:t>
      </w:r>
      <w:r w:rsidRPr="00C120E7" w:rsidR="004850DA">
        <w:t xml:space="preserve">dem Letztverbraucher </w:t>
      </w:r>
      <w:r w:rsidRPr="00C120E7">
        <w:t>vor Vertragsabschluss zur Verfügung zu stellen.“</w:t>
      </w:r>
    </w:p>
    <w:p w:rsidRPr="00C120E7" w:rsidR="006612EE" w:rsidP="003977DA" w:rsidRDefault="006612EE" w14:paraId="0BD7B0DB" w14:textId="77777777">
      <w:pPr>
        <w:pStyle w:val="NummerierungStufe2"/>
      </w:pPr>
      <w:r w:rsidRPr="00C120E7">
        <w:t>I</w:t>
      </w:r>
      <w:bookmarkStart w:name="eNV_71CA50D2422840F5B777307BF7524FD7_1" w:id="438"/>
      <w:bookmarkEnd w:id="438"/>
      <w:r w:rsidRPr="00C120E7">
        <w:t>n Absatz</w:t>
      </w:r>
      <w:r w:rsidR="00A735F3">
        <w:t> </w:t>
      </w:r>
      <w:r w:rsidRPr="00C120E7">
        <w:t xml:space="preserve">6 </w:t>
      </w:r>
      <w:r w:rsidR="00E73409">
        <w:t>wird die Angabe</w:t>
      </w:r>
      <w:r w:rsidRPr="00C120E7" w:rsidR="004850DA">
        <w:t xml:space="preserve"> </w:t>
      </w:r>
      <w:r w:rsidRPr="00C120E7">
        <w:rPr>
          <w:rStyle w:val="RevisionText"/>
        </w:rPr>
        <w:t>„§</w:t>
      </w:r>
      <w:r w:rsidR="00CA7ADF">
        <w:rPr>
          <w:rStyle w:val="RevisionText"/>
        </w:rPr>
        <w:t> </w:t>
      </w:r>
      <w:r w:rsidRPr="00C120E7">
        <w:rPr>
          <w:rStyle w:val="RevisionText"/>
        </w:rPr>
        <w:t>40 Absatz</w:t>
      </w:r>
      <w:r w:rsidR="00A735F3">
        <w:rPr>
          <w:rStyle w:val="RevisionText"/>
        </w:rPr>
        <w:t> </w:t>
      </w:r>
      <w:r w:rsidRPr="00C120E7">
        <w:rPr>
          <w:rStyle w:val="RevisionText"/>
        </w:rPr>
        <w:t>3 Nummer</w:t>
      </w:r>
      <w:r w:rsidR="00A735F3">
        <w:rPr>
          <w:rStyle w:val="RevisionText"/>
        </w:rPr>
        <w:t> </w:t>
      </w:r>
      <w:r w:rsidRPr="00C120E7">
        <w:rPr>
          <w:rStyle w:val="RevisionText"/>
        </w:rPr>
        <w:t>3</w:t>
      </w:r>
      <w:r w:rsidR="00E73409">
        <w:rPr>
          <w:rStyle w:val="RevisionText"/>
        </w:rPr>
        <w:t xml:space="preserve"> oder Nummer</w:t>
      </w:r>
      <w:r w:rsidR="00A735F3">
        <w:rPr>
          <w:rStyle w:val="RevisionText"/>
        </w:rPr>
        <w:t> </w:t>
      </w:r>
      <w:r w:rsidR="00E73409">
        <w:rPr>
          <w:rStyle w:val="RevisionText"/>
        </w:rPr>
        <w:t>5</w:t>
      </w:r>
      <w:r w:rsidRPr="00C120E7">
        <w:rPr>
          <w:rStyle w:val="RevisionText"/>
        </w:rPr>
        <w:t>“</w:t>
      </w:r>
      <w:r w:rsidRPr="00C120E7">
        <w:t xml:space="preserve"> </w:t>
      </w:r>
      <w:r w:rsidR="00E73409">
        <w:t xml:space="preserve">durch die Angabe </w:t>
      </w:r>
      <w:r w:rsidRPr="007C4FEC" w:rsidR="00E73409">
        <w:rPr>
          <w:rStyle w:val="RevisionText"/>
        </w:rPr>
        <w:t>„</w:t>
      </w:r>
      <w:r w:rsidR="00E73409">
        <w:rPr>
          <w:rStyle w:val="RevisionText"/>
        </w:rPr>
        <w:t>§</w:t>
      </w:r>
      <w:r w:rsidR="00CA7ADF">
        <w:rPr>
          <w:rStyle w:val="RevisionText"/>
        </w:rPr>
        <w:t> </w:t>
      </w:r>
      <w:r w:rsidR="00E73409">
        <w:rPr>
          <w:rStyle w:val="RevisionText"/>
        </w:rPr>
        <w:t>40 Absatz</w:t>
      </w:r>
      <w:r w:rsidR="00A735F3">
        <w:rPr>
          <w:rStyle w:val="RevisionText"/>
        </w:rPr>
        <w:t> </w:t>
      </w:r>
      <w:r w:rsidR="00E73409">
        <w:rPr>
          <w:rStyle w:val="RevisionText"/>
        </w:rPr>
        <w:t>3 Nummer</w:t>
      </w:r>
      <w:r w:rsidR="00A735F3">
        <w:rPr>
          <w:rStyle w:val="RevisionText"/>
        </w:rPr>
        <w:t> </w:t>
      </w:r>
      <w:r w:rsidR="00E73409">
        <w:rPr>
          <w:rStyle w:val="RevisionText"/>
        </w:rPr>
        <w:t>3 bis 5</w:t>
      </w:r>
      <w:r w:rsidRPr="00E73409" w:rsidR="00E73409">
        <w:rPr>
          <w:rStyle w:val="RevisionText"/>
        </w:rPr>
        <w:t>“</w:t>
      </w:r>
      <w:r w:rsidR="00E73409">
        <w:t xml:space="preserve"> ersetzt</w:t>
      </w:r>
      <w:r w:rsidRPr="00C120E7">
        <w:t>.</w:t>
      </w:r>
    </w:p>
    <w:p w:rsidRPr="00C120E7" w:rsidR="009F585D" w:rsidP="006226E3" w:rsidRDefault="009F585D" w14:paraId="6CA87448" w14:textId="77777777">
      <w:pPr>
        <w:pStyle w:val="NummerierungStufe1"/>
      </w:pPr>
      <w:r w:rsidRPr="00C120E7">
        <w:t>§</w:t>
      </w:r>
      <w:bookmarkStart w:name="eNV_DD7D8AB014AB43D5873ED04C047487D2_1" w:id="439"/>
      <w:bookmarkEnd w:id="439"/>
      <w:r w:rsidRPr="00C120E7" w:rsidR="00224C1B">
        <w:t> </w:t>
      </w:r>
      <w:r w:rsidRPr="00C120E7">
        <w:t>41a wird wie folgt geändert:</w:t>
      </w:r>
    </w:p>
    <w:p w:rsidRPr="00C120E7" w:rsidR="009F585D" w:rsidP="009F585D" w:rsidRDefault="009F585D" w14:paraId="1581ED3D" w14:textId="77777777">
      <w:pPr>
        <w:pStyle w:val="NummerierungStufe2"/>
      </w:pPr>
      <w:r w:rsidRPr="00C120E7">
        <w:t>D</w:t>
      </w:r>
      <w:bookmarkStart w:name="eNV_0442AD69F7CE4CB49193461F9E1E43DF_1" w:id="440"/>
      <w:bookmarkEnd w:id="440"/>
      <w:r w:rsidRPr="00C120E7">
        <w:t xml:space="preserve">ie Überschrift wird </w:t>
      </w:r>
      <w:r w:rsidR="008A1657">
        <w:t>durch</w:t>
      </w:r>
      <w:r w:rsidR="009B621F">
        <w:t xml:space="preserve"> die</w:t>
      </w:r>
      <w:r w:rsidR="008A1657">
        <w:t xml:space="preserve"> folgende Überschrift ersetzt</w:t>
      </w:r>
      <w:r w:rsidRPr="00C120E7">
        <w:t>:</w:t>
      </w:r>
    </w:p>
    <w:p w:rsidRPr="00C120E7" w:rsidR="009F585D" w:rsidP="009F585D" w:rsidRDefault="009F585D" w14:paraId="3476F309" w14:textId="77777777">
      <w:pPr>
        <w:pStyle w:val="RevisionParagraphBezeichnermanuell"/>
        <w:ind w:left="850"/>
      </w:pPr>
      <w:r w:rsidRPr="00C120E7">
        <w:t>„§</w:t>
      </w:r>
      <w:r w:rsidRPr="00C120E7" w:rsidR="00224C1B">
        <w:t> </w:t>
      </w:r>
      <w:r w:rsidRPr="00C120E7">
        <w:t>41a</w:t>
      </w:r>
    </w:p>
    <w:p w:rsidRPr="00C120E7" w:rsidR="009F585D" w:rsidP="009F585D" w:rsidRDefault="009F585D" w14:paraId="52566ABF" w14:textId="77777777">
      <w:pPr>
        <w:pStyle w:val="RevisionParagraphberschrift"/>
        <w:ind w:left="850"/>
      </w:pPr>
      <w:r w:rsidRPr="00C120E7">
        <w:t>Lastvariable, tageszeitabhängige oder dynamische und sonstige Stromtarife sowie Festpreisverträge“</w:t>
      </w:r>
      <w:r w:rsidRPr="00C120E7">
        <w:rPr>
          <w:color w:val="auto"/>
        </w:rPr>
        <w:t>.</w:t>
      </w:r>
    </w:p>
    <w:p w:rsidRPr="00C120E7" w:rsidR="009F585D" w:rsidP="009F585D" w:rsidRDefault="00F811D6" w14:paraId="584A105B" w14:textId="77777777">
      <w:pPr>
        <w:pStyle w:val="NummerierungStufe2"/>
      </w:pPr>
      <w:r>
        <w:t>I</w:t>
      </w:r>
      <w:bookmarkStart w:name="eNV_0D55DC580CB342699B54F62C01314E3C_1" w:id="441"/>
      <w:bookmarkEnd w:id="441"/>
      <w:r>
        <w:t xml:space="preserve">n </w:t>
      </w:r>
      <w:r w:rsidRPr="00C120E7" w:rsidR="009F585D">
        <w:t>Absatz</w:t>
      </w:r>
      <w:r w:rsidRPr="00C120E7" w:rsidR="00224C1B">
        <w:t> </w:t>
      </w:r>
      <w:r w:rsidRPr="00C120E7" w:rsidR="009F585D">
        <w:t xml:space="preserve">2 </w:t>
      </w:r>
      <w:r>
        <w:t xml:space="preserve">wird </w:t>
      </w:r>
      <w:r w:rsidRPr="00C120E7" w:rsidR="009F585D">
        <w:t>Satz</w:t>
      </w:r>
      <w:r w:rsidRPr="00C120E7" w:rsidR="00224C1B">
        <w:t> </w:t>
      </w:r>
      <w:r w:rsidRPr="00C120E7" w:rsidR="009F585D">
        <w:t xml:space="preserve">2 </w:t>
      </w:r>
      <w:r w:rsidR="008A1657">
        <w:t>gestrichen</w:t>
      </w:r>
      <w:r w:rsidRPr="00C120E7" w:rsidR="009F585D">
        <w:t>.</w:t>
      </w:r>
    </w:p>
    <w:p w:rsidRPr="00C120E7" w:rsidR="009F585D" w:rsidP="009F585D" w:rsidRDefault="00E73409" w14:paraId="2C624D46" w14:textId="77777777">
      <w:pPr>
        <w:pStyle w:val="NummerierungStufe2"/>
      </w:pPr>
      <w:r>
        <w:t>N</w:t>
      </w:r>
      <w:bookmarkStart w:name="eNV_AA6AD014B0824351A21578E8E5D656E4_1" w:id="442"/>
      <w:bookmarkEnd w:id="442"/>
      <w:r>
        <w:t>ach Absatz</w:t>
      </w:r>
      <w:r w:rsidR="00A735F3">
        <w:t> </w:t>
      </w:r>
      <w:r>
        <w:t>3 werden die f</w:t>
      </w:r>
      <w:r w:rsidRPr="00C120E7" w:rsidR="009F585D">
        <w:t>olgende</w:t>
      </w:r>
      <w:r>
        <w:t>n</w:t>
      </w:r>
      <w:r w:rsidRPr="00C120E7" w:rsidR="009F585D">
        <w:t xml:space="preserve"> </w:t>
      </w:r>
      <w:r w:rsidRPr="006B0522" w:rsidR="006B0522">
        <w:rPr>
          <w:rStyle w:val="Binnenverweis"/>
        </w:rPr>
        <w:fldChar w:fldCharType="begin"/>
      </w:r>
      <w:r w:rsidRPr="006B0522" w:rsidR="006B0522">
        <w:rPr>
          <w:rStyle w:val="Binnenverweis"/>
        </w:rPr>
        <w:instrText xml:space="preserve"> DOCVARIABLE "eNV_E7D765B65C084EF5B531582D7E132B67" \* MERGEFORMAT </w:instrText>
      </w:r>
      <w:r w:rsidRPr="006B0522" w:rsidR="006B0522">
        <w:rPr>
          <w:rStyle w:val="Binnenverweis"/>
        </w:rPr>
        <w:fldChar w:fldCharType="separate"/>
      </w:r>
      <w:r w:rsidRPr="006B0522" w:rsidR="006B0522">
        <w:rPr>
          <w:rStyle w:val="Binnenverweis"/>
        </w:rPr>
        <w:t>Absätze 4 bis 7</w:t>
      </w:r>
      <w:r w:rsidRPr="006B0522" w:rsidR="006B0522">
        <w:rPr>
          <w:rStyle w:val="Binnenverweis"/>
        </w:rPr>
        <w:fldChar w:fldCharType="end"/>
      </w:r>
      <w:r w:rsidRPr="00C120E7" w:rsidR="009F585D">
        <w:t xml:space="preserve"> </w:t>
      </w:r>
      <w:r w:rsidR="008A1657">
        <w:t>eingefügt</w:t>
      </w:r>
      <w:r w:rsidRPr="00C120E7" w:rsidR="009F585D">
        <w:t>:</w:t>
      </w:r>
    </w:p>
    <w:p w:rsidRPr="00C120E7" w:rsidR="009F585D" w:rsidP="00704138" w:rsidRDefault="009F585D" w14:paraId="523B4494" w14:textId="77777777">
      <w:pPr>
        <w:pStyle w:val="RevisionJuristischerAbsatz"/>
        <w:numPr>
          <w:ilvl w:val="2"/>
          <w:numId w:val="9"/>
        </w:numPr>
        <w:tabs>
          <w:tab w:val="clear" w:pos="850"/>
          <w:tab w:val="num" w:pos="1700"/>
        </w:tabs>
        <w:ind w:left="850"/>
      </w:pPr>
      <w:r w:rsidRPr="00C120E7">
        <w:fldChar w:fldCharType="begin"/>
      </w:r>
      <w:r w:rsidRPr="00C120E7">
        <w:instrText xml:space="preserve"> ADVANCE  \l 26  </w:instrText>
      </w:r>
      <w:r w:rsidRPr="00C120E7">
        <w:fldChar w:fldCharType="end"/>
      </w:r>
      <w:bookmarkStart w:name="eNV_E7D765B65C084EF5B531582D7E132B67_1" w:id="443"/>
      <w:bookmarkStart w:name="eNV_6B8B1C239DBC40CFA9161EAA13DA1623_1" w:id="444"/>
      <w:bookmarkStart w:name="eNV_D3CAE2CB98F2467190CEE32D42FDF89A_1" w:id="445"/>
      <w:bookmarkStart w:name="eNV_F3C3B529D28843699EA1FE7AC813557D_1" w:id="446"/>
      <w:bookmarkStart w:name="eNV_04C002ED57F84ED3BD423D7E266C2D86_1" w:id="447"/>
      <w:bookmarkStart w:name="eNV_7BC5D9EB72FB4C9C80FE1E0309A4568C_1" w:id="448"/>
      <w:bookmarkStart w:name="eNV_58D83C7998314877B4021761E457E448_2" w:id="449"/>
      <w:r w:rsidRPr="00C120E7">
        <w:t>„</w:t>
      </w:r>
      <w:bookmarkEnd w:id="443"/>
      <w:bookmarkEnd w:id="444"/>
      <w:bookmarkEnd w:id="445"/>
      <w:bookmarkEnd w:id="446"/>
      <w:bookmarkEnd w:id="447"/>
      <w:bookmarkEnd w:id="448"/>
      <w:bookmarkEnd w:id="449"/>
      <w:r w:rsidRPr="00C120E7">
        <w:tab/>
      </w:r>
      <w:bookmarkStart w:name="eNV_78E339F693D74E228EA134FF8E8CFC27_1" w:id="450"/>
      <w:r w:rsidRPr="0084745B">
        <w:rPr>
          <w:rStyle w:val="Einzelverweisziel"/>
        </w:rPr>
        <w:t>Stromlieferanten,</w:t>
      </w:r>
      <w:bookmarkEnd w:id="450"/>
      <w:r w:rsidRPr="00C120E7">
        <w:t xml:space="preserve"> die zum </w:t>
      </w:r>
      <w:r w:rsidRPr="00C120E7" w:rsidR="00153065">
        <w:t xml:space="preserve">Ablauf des </w:t>
      </w:r>
      <w:r w:rsidRPr="00C120E7">
        <w:t>31. Dezember eines Jahres mehr als 200 000 Letztverbraucher beliefern, sind im Folgejahr verpflichtet,</w:t>
      </w:r>
      <w:r w:rsidRPr="00C120E7" w:rsidR="00950784">
        <w:t xml:space="preserve"> für Letztverbraucher einen</w:t>
      </w:r>
      <w:r w:rsidRPr="00C120E7">
        <w:t xml:space="preserve"> Stromliefervertrag</w:t>
      </w:r>
      <w:r w:rsidRPr="00C120E7" w:rsidR="00B829B0">
        <w:t xml:space="preserve"> auch als Festpreis</w:t>
      </w:r>
      <w:r w:rsidRPr="00C120E7" w:rsidR="00950784">
        <w:t>vertrag</w:t>
      </w:r>
      <w:r w:rsidRPr="00C120E7">
        <w:t xml:space="preserve"> anzubieten, der eine bindende Laufzeit von mindestens zwölf Monaten hat und einen festen Preis </w:t>
      </w:r>
      <w:r w:rsidRPr="00C120E7" w:rsidR="00B829B0">
        <w:t xml:space="preserve">in Bezug auf den Versorgeranteil im Sinne des </w:t>
      </w:r>
      <w:r w:rsidRPr="006B0522" w:rsidR="006B0522">
        <w:rPr>
          <w:rStyle w:val="Binnenverweis"/>
        </w:rPr>
        <w:fldChar w:fldCharType="begin"/>
      </w:r>
      <w:r w:rsidRPr="006B0522" w:rsidR="006B0522">
        <w:rPr>
          <w:rStyle w:val="Binnenverweis"/>
        </w:rPr>
        <w:instrText xml:space="preserve"> DOCVARIABLE "eNV_8CCF1FA075D5438B9965CCA563AB9771" \* MERGEFORMAT </w:instrText>
      </w:r>
      <w:r w:rsidRPr="006B0522" w:rsidR="006B0522">
        <w:rPr>
          <w:rStyle w:val="Binnenverweis"/>
        </w:rPr>
        <w:fldChar w:fldCharType="separate"/>
      </w:r>
      <w:r w:rsidRPr="006B0522" w:rsidR="006B0522">
        <w:rPr>
          <w:rStyle w:val="Binnenverweis"/>
        </w:rPr>
        <w:t>§ 3 Nummer 99</w:t>
      </w:r>
      <w:r w:rsidRPr="006B0522" w:rsidR="006B0522">
        <w:rPr>
          <w:rStyle w:val="Binnenverweis"/>
        </w:rPr>
        <w:fldChar w:fldCharType="end"/>
      </w:r>
      <w:r w:rsidRPr="00C120E7" w:rsidR="00950784">
        <w:t xml:space="preserve"> </w:t>
      </w:r>
      <w:r w:rsidRPr="00C120E7">
        <w:t>für diese Laufzeit garantiert.</w:t>
      </w:r>
      <w:r w:rsidRPr="00C120E7" w:rsidR="00950784">
        <w:t xml:space="preserve"> </w:t>
      </w:r>
      <w:bookmarkStart w:name="eNV_F03100BE342B47959128595AEA850108_1" w:id="451"/>
      <w:r w:rsidRPr="006B0522" w:rsidR="00950784">
        <w:rPr>
          <w:rStyle w:val="Einzelverweisziel"/>
        </w:rPr>
        <w:t>In diesem</w:t>
      </w:r>
      <w:bookmarkEnd w:id="451"/>
      <w:r w:rsidRPr="00C120E7" w:rsidR="00950784">
        <w:t xml:space="preserve"> Festpreisvertrag darf vereinbart werden, dass der Preis durch den Stromlieferanten geändert werden kann, um diesen an die Änderung von Preisbestandteilen, die nicht Teil des Versorgeranteils im Sinne des </w:t>
      </w:r>
      <w:r w:rsidRPr="006B0522" w:rsidR="006B0522">
        <w:rPr>
          <w:rStyle w:val="Binnenverweis"/>
        </w:rPr>
        <w:fldChar w:fldCharType="begin"/>
      </w:r>
      <w:r w:rsidRPr="006B0522" w:rsidR="006B0522">
        <w:rPr>
          <w:rStyle w:val="Binnenverweis"/>
        </w:rPr>
        <w:instrText xml:space="preserve"> DOCVARIABLE "eNV_69C423EED8FC4061A3BF1FAB23323313" \* MERGEFORMAT </w:instrText>
      </w:r>
      <w:r w:rsidRPr="006B0522" w:rsidR="006B0522">
        <w:rPr>
          <w:rStyle w:val="Binnenverweis"/>
        </w:rPr>
        <w:fldChar w:fldCharType="separate"/>
      </w:r>
      <w:r w:rsidRPr="006B0522" w:rsidR="006B0522">
        <w:rPr>
          <w:rStyle w:val="Binnenverweis"/>
        </w:rPr>
        <w:t>§ 3 Nummer 99</w:t>
      </w:r>
      <w:r w:rsidRPr="006B0522" w:rsidR="006B0522">
        <w:rPr>
          <w:rStyle w:val="Binnenverweis"/>
        </w:rPr>
        <w:fldChar w:fldCharType="end"/>
      </w:r>
      <w:r w:rsidRPr="00C120E7" w:rsidR="00950784">
        <w:t xml:space="preserve"> sind, anzupassen. Darüber hinaus können sich die Stromlieferanten Rechte zur einseitigen Beendigung des Vertrages oder einseitigen Änderung des Preises während der vereinbarten Laufzeit de</w:t>
      </w:r>
      <w:r w:rsidRPr="00C120E7" w:rsidR="00192288">
        <w:t>r</w:t>
      </w:r>
      <w:r w:rsidRPr="00C120E7" w:rsidR="00950784">
        <w:t xml:space="preserve"> </w:t>
      </w:r>
      <w:r w:rsidRPr="00C120E7" w:rsidR="00192288">
        <w:t>Preisgarantie</w:t>
      </w:r>
      <w:r w:rsidRPr="00C120E7" w:rsidR="00950784">
        <w:t xml:space="preserve"> nicht wirksam vorbehalten. Für Preiserhöhungen aufgrund einer Vereinbarung nach </w:t>
      </w:r>
      <w:r w:rsidRPr="006B0522" w:rsidR="006B0522">
        <w:rPr>
          <w:rStyle w:val="Binnenverweis"/>
        </w:rPr>
        <w:fldChar w:fldCharType="begin"/>
      </w:r>
      <w:r w:rsidRPr="006B0522" w:rsidR="006B0522">
        <w:rPr>
          <w:rStyle w:val="Binnenverweis"/>
        </w:rPr>
        <w:instrText xml:space="preserve"> DOCVARIABLE "eNV_F03100BE342B47959128595AEA850108" \* MERGEFORMAT </w:instrText>
      </w:r>
      <w:r w:rsidRPr="006B0522" w:rsidR="006B0522">
        <w:rPr>
          <w:rStyle w:val="Binnenverweis"/>
        </w:rPr>
        <w:fldChar w:fldCharType="separate"/>
      </w:r>
      <w:r w:rsidRPr="006B0522" w:rsidR="006B0522">
        <w:rPr>
          <w:rStyle w:val="Binnenverweis"/>
        </w:rPr>
        <w:t>Satz 2</w:t>
      </w:r>
      <w:r w:rsidRPr="006B0522" w:rsidR="006B0522">
        <w:rPr>
          <w:rStyle w:val="Binnenverweis"/>
        </w:rPr>
        <w:fldChar w:fldCharType="end"/>
      </w:r>
      <w:r w:rsidRPr="00C120E7" w:rsidR="00950784">
        <w:t xml:space="preserve"> ist §</w:t>
      </w:r>
      <w:r w:rsidR="00CA7ADF">
        <w:t> </w:t>
      </w:r>
      <w:r w:rsidRPr="00C120E7" w:rsidR="00950784">
        <w:t>41 Absatz</w:t>
      </w:r>
      <w:r w:rsidR="00A735F3">
        <w:t> </w:t>
      </w:r>
      <w:r w:rsidRPr="00C120E7" w:rsidR="00950784">
        <w:t>5 Satz</w:t>
      </w:r>
      <w:r w:rsidR="00A735F3">
        <w:t> </w:t>
      </w:r>
      <w:r w:rsidRPr="00C120E7" w:rsidR="00950784">
        <w:t>4 nicht an</w:t>
      </w:r>
      <w:r w:rsidRPr="00C120E7" w:rsidR="00153065">
        <w:t>zu</w:t>
      </w:r>
      <w:r w:rsidRPr="00C120E7" w:rsidR="00AD3866">
        <w:t>w</w:t>
      </w:r>
      <w:r w:rsidRPr="00C120E7" w:rsidR="00950784">
        <w:t>end</w:t>
      </w:r>
      <w:r w:rsidRPr="00C120E7" w:rsidR="00153065">
        <w:t>en</w:t>
      </w:r>
      <w:r w:rsidRPr="00C120E7" w:rsidR="00950784">
        <w:t>.</w:t>
      </w:r>
      <w:r w:rsidRPr="00C120E7">
        <w:t xml:space="preserve"> </w:t>
      </w:r>
    </w:p>
    <w:p w:rsidRPr="00C120E7" w:rsidR="009F585D" w:rsidP="00704138" w:rsidRDefault="009F585D" w14:paraId="46C2CCEA" w14:textId="77777777">
      <w:pPr>
        <w:pStyle w:val="RevisionJuristischerAbsatz"/>
        <w:numPr>
          <w:ilvl w:val="2"/>
          <w:numId w:val="9"/>
        </w:numPr>
        <w:tabs>
          <w:tab w:val="clear" w:pos="850"/>
          <w:tab w:val="num" w:pos="1700"/>
        </w:tabs>
        <w:ind w:left="850"/>
      </w:pPr>
      <w:r w:rsidRPr="006B0522">
        <w:rPr>
          <w:rStyle w:val="Einzelverweisziel"/>
        </w:rPr>
        <w:lastRenderedPageBreak/>
        <w:t>A</w:t>
      </w:r>
      <w:bookmarkStart w:name="eNV_E7D765B65C084EF5B531582D7E132B67_2" w:id="452"/>
      <w:bookmarkStart w:name="eNV_23DD630710834BDDB84C57B349368465_2" w:id="453"/>
      <w:bookmarkStart w:name="eNV_6D4EA141C7894696A9EFA3BA31D75DB6_2" w:id="454"/>
      <w:r w:rsidRPr="006B0522">
        <w:rPr>
          <w:rStyle w:val="Einzelverweisziel"/>
        </w:rPr>
        <w:t>bweichend von</w:t>
      </w:r>
      <w:bookmarkEnd w:id="452"/>
      <w:bookmarkEnd w:id="453"/>
      <w:bookmarkEnd w:id="454"/>
      <w:r w:rsidRPr="00C120E7">
        <w:t xml:space="preserve"> </w:t>
      </w:r>
      <w:r w:rsidRPr="006B0522" w:rsidR="006B0522">
        <w:rPr>
          <w:rStyle w:val="Binnenverweis"/>
        </w:rPr>
        <w:fldChar w:fldCharType="begin"/>
      </w:r>
      <w:r w:rsidRPr="006B0522" w:rsidR="006B0522">
        <w:rPr>
          <w:rStyle w:val="Binnenverweis"/>
        </w:rPr>
        <w:instrText xml:space="preserve"> DOCVARIABLE "eNV_6B8B1C239DBC40CFA9161EAA13DA1623" \* MERGEFORMAT </w:instrText>
      </w:r>
      <w:r w:rsidRPr="006B0522" w:rsidR="006B0522">
        <w:rPr>
          <w:rStyle w:val="Binnenverweis"/>
        </w:rPr>
        <w:fldChar w:fldCharType="separate"/>
      </w:r>
      <w:r w:rsidRPr="006B0522" w:rsidR="006B0522">
        <w:rPr>
          <w:rStyle w:val="Binnenverweis"/>
        </w:rPr>
        <w:t>Absatz 4</w:t>
      </w:r>
      <w:r w:rsidRPr="006B0522" w:rsidR="006B0522">
        <w:rPr>
          <w:rStyle w:val="Binnenverweis"/>
        </w:rPr>
        <w:fldChar w:fldCharType="end"/>
      </w:r>
      <w:r w:rsidRPr="00C120E7">
        <w:t xml:space="preserve"> sind Stromlieferanten</w:t>
      </w:r>
      <w:r w:rsidRPr="00C120E7" w:rsidR="00E57766">
        <w:t xml:space="preserve">, die </w:t>
      </w:r>
      <w:r w:rsidR="00F811D6">
        <w:t>ausschließlich Stromlieferv</w:t>
      </w:r>
      <w:r w:rsidRPr="00C120E7" w:rsidR="00E57766">
        <w:t>erträge mit dynamischen Tarifen anbieten,</w:t>
      </w:r>
      <w:r w:rsidRPr="00C120E7">
        <w:t xml:space="preserve"> nicht verpflichtet, den Abschluss eines Stromliefervertrages nach </w:t>
      </w:r>
      <w:r w:rsidRPr="00A64CEB" w:rsidR="00A64CEB">
        <w:rPr>
          <w:rStyle w:val="Binnenverweis"/>
        </w:rPr>
        <w:fldChar w:fldCharType="begin"/>
      </w:r>
      <w:r w:rsidRPr="00A64CEB" w:rsidR="00A64CEB">
        <w:rPr>
          <w:rStyle w:val="Binnenverweis"/>
        </w:rPr>
        <w:instrText xml:space="preserve"> DOCVARIABLE "eNV_D3CAE2CB98F2467190CEE32D42FDF89A" \* MERGEFORMAT </w:instrText>
      </w:r>
      <w:r w:rsidRPr="00A64CEB" w:rsidR="00A64CEB">
        <w:rPr>
          <w:rStyle w:val="Binnenverweis"/>
        </w:rPr>
        <w:fldChar w:fldCharType="separate"/>
      </w:r>
      <w:r w:rsidRPr="00A64CEB" w:rsidR="00A64CEB">
        <w:rPr>
          <w:rStyle w:val="Binnenverweis"/>
        </w:rPr>
        <w:t>Absatz 4</w:t>
      </w:r>
      <w:r w:rsidRPr="00A64CEB" w:rsidR="00A64CEB">
        <w:rPr>
          <w:rStyle w:val="Binnenverweis"/>
        </w:rPr>
        <w:fldChar w:fldCharType="end"/>
      </w:r>
      <w:r w:rsidRPr="00C120E7">
        <w:t xml:space="preserve"> anzubieten</w:t>
      </w:r>
      <w:r w:rsidRPr="00C120E7" w:rsidR="00CF779A">
        <w:t>.</w:t>
      </w:r>
    </w:p>
    <w:p w:rsidR="00F32392" w:rsidP="00CA7ADF" w:rsidRDefault="00F32392" w14:paraId="3A3BFD1B" w14:textId="77777777">
      <w:pPr>
        <w:pStyle w:val="RevisionJuristischerAbsatz"/>
        <w:tabs>
          <w:tab w:val="clear" w:pos="850"/>
          <w:tab w:val="num" w:pos="1700"/>
        </w:tabs>
        <w:ind w:left="850"/>
      </w:pPr>
      <w:r w:rsidRPr="006B0522">
        <w:rPr>
          <w:rStyle w:val="Einzelverweisziel"/>
        </w:rPr>
        <w:t>D</w:t>
      </w:r>
      <w:bookmarkStart w:name="eNV_E7D765B65C084EF5B531582D7E132B67_3" w:id="455"/>
      <w:bookmarkStart w:name="eNV_7EAA37BD06394529913979DC7A5A7A0A_2" w:id="456"/>
      <w:r w:rsidRPr="006B0522">
        <w:rPr>
          <w:rStyle w:val="Einzelverweisziel"/>
        </w:rPr>
        <w:t>ie Stromlieferanten</w:t>
      </w:r>
      <w:bookmarkEnd w:id="455"/>
      <w:bookmarkEnd w:id="456"/>
      <w:r w:rsidRPr="00C120E7">
        <w:t xml:space="preserve"> haben die Letztverbraucher über die Kosten sowie über die Vorteile, Nachteile und Risiken </w:t>
      </w:r>
      <w:r>
        <w:t>eines Stromliefervertrags mit dynamischen Verträgen nach</w:t>
      </w:r>
      <w:r w:rsidRPr="00C120E7">
        <w:t xml:space="preserve"> </w:t>
      </w:r>
      <w:r>
        <w:t>Absatz</w:t>
      </w:r>
      <w:r w:rsidR="00A735F3">
        <w:t> </w:t>
      </w:r>
      <w:r w:rsidRPr="00C120E7">
        <w:t>2 und</w:t>
      </w:r>
      <w:r>
        <w:t xml:space="preserve"> eines Festpreisvertrags nach </w:t>
      </w:r>
      <w:r w:rsidRPr="00A64CEB" w:rsidR="00A64CEB">
        <w:rPr>
          <w:rStyle w:val="Binnenverweis"/>
        </w:rPr>
        <w:fldChar w:fldCharType="begin"/>
      </w:r>
      <w:r w:rsidRPr="00A64CEB" w:rsidR="00A64CEB">
        <w:rPr>
          <w:rStyle w:val="Binnenverweis"/>
        </w:rPr>
        <w:instrText xml:space="preserve"> DOCVARIABLE "eNV_F3C3B529D28843699EA1FE7AC813557D" \* MERGEFORMAT </w:instrText>
      </w:r>
      <w:r w:rsidRPr="00A64CEB" w:rsidR="00A64CEB">
        <w:rPr>
          <w:rStyle w:val="Binnenverweis"/>
        </w:rPr>
        <w:fldChar w:fldCharType="separate"/>
      </w:r>
      <w:r w:rsidRPr="00A64CEB" w:rsidR="00A64CEB">
        <w:rPr>
          <w:rStyle w:val="Binnenverweis"/>
        </w:rPr>
        <w:t>Absatz 4</w:t>
      </w:r>
      <w:r w:rsidRPr="00A64CEB" w:rsidR="00A64CEB">
        <w:rPr>
          <w:rStyle w:val="Binnenverweis"/>
        </w:rPr>
        <w:fldChar w:fldCharType="end"/>
      </w:r>
      <w:r w:rsidRPr="00C120E7">
        <w:t xml:space="preserve"> umfassend zu unterrichten sowie Informationen über den Einbau eines intelligenten Messsystems im Sinne des Messstellenbetriebsgesetzes anzubieten</w:t>
      </w:r>
      <w:r>
        <w:t>.</w:t>
      </w:r>
    </w:p>
    <w:p w:rsidRPr="00C120E7" w:rsidR="009F585D" w:rsidP="00CA7ADF" w:rsidRDefault="009F585D" w14:paraId="2A69D551" w14:textId="77777777">
      <w:pPr>
        <w:pStyle w:val="RevisionJuristischerAbsatz"/>
        <w:tabs>
          <w:tab w:val="clear" w:pos="850"/>
          <w:tab w:val="num" w:pos="1700"/>
        </w:tabs>
        <w:ind w:left="850"/>
      </w:pPr>
      <w:r w:rsidRPr="006B0522">
        <w:rPr>
          <w:rStyle w:val="Einzelverweisziel"/>
        </w:rPr>
        <w:t>V</w:t>
      </w:r>
      <w:bookmarkStart w:name="eNV_E7D765B65C084EF5B531582D7E132B67_4" w:id="457"/>
      <w:r w:rsidRPr="006B0522">
        <w:rPr>
          <w:rStyle w:val="Einzelverweisziel"/>
        </w:rPr>
        <w:t>or dem</w:t>
      </w:r>
      <w:bookmarkEnd w:id="457"/>
      <w:r w:rsidRPr="00C120E7">
        <w:t xml:space="preserve"> Abschluss </w:t>
      </w:r>
      <w:r w:rsidR="00F811D6">
        <w:t>sowie vor</w:t>
      </w:r>
      <w:r w:rsidRPr="00C120E7" w:rsidR="00F811D6">
        <w:t xml:space="preserve"> </w:t>
      </w:r>
      <w:r w:rsidRPr="00C120E7">
        <w:t xml:space="preserve">der Verlängerung eines </w:t>
      </w:r>
      <w:r w:rsidR="00F811D6">
        <w:t>Stromliefervertrags mit dynamischen Tar</w:t>
      </w:r>
      <w:r w:rsidR="00A704C7">
        <w:t>i</w:t>
      </w:r>
      <w:r w:rsidR="00F811D6">
        <w:t>fen</w:t>
      </w:r>
      <w:r w:rsidRPr="00C120E7" w:rsidR="00F811D6">
        <w:t xml:space="preserve"> </w:t>
      </w:r>
      <w:r w:rsidRPr="00C120E7">
        <w:t>nach Abs</w:t>
      </w:r>
      <w:r w:rsidRPr="00C120E7" w:rsidR="008C6281">
        <w:t>a</w:t>
      </w:r>
      <w:r w:rsidRPr="00C120E7">
        <w:t>tz</w:t>
      </w:r>
      <w:r w:rsidR="00A735F3">
        <w:t> </w:t>
      </w:r>
      <w:r w:rsidRPr="00C120E7">
        <w:t xml:space="preserve">2 oder </w:t>
      </w:r>
      <w:r w:rsidR="00F811D6">
        <w:t xml:space="preserve">eines Festpreisvertrages </w:t>
      </w:r>
      <w:r w:rsidRPr="00C120E7" w:rsidR="008C6281">
        <w:t xml:space="preserve">nach </w:t>
      </w:r>
      <w:r w:rsidRPr="00A64CEB" w:rsidR="00A64CEB">
        <w:rPr>
          <w:rStyle w:val="Binnenverweis"/>
        </w:rPr>
        <w:fldChar w:fldCharType="begin"/>
      </w:r>
      <w:r w:rsidRPr="00A64CEB" w:rsidR="00A64CEB">
        <w:rPr>
          <w:rStyle w:val="Binnenverweis"/>
        </w:rPr>
        <w:instrText xml:space="preserve"> DOCVARIABLE "eNV_04C002ED57F84ED3BD423D7E266C2D86" \* MERGEFORMAT </w:instrText>
      </w:r>
      <w:r w:rsidRPr="00A64CEB" w:rsidR="00A64CEB">
        <w:rPr>
          <w:rStyle w:val="Binnenverweis"/>
        </w:rPr>
        <w:fldChar w:fldCharType="separate"/>
      </w:r>
      <w:r w:rsidRPr="00A64CEB" w:rsidR="00A64CEB">
        <w:rPr>
          <w:rStyle w:val="Binnenverweis"/>
        </w:rPr>
        <w:t>Absatz 4</w:t>
      </w:r>
      <w:r w:rsidRPr="00A64CEB" w:rsidR="00A64CEB">
        <w:rPr>
          <w:rStyle w:val="Binnenverweis"/>
        </w:rPr>
        <w:fldChar w:fldCharType="end"/>
      </w:r>
      <w:r w:rsidRPr="00C120E7">
        <w:t xml:space="preserve"> </w:t>
      </w:r>
      <w:r w:rsidR="00F811D6">
        <w:t>hat der Stromlieferant</w:t>
      </w:r>
      <w:r w:rsidRPr="00C120E7">
        <w:t xml:space="preserve"> dem Letztverbraucher </w:t>
      </w:r>
      <w:r w:rsidR="00F811D6">
        <w:t xml:space="preserve">jeweils </w:t>
      </w:r>
      <w:r w:rsidRPr="00C120E7">
        <w:t>eine knappe, leicht verständliche und klar gekennzeichnete Zusammenfassung der wichtigsten Vertragsbedingungen zur Verfügung zu stellen, die mindestens die folgenden Angaben enthalten muss</w:t>
      </w:r>
      <w:r w:rsidR="00F811D6">
        <w:t>:</w:t>
      </w:r>
    </w:p>
    <w:p w:rsidRPr="00C120E7" w:rsidR="009F585D" w:rsidP="00CA7ADF" w:rsidRDefault="009F585D" w14:paraId="39295C78" w14:textId="77777777">
      <w:pPr>
        <w:pStyle w:val="RevisionNummerierungStufe1"/>
        <w:tabs>
          <w:tab w:val="clear" w:pos="425"/>
          <w:tab w:val="num" w:pos="1275"/>
        </w:tabs>
        <w:ind w:left="1275"/>
      </w:pPr>
      <w:r w:rsidRPr="00C120E7">
        <w:t>die in §</w:t>
      </w:r>
      <w:r w:rsidRPr="00C120E7" w:rsidR="00224C1B">
        <w:t> </w:t>
      </w:r>
      <w:r w:rsidRPr="00C120E7">
        <w:t>40 Absatz</w:t>
      </w:r>
      <w:r w:rsidRPr="00C120E7" w:rsidR="00224C1B">
        <w:t> </w:t>
      </w:r>
      <w:r w:rsidRPr="00C120E7">
        <w:t>2 Satz</w:t>
      </w:r>
      <w:r w:rsidRPr="00C120E7" w:rsidR="00224C1B">
        <w:t> </w:t>
      </w:r>
      <w:r w:rsidRPr="00C120E7">
        <w:t>1 Nummer</w:t>
      </w:r>
      <w:r w:rsidRPr="00C120E7" w:rsidR="00224C1B">
        <w:t> </w:t>
      </w:r>
      <w:r w:rsidRPr="00C120E7">
        <w:t>1 genannten Informationen,</w:t>
      </w:r>
    </w:p>
    <w:p w:rsidRPr="00C120E7" w:rsidR="009F585D" w:rsidP="00CA7ADF" w:rsidRDefault="009F585D" w14:paraId="02CD2B7C" w14:textId="77777777">
      <w:pPr>
        <w:pStyle w:val="RevisionNummerierungStufe1"/>
        <w:tabs>
          <w:tab w:val="clear" w:pos="425"/>
          <w:tab w:val="num" w:pos="1275"/>
        </w:tabs>
        <w:ind w:left="1275"/>
      </w:pPr>
      <w:r w:rsidRPr="00C120E7">
        <w:t>die Aufschlüsselung der einzelnen Preisbestandteile,</w:t>
      </w:r>
    </w:p>
    <w:p w:rsidRPr="00C120E7" w:rsidR="009F585D" w:rsidP="00CA7ADF" w:rsidRDefault="009F585D" w14:paraId="1409D6E4" w14:textId="77777777">
      <w:pPr>
        <w:pStyle w:val="RevisionNummerierungStufe1"/>
        <w:tabs>
          <w:tab w:val="clear" w:pos="425"/>
          <w:tab w:val="num" w:pos="1275"/>
        </w:tabs>
        <w:ind w:left="1275"/>
      </w:pPr>
      <w:r w:rsidRPr="00C120E7">
        <w:t>soweit zutreffend, Angaben zu einmaligen Kosten, Sonderangeboten, Zusatzleistungen oder Preisnachlässen,</w:t>
      </w:r>
    </w:p>
    <w:p w:rsidRPr="00C120E7" w:rsidR="009F585D" w:rsidP="00CA7ADF" w:rsidRDefault="009F585D" w14:paraId="5885AE10" w14:textId="77777777">
      <w:pPr>
        <w:pStyle w:val="RevisionNummerierungStufe1"/>
        <w:tabs>
          <w:tab w:val="clear" w:pos="425"/>
          <w:tab w:val="num" w:pos="1275"/>
        </w:tabs>
        <w:ind w:left="1275"/>
      </w:pPr>
      <w:r w:rsidRPr="00C120E7">
        <w:t>bei Festpreisverträgen, den Gesamtpreis</w:t>
      </w:r>
      <w:r w:rsidRPr="00C120E7" w:rsidR="00950784">
        <w:t>,</w:t>
      </w:r>
    </w:p>
    <w:p w:rsidRPr="00C120E7" w:rsidR="009F585D" w:rsidP="00CA7ADF" w:rsidRDefault="009F585D" w14:paraId="1B73865D" w14:textId="77777777">
      <w:pPr>
        <w:pStyle w:val="RevisionNummerierungStufe1"/>
        <w:tabs>
          <w:tab w:val="clear" w:pos="425"/>
          <w:tab w:val="num" w:pos="1275"/>
        </w:tabs>
        <w:ind w:left="1275"/>
      </w:pPr>
      <w:r w:rsidRPr="00C120E7">
        <w:t xml:space="preserve">Informationen, ob es sich um einen </w:t>
      </w:r>
      <w:r w:rsidR="00F811D6">
        <w:t>Stromliefervertrag mit dynamischen Tarifen</w:t>
      </w:r>
      <w:r w:rsidRPr="00C120E7" w:rsidR="00F811D6">
        <w:t xml:space="preserve"> </w:t>
      </w:r>
      <w:r w:rsidRPr="00C120E7">
        <w:t xml:space="preserve">nach </w:t>
      </w:r>
      <w:r w:rsidRPr="00C120E7" w:rsidR="00D775F9">
        <w:t>Absatz </w:t>
      </w:r>
      <w:r w:rsidRPr="00C120E7">
        <w:t>2 oder</w:t>
      </w:r>
      <w:r w:rsidRPr="00C120E7" w:rsidR="00D775F9">
        <w:t xml:space="preserve"> </w:t>
      </w:r>
      <w:r w:rsidR="00F811D6">
        <w:t xml:space="preserve">um einen Festpreisvertrags </w:t>
      </w:r>
      <w:r w:rsidRPr="00C120E7" w:rsidR="00F96C8C">
        <w:t xml:space="preserve">nach </w:t>
      </w:r>
      <w:r w:rsidRPr="00A64CEB" w:rsidR="00A64CEB">
        <w:rPr>
          <w:rStyle w:val="Binnenverweis"/>
        </w:rPr>
        <w:fldChar w:fldCharType="begin"/>
      </w:r>
      <w:r w:rsidRPr="00A64CEB" w:rsidR="00A64CEB">
        <w:rPr>
          <w:rStyle w:val="Binnenverweis"/>
        </w:rPr>
        <w:instrText xml:space="preserve"> DOCVARIABLE "eNV_7BC5D9EB72FB4C9C80FE1E0309A4568C" \* MERGEFORMAT </w:instrText>
      </w:r>
      <w:r w:rsidRPr="00A64CEB" w:rsidR="00A64CEB">
        <w:rPr>
          <w:rStyle w:val="Binnenverweis"/>
        </w:rPr>
        <w:fldChar w:fldCharType="separate"/>
      </w:r>
      <w:r w:rsidRPr="00A64CEB" w:rsidR="00A64CEB">
        <w:rPr>
          <w:rStyle w:val="Binnenverweis"/>
        </w:rPr>
        <w:t>Absatz 4</w:t>
      </w:r>
      <w:r w:rsidRPr="00A64CEB" w:rsidR="00A64CEB">
        <w:rPr>
          <w:rStyle w:val="Binnenverweis"/>
        </w:rPr>
        <w:fldChar w:fldCharType="end"/>
      </w:r>
      <w:r w:rsidRPr="00C120E7">
        <w:t xml:space="preserve"> handelt und welche Vor</w:t>
      </w:r>
      <w:r w:rsidRPr="00C120E7" w:rsidR="00490C64">
        <w:t>teile</w:t>
      </w:r>
      <w:r w:rsidRPr="00C120E7" w:rsidR="00950784">
        <w:t>,</w:t>
      </w:r>
      <w:r w:rsidRPr="00C120E7">
        <w:t xml:space="preserve"> Nachteile </w:t>
      </w:r>
      <w:r w:rsidRPr="00C120E7" w:rsidR="00490C64">
        <w:t xml:space="preserve">und </w:t>
      </w:r>
      <w:r w:rsidRPr="00C120E7" w:rsidR="00950784">
        <w:t xml:space="preserve">Risiken </w:t>
      </w:r>
      <w:r w:rsidRPr="00C120E7">
        <w:t xml:space="preserve">mit der </w:t>
      </w:r>
      <w:r w:rsidRPr="00C120E7" w:rsidR="00950784">
        <w:t xml:space="preserve">jeweils gewählten </w:t>
      </w:r>
      <w:r w:rsidRPr="00C120E7">
        <w:t>Vertragsart verbunden sind,</w:t>
      </w:r>
    </w:p>
    <w:p w:rsidRPr="00C120E7" w:rsidR="009F585D" w:rsidP="00CA7ADF" w:rsidRDefault="009F585D" w14:paraId="39F65C80" w14:textId="77777777">
      <w:pPr>
        <w:pStyle w:val="RevisionNummerierungStufe1"/>
        <w:tabs>
          <w:tab w:val="clear" w:pos="425"/>
          <w:tab w:val="num" w:pos="1275"/>
        </w:tabs>
        <w:ind w:left="1275"/>
      </w:pPr>
      <w:r w:rsidRPr="00C120E7">
        <w:t>Informationen über den Einbau eines intelligenten Messsystems im Sinne des Messstellenbetriebsgesetzes, sofern dieses für den Abschluss des Vertrages notwendig ist, sowie</w:t>
      </w:r>
    </w:p>
    <w:p w:rsidRPr="00C120E7" w:rsidR="009F585D" w:rsidP="00CA7ADF" w:rsidRDefault="009F585D" w14:paraId="3B47759D" w14:textId="77777777">
      <w:pPr>
        <w:pStyle w:val="RevisionNummerierungStufe1"/>
        <w:tabs>
          <w:tab w:val="clear" w:pos="425"/>
          <w:tab w:val="num" w:pos="1275"/>
        </w:tabs>
        <w:ind w:left="1275"/>
      </w:pPr>
      <w:r w:rsidRPr="00C120E7">
        <w:t>die Rechte und Bedingungen, die in den folgenden Regelungen benannt sind:</w:t>
      </w:r>
    </w:p>
    <w:p w:rsidRPr="00C120E7" w:rsidR="009F585D" w:rsidP="00CA7ADF" w:rsidRDefault="009F585D" w14:paraId="3F77DD14" w14:textId="77777777">
      <w:pPr>
        <w:pStyle w:val="RevisionNummerierungStufe2"/>
        <w:tabs>
          <w:tab w:val="clear" w:pos="850"/>
          <w:tab w:val="num" w:pos="1700"/>
        </w:tabs>
        <w:ind w:left="1700"/>
      </w:pPr>
      <w:r w:rsidRPr="00C120E7">
        <w:t>§</w:t>
      </w:r>
      <w:r w:rsidRPr="00C120E7" w:rsidR="00224C1B">
        <w:t> </w:t>
      </w:r>
      <w:r w:rsidRPr="00C120E7">
        <w:t>41 Absatz</w:t>
      </w:r>
      <w:r w:rsidRPr="00C120E7" w:rsidR="00224C1B">
        <w:t> </w:t>
      </w:r>
      <w:r w:rsidRPr="00C120E7">
        <w:t>1 Satz</w:t>
      </w:r>
      <w:r w:rsidRPr="00C120E7" w:rsidR="00224C1B">
        <w:t> </w:t>
      </w:r>
      <w:r w:rsidRPr="00C120E7">
        <w:t>2 Nummer</w:t>
      </w:r>
      <w:r w:rsidRPr="00C120E7" w:rsidR="00224C1B">
        <w:t> </w:t>
      </w:r>
      <w:r w:rsidRPr="00C120E7">
        <w:t>3, 4, 8</w:t>
      </w:r>
      <w:r w:rsidRPr="00C120E7" w:rsidR="00950784">
        <w:t xml:space="preserve"> und</w:t>
      </w:r>
      <w:r w:rsidRPr="00C120E7">
        <w:t xml:space="preserve"> 10 bis 12,</w:t>
      </w:r>
    </w:p>
    <w:p w:rsidRPr="00C120E7" w:rsidR="009F585D" w:rsidP="00CA7ADF" w:rsidRDefault="009F585D" w14:paraId="74692852" w14:textId="77777777">
      <w:pPr>
        <w:pStyle w:val="RevisionNummerierungStufe2"/>
        <w:tabs>
          <w:tab w:val="clear" w:pos="850"/>
          <w:tab w:val="num" w:pos="1700"/>
        </w:tabs>
        <w:ind w:left="1700"/>
      </w:pPr>
      <w:r w:rsidRPr="00C120E7">
        <w:t>§</w:t>
      </w:r>
      <w:r w:rsidRPr="00C120E7" w:rsidR="00224C1B">
        <w:t> </w:t>
      </w:r>
      <w:r w:rsidRPr="00C120E7">
        <w:t>41 Absatz</w:t>
      </w:r>
      <w:r w:rsidRPr="00C120E7" w:rsidR="00224C1B">
        <w:t> </w:t>
      </w:r>
      <w:r w:rsidRPr="00C120E7">
        <w:t>1 Satz</w:t>
      </w:r>
      <w:r w:rsidRPr="00C120E7" w:rsidR="00224C1B">
        <w:t> </w:t>
      </w:r>
      <w:r w:rsidRPr="00C120E7">
        <w:t>2 Nummer</w:t>
      </w:r>
      <w:r w:rsidRPr="00C120E7" w:rsidR="00224C1B">
        <w:t> </w:t>
      </w:r>
      <w:r w:rsidRPr="00C120E7">
        <w:t>5 in Be</w:t>
      </w:r>
      <w:r w:rsidRPr="00C120E7" w:rsidR="00950784">
        <w:t>z</w:t>
      </w:r>
      <w:r w:rsidRPr="00C120E7">
        <w:t>ug auf die Kündigungstermine und Kündigungsfristen,</w:t>
      </w:r>
    </w:p>
    <w:p w:rsidRPr="00C120E7" w:rsidR="009F585D" w:rsidP="00CA7ADF" w:rsidRDefault="009F585D" w14:paraId="013CCCC0" w14:textId="77777777">
      <w:pPr>
        <w:pStyle w:val="RevisionNummerierungStufe2"/>
        <w:tabs>
          <w:tab w:val="clear" w:pos="850"/>
          <w:tab w:val="num" w:pos="1700"/>
        </w:tabs>
        <w:ind w:left="1700"/>
      </w:pPr>
      <w:r w:rsidRPr="00C120E7">
        <w:t>§</w:t>
      </w:r>
      <w:r w:rsidRPr="00C120E7" w:rsidR="00224C1B">
        <w:t> </w:t>
      </w:r>
      <w:r w:rsidRPr="00C120E7">
        <w:t>41 Absatz</w:t>
      </w:r>
      <w:r w:rsidRPr="00C120E7" w:rsidR="00224C1B">
        <w:t> </w:t>
      </w:r>
      <w:r w:rsidRPr="00C120E7">
        <w:t xml:space="preserve">5 und </w:t>
      </w:r>
    </w:p>
    <w:p w:rsidRPr="00C120E7" w:rsidR="009F585D" w:rsidP="00CA7ADF" w:rsidRDefault="009F585D" w14:paraId="14879813" w14:textId="77777777">
      <w:pPr>
        <w:pStyle w:val="RevisionNummerierungStufe2"/>
        <w:tabs>
          <w:tab w:val="clear" w:pos="850"/>
          <w:tab w:val="num" w:pos="1700"/>
        </w:tabs>
        <w:ind w:left="1700"/>
      </w:pPr>
      <w:r w:rsidRPr="00C120E7">
        <w:t>§</w:t>
      </w:r>
      <w:r w:rsidRPr="00C120E7" w:rsidR="00224C1B">
        <w:t> </w:t>
      </w:r>
      <w:r w:rsidRPr="00C120E7">
        <w:t>41b Absatz</w:t>
      </w:r>
      <w:r w:rsidRPr="00C120E7" w:rsidR="00224C1B">
        <w:t> </w:t>
      </w:r>
      <w:r w:rsidRPr="00C120E7">
        <w:t>1.“</w:t>
      </w:r>
    </w:p>
    <w:p w:rsidR="00644982" w:rsidRDefault="006226E3" w14:paraId="30E1DED5" w14:textId="77777777">
      <w:pPr>
        <w:pStyle w:val="NummerierungStufe1"/>
      </w:pPr>
      <w:r w:rsidRPr="00C120E7">
        <w:t>§</w:t>
      </w:r>
      <w:bookmarkStart w:name="eNV_5861884B40EB4C0C92F5A023EC5347DB_1" w:id="458"/>
      <w:bookmarkEnd w:id="458"/>
      <w:r w:rsidRPr="00C120E7" w:rsidR="00224C1B">
        <w:t> </w:t>
      </w:r>
      <w:r w:rsidRPr="00C120E7">
        <w:t>41</w:t>
      </w:r>
      <w:r w:rsidRPr="00C120E7" w:rsidR="006207B3">
        <w:t>b</w:t>
      </w:r>
      <w:r w:rsidRPr="00C120E7">
        <w:t xml:space="preserve"> </w:t>
      </w:r>
      <w:r w:rsidR="00644982">
        <w:t>wird wie folgt geändert:</w:t>
      </w:r>
    </w:p>
    <w:p w:rsidR="00644982" w:rsidP="00644982" w:rsidRDefault="00BC71BE" w14:paraId="642E4CC2" w14:textId="77777777">
      <w:pPr>
        <w:pStyle w:val="NummerierungStufe2"/>
      </w:pPr>
      <w:r>
        <w:t>A</w:t>
      </w:r>
      <w:bookmarkStart w:name="eNV_3EB8C56CBA6C451CB67C6BA462154E26_1" w:id="459"/>
      <w:bookmarkEnd w:id="459"/>
      <w:r>
        <w:t>bsatz</w:t>
      </w:r>
      <w:r w:rsidR="00A735F3">
        <w:t> </w:t>
      </w:r>
      <w:r>
        <w:t xml:space="preserve">2 </w:t>
      </w:r>
      <w:r w:rsidRPr="00C120E7" w:rsidR="009F585D">
        <w:t xml:space="preserve">wird </w:t>
      </w:r>
      <w:r w:rsidR="00A704C7">
        <w:t>durch den folgenden Absatz ersetzt:</w:t>
      </w:r>
      <w:r w:rsidRPr="00C120E7" w:rsidDel="00E73409" w:rsidR="00E73409">
        <w:t xml:space="preserve"> </w:t>
      </w:r>
    </w:p>
    <w:p w:rsidR="00A704C7" w:rsidP="00704138" w:rsidRDefault="00A704C7" w14:paraId="5F439996" w14:textId="77777777">
      <w:pPr>
        <w:pStyle w:val="RevisionJuristischerAbsatz"/>
        <w:numPr>
          <w:ilvl w:val="2"/>
          <w:numId w:val="122"/>
        </w:numPr>
        <w:tabs>
          <w:tab w:val="clear" w:pos="850"/>
          <w:tab w:val="num" w:pos="1700"/>
        </w:tabs>
        <w:ind w:left="850"/>
      </w:pPr>
      <w:r>
        <w:fldChar w:fldCharType="begin"/>
      </w:r>
      <w:r>
        <w:instrText xml:space="preserve"> ADVANCE  \l 26  </w:instrText>
      </w:r>
      <w:r>
        <w:fldChar w:fldCharType="end"/>
      </w:r>
      <w:r w:rsidRPr="00A704C7">
        <w:t>„</w:t>
      </w:r>
      <w:r>
        <w:tab/>
        <w:t>weggefallen</w:t>
      </w:r>
      <w:r w:rsidRPr="009819F8">
        <w:t>“</w:t>
      </w:r>
      <w:r w:rsidRPr="009819F8">
        <w:rPr>
          <w:color w:val="auto"/>
        </w:rPr>
        <w:t>.</w:t>
      </w:r>
    </w:p>
    <w:p w:rsidR="00A704C7" w:rsidP="00644982" w:rsidRDefault="00644982" w14:paraId="3F67EF40" w14:textId="77777777">
      <w:pPr>
        <w:pStyle w:val="NummerierungStufe2"/>
      </w:pPr>
      <w:r>
        <w:t>A</w:t>
      </w:r>
      <w:bookmarkStart w:name="eNV_E3FBA8052C05491B89A67154389EAE62_1" w:id="460"/>
      <w:bookmarkEnd w:id="460"/>
      <w:r>
        <w:t>bsatz</w:t>
      </w:r>
      <w:r w:rsidR="00A735F3">
        <w:t> </w:t>
      </w:r>
      <w:r>
        <w:t xml:space="preserve">6 </w:t>
      </w:r>
      <w:r w:rsidR="00A704C7">
        <w:t xml:space="preserve">wird wie folgt geändert: </w:t>
      </w:r>
    </w:p>
    <w:p w:rsidR="00A704C7" w:rsidP="009819F8" w:rsidRDefault="00A704C7" w14:paraId="11524956" w14:textId="77777777">
      <w:pPr>
        <w:pStyle w:val="NummerierungStufe3"/>
      </w:pPr>
      <w:r>
        <w:t>I</w:t>
      </w:r>
      <w:bookmarkStart w:name="eNV_0A91BDF7C78243AA8271B8A62EAEA01E_1" w:id="461"/>
      <w:bookmarkEnd w:id="461"/>
      <w:r>
        <w:t>n Satz</w:t>
      </w:r>
      <w:r w:rsidR="00A735F3">
        <w:t> </w:t>
      </w:r>
      <w:r>
        <w:t xml:space="preserve">1 wird die Angabe </w:t>
      </w:r>
      <w:r w:rsidRPr="009819F8">
        <w:rPr>
          <w:rStyle w:val="RevisionText"/>
        </w:rPr>
        <w:t>„</w:t>
      </w:r>
      <w:r>
        <w:rPr>
          <w:rStyle w:val="RevisionText"/>
        </w:rPr>
        <w:t>Bundesministerium für Umwelt, Naturschutz, nukleare Sicherheit und Verbraucherschutz</w:t>
      </w:r>
      <w:r w:rsidRPr="00A704C7">
        <w:rPr>
          <w:rStyle w:val="RevisionText"/>
        </w:rPr>
        <w:t>“</w:t>
      </w:r>
      <w:r>
        <w:t xml:space="preserve"> durch die Angabe </w:t>
      </w:r>
      <w:r w:rsidRPr="009819F8">
        <w:rPr>
          <w:rStyle w:val="RevisionText"/>
        </w:rPr>
        <w:t>„</w:t>
      </w:r>
      <w:r>
        <w:rPr>
          <w:rStyle w:val="RevisionText"/>
        </w:rPr>
        <w:t>Bundesministerium der Justiz und für Verbraucherschutz</w:t>
      </w:r>
      <w:r w:rsidRPr="00A704C7">
        <w:rPr>
          <w:rStyle w:val="RevisionText"/>
        </w:rPr>
        <w:t>“</w:t>
      </w:r>
      <w:r>
        <w:t xml:space="preserve"> ersetzt.</w:t>
      </w:r>
    </w:p>
    <w:p w:rsidR="00644982" w:rsidP="009819F8" w:rsidRDefault="00644982" w14:paraId="1CD42EFA" w14:textId="77777777">
      <w:pPr>
        <w:pStyle w:val="NummerierungStufe3"/>
      </w:pPr>
      <w:r>
        <w:lastRenderedPageBreak/>
        <w:t>S</w:t>
      </w:r>
      <w:bookmarkStart w:name="eNV_ED3BFB27A9474D3CBA2D2FDE383B4818_1" w:id="462"/>
      <w:bookmarkEnd w:id="462"/>
      <w:r>
        <w:t>atz</w:t>
      </w:r>
      <w:r w:rsidR="00A735F3">
        <w:t> </w:t>
      </w:r>
      <w:r w:rsidR="00FE7776">
        <w:t xml:space="preserve">3 </w:t>
      </w:r>
      <w:r>
        <w:t>wird durch den folgenden Satz ersetzt:</w:t>
      </w:r>
    </w:p>
    <w:p w:rsidRPr="00644982" w:rsidR="00644982" w:rsidP="00D61F4C" w:rsidRDefault="00644982" w14:paraId="131AF248" w14:textId="77777777">
      <w:pPr>
        <w:pStyle w:val="RevisionJuristischerAbsatzFolgeabsatz"/>
        <w:ind w:left="1276"/>
      </w:pPr>
      <w:r>
        <w:t>„Die jeweils in Anhang I der Richtlinie (EU) 2019/944 in der Fassung vom 10. Juni 202</w:t>
      </w:r>
      <w:r w:rsidR="00BE1DF9">
        <w:t>4</w:t>
      </w:r>
      <w:r>
        <w:t xml:space="preserve"> und der Richtlinie (EU) 2024/1788 vom </w:t>
      </w:r>
      <w:r w:rsidR="00BE1DF9">
        <w:t>1</w:t>
      </w:r>
      <w:r>
        <w:t>3. Juni 2024 vorgesehenen Maßnahmen sind zu beachten.</w:t>
      </w:r>
      <w:r w:rsidRPr="00D61F4C">
        <w:t>“</w:t>
      </w:r>
    </w:p>
    <w:p w:rsidRPr="00C120E7" w:rsidR="00950784" w:rsidP="009F585D" w:rsidRDefault="00950784" w14:paraId="0BCD763F" w14:textId="77777777">
      <w:pPr>
        <w:pStyle w:val="NummerierungStufe1"/>
      </w:pPr>
      <w:bookmarkStart w:name="eNV_20D3E8BB99C84ACF8EC46AE3C75B89B0_1" w:id="463"/>
      <w:bookmarkEnd w:id="463"/>
      <w:r w:rsidRPr="00C120E7">
        <w:t>§</w:t>
      </w:r>
      <w:r w:rsidR="00CA7ADF">
        <w:t> </w:t>
      </w:r>
      <w:r w:rsidRPr="00C120E7">
        <w:t>41c wird wie folgt geän</w:t>
      </w:r>
      <w:r w:rsidRPr="00C120E7" w:rsidR="00707BF5">
        <w:t>d</w:t>
      </w:r>
      <w:r w:rsidRPr="00C120E7">
        <w:t>ert:</w:t>
      </w:r>
    </w:p>
    <w:p w:rsidR="00E73409" w:rsidP="00950784" w:rsidRDefault="00E73409" w14:paraId="643E0A4E" w14:textId="77777777">
      <w:pPr>
        <w:pStyle w:val="NummerierungStufe2"/>
      </w:pPr>
      <w:r>
        <w:t>D</w:t>
      </w:r>
      <w:bookmarkStart w:name="eNV_A6D4A9231E33478A83331BE319162F55_1" w:id="464"/>
      <w:bookmarkEnd w:id="464"/>
      <w:r>
        <w:t>ie Überschrift wird durch die folgende Überschrift ersetzt:</w:t>
      </w:r>
    </w:p>
    <w:p w:rsidRPr="00E73409" w:rsidR="00E73409" w:rsidP="00E73409" w:rsidRDefault="00E73409" w14:paraId="3B1E2DC0" w14:textId="77777777">
      <w:pPr>
        <w:pStyle w:val="RevisionParagraphBezeichnermanuell"/>
        <w:ind w:left="850"/>
      </w:pPr>
      <w:r w:rsidRPr="00E73409">
        <w:t>„§</w:t>
      </w:r>
      <w:r w:rsidR="00CA7ADF">
        <w:t> </w:t>
      </w:r>
      <w:r w:rsidRPr="00E73409">
        <w:t>41c</w:t>
      </w:r>
    </w:p>
    <w:p w:rsidRPr="00C120E7" w:rsidR="003B7077" w:rsidP="007C4FEC" w:rsidRDefault="00E73409" w14:paraId="0FCDE94F" w14:textId="77777777">
      <w:pPr>
        <w:pStyle w:val="RevisionParagraphberschrift"/>
        <w:ind w:left="850"/>
      </w:pPr>
      <w:r>
        <w:t>V</w:t>
      </w:r>
      <w:bookmarkStart w:name="eNV_29037CACF3FD4B428007C89C70376090_1" w:id="465"/>
      <w:bookmarkEnd w:id="465"/>
      <w:r>
        <w:t>ergleichsinstrumente bei Stromlieferungen</w:t>
      </w:r>
      <w:r w:rsidRPr="007C4FEC">
        <w:t>“</w:t>
      </w:r>
      <w:r w:rsidRPr="00E73409">
        <w:rPr>
          <w:color w:val="auto"/>
        </w:rPr>
        <w:t>.</w:t>
      </w:r>
    </w:p>
    <w:p w:rsidRPr="00C120E7" w:rsidR="00950784" w:rsidP="00AC47E5" w:rsidRDefault="00950784" w14:paraId="697C24E8" w14:textId="77777777">
      <w:pPr>
        <w:pStyle w:val="NummerierungStufe2"/>
      </w:pPr>
      <w:r w:rsidRPr="00C120E7">
        <w:t>I</w:t>
      </w:r>
      <w:bookmarkStart w:name="eNV_8F6345BE4FE647DDA707A68AAF852C79_1" w:id="466"/>
      <w:bookmarkEnd w:id="466"/>
      <w:r w:rsidRPr="00C120E7">
        <w:t xml:space="preserve">n </w:t>
      </w:r>
      <w:r w:rsidRPr="00C120E7" w:rsidR="00153065">
        <w:t>Absatz</w:t>
      </w:r>
      <w:r w:rsidR="00A735F3">
        <w:t> </w:t>
      </w:r>
      <w:r w:rsidRPr="00C120E7">
        <w:t xml:space="preserve">2 </w:t>
      </w:r>
      <w:r w:rsidRPr="00C120E7" w:rsidR="00153065">
        <w:t>Nummer</w:t>
      </w:r>
      <w:r w:rsidR="00A735F3">
        <w:t> </w:t>
      </w:r>
      <w:r w:rsidRPr="00C120E7" w:rsidR="00153065">
        <w:t xml:space="preserve">1 und 6 </w:t>
      </w:r>
      <w:r w:rsidRPr="00C120E7">
        <w:t>und</w:t>
      </w:r>
      <w:r w:rsidRPr="00C120E7" w:rsidR="00153065">
        <w:t xml:space="preserve"> Absatz</w:t>
      </w:r>
      <w:r w:rsidR="00A735F3">
        <w:t> </w:t>
      </w:r>
      <w:r w:rsidRPr="00C120E7">
        <w:t>5</w:t>
      </w:r>
      <w:r w:rsidRPr="00C120E7" w:rsidR="00153065">
        <w:t xml:space="preserve"> Satz</w:t>
      </w:r>
      <w:r w:rsidR="00A735F3">
        <w:t> </w:t>
      </w:r>
      <w:r w:rsidRPr="00C120E7" w:rsidR="00153065">
        <w:t>1 und 2</w:t>
      </w:r>
      <w:r w:rsidRPr="00C120E7">
        <w:t xml:space="preserve"> wird </w:t>
      </w:r>
      <w:r w:rsidR="00E73409">
        <w:t xml:space="preserve">jeweils die Angabe </w:t>
      </w:r>
      <w:r w:rsidRPr="00C120E7">
        <w:rPr>
          <w:rStyle w:val="RevisionText"/>
        </w:rPr>
        <w:t>„Energielieferanten“</w:t>
      </w:r>
      <w:r w:rsidRPr="00C120E7">
        <w:t xml:space="preserve"> durch </w:t>
      </w:r>
      <w:r w:rsidR="00E73409">
        <w:t>die Angabe</w:t>
      </w:r>
      <w:r w:rsidRPr="00C120E7">
        <w:t xml:space="preserve"> </w:t>
      </w:r>
      <w:r w:rsidRPr="00C120E7">
        <w:rPr>
          <w:rStyle w:val="RevisionText"/>
        </w:rPr>
        <w:t>„Stromlieferanten“</w:t>
      </w:r>
      <w:r w:rsidRPr="00C120E7">
        <w:t xml:space="preserve"> ersetzt.</w:t>
      </w:r>
    </w:p>
    <w:p w:rsidRPr="00C120E7" w:rsidR="009F585D" w:rsidP="009F585D" w:rsidRDefault="009F585D" w14:paraId="5AA0D4BC" w14:textId="77777777">
      <w:pPr>
        <w:pStyle w:val="NummerierungStufe1"/>
      </w:pPr>
      <w:r w:rsidRPr="00C120E7">
        <w:t>N</w:t>
      </w:r>
      <w:bookmarkStart w:name="eNV_9F4F8483CE2C4980817C26E35B592236_1" w:id="467"/>
      <w:bookmarkEnd w:id="467"/>
      <w:r w:rsidRPr="00C120E7">
        <w:t>ach §</w:t>
      </w:r>
      <w:r w:rsidRPr="00C120E7" w:rsidR="00224C1B">
        <w:t> </w:t>
      </w:r>
      <w:r w:rsidRPr="00C120E7">
        <w:t xml:space="preserve">41e </w:t>
      </w:r>
      <w:r w:rsidRPr="00C120E7" w:rsidR="00A97CD0">
        <w:t xml:space="preserve">werden die </w:t>
      </w:r>
      <w:r w:rsidRPr="00C120E7">
        <w:t>folgende</w:t>
      </w:r>
      <w:r w:rsidRPr="00C120E7" w:rsidR="00A97CD0">
        <w:t>n</w:t>
      </w:r>
      <w:r w:rsidRPr="00C120E7">
        <w:t xml:space="preserve"> §</w:t>
      </w:r>
      <w:r w:rsidRPr="00C120E7" w:rsidR="00A97CD0">
        <w:t>§</w:t>
      </w:r>
      <w:r w:rsidRPr="00C120E7" w:rsidR="00224C1B">
        <w:t> </w:t>
      </w:r>
      <w:r w:rsidRPr="00C120E7">
        <w:t xml:space="preserve">41f </w:t>
      </w:r>
      <w:r w:rsidRPr="00C120E7" w:rsidR="00A97CD0">
        <w:t xml:space="preserve">und 41g </w:t>
      </w:r>
      <w:r w:rsidRPr="00C120E7">
        <w:t>eingefügt:</w:t>
      </w:r>
    </w:p>
    <w:p w:rsidRPr="00C120E7" w:rsidR="009F585D" w:rsidP="009F585D" w:rsidRDefault="009F585D" w14:paraId="670E252F" w14:textId="77777777">
      <w:pPr>
        <w:pStyle w:val="RevisionParagraphBezeichnermanuell"/>
        <w:ind w:left="425"/>
      </w:pPr>
      <w:r w:rsidRPr="00C120E7">
        <w:t>„</w:t>
      </w:r>
      <w:bookmarkStart w:name="_Hlk176697336" w:id="468"/>
      <w:r w:rsidRPr="00C120E7">
        <w:t>§</w:t>
      </w:r>
      <w:r w:rsidRPr="00C120E7" w:rsidR="00224C1B">
        <w:t> </w:t>
      </w:r>
      <w:r w:rsidRPr="00C120E7">
        <w:t>41f</w:t>
      </w:r>
    </w:p>
    <w:p w:rsidRPr="00C120E7" w:rsidR="009F585D" w:rsidP="009F585D" w:rsidRDefault="009F585D" w14:paraId="24B563B4" w14:textId="77777777">
      <w:pPr>
        <w:pStyle w:val="RevisionParagraphberschrift"/>
        <w:ind w:left="425"/>
      </w:pPr>
      <w:r w:rsidRPr="00934D08">
        <w:rPr>
          <w:rStyle w:val="Einzelverweisziel"/>
        </w:rPr>
        <w:t>V</w:t>
      </w:r>
      <w:bookmarkStart w:name="eNV_1D86230E66BE4304BF4AD8044367F89F_1" w:id="469"/>
      <w:bookmarkStart w:name="eNV_82E086A6D34044258B0EBFEE5243FC97_3" w:id="470"/>
      <w:bookmarkStart w:name="eNV_918047E2D56B4F41AAABF9E1700AD7A4_3" w:id="471"/>
      <w:bookmarkStart w:name="eNV_87C0C9B816594F2D8DFD84F311957546_3" w:id="472"/>
      <w:bookmarkStart w:name="eNV_6CB1E40730AC4FA1BD82EBF98F0E1601_2" w:id="473"/>
      <w:bookmarkStart w:name="eNV_DB35A4EA43C248509840DB3586813AEA_2" w:id="474"/>
      <w:bookmarkStart w:name="eNV_DEEE61408B86405D9BF67CE60BE239FB_2" w:id="475"/>
      <w:bookmarkStart w:name="eNV_0D144E9E142C4281BBDA50A02B1356A1_2" w:id="476"/>
      <w:bookmarkStart w:name="eNV_6600B5F1EA5B44CB8A7A59B3BE2251A0_2" w:id="477"/>
      <w:bookmarkStart w:name="eNV_F6D79FE49D064EA68B87DA129449C422_2" w:id="478"/>
      <w:bookmarkStart w:name="eNV_44291FC250A84267BF4D358D52E0A2E8_2" w:id="479"/>
      <w:bookmarkStart w:name="eNV_60A11ADCBBE544F1871BE793C842CF27_2" w:id="480"/>
      <w:bookmarkStart w:name="eNV_208BED18EE01432881C65AE233F27F06_2" w:id="481"/>
      <w:bookmarkStart w:name="eNV_FF66314007A94640948873A8A38B06D8_2" w:id="482"/>
      <w:bookmarkStart w:name="eNV_F86B3E7F6C46489EA20A58D6F4E8BFF4_2" w:id="483"/>
      <w:bookmarkStart w:name="eNV_15CA3675AB4B45E8A991157551E88274_2" w:id="484"/>
      <w:bookmarkStart w:name="eNV_0DD10EEFA01E474FBA3963F6D154C4C0_3" w:id="485"/>
      <w:bookmarkStart w:name="eNV_FEA75DDC6599438EBDC6F79498364F2C_3" w:id="486"/>
      <w:bookmarkStart w:name="eNV_8CB2FFFDD1FC4B47B1CD9DE2D97EE722_3" w:id="487"/>
      <w:bookmarkStart w:name="eNV_D2FAF64F12FA4BB5B2D74030E1B606DE_3" w:id="488"/>
      <w:bookmarkStart w:name="eNV_7162A292522C452DA62AC09F666EDC9C_3" w:id="489"/>
      <w:bookmarkStart w:name="eNV_514698C44ECB4546B1FEE3E2573177CE_3" w:id="490"/>
      <w:bookmarkStart w:name="eNV_A5CA371F278348779962DDDCF94F77FE_3" w:id="491"/>
      <w:bookmarkStart w:name="eNV_A0A2AD6A4A0F4180AA0ABBCAD1BB52DC_3" w:id="492"/>
      <w:bookmarkEnd w:id="469"/>
      <w:r w:rsidRPr="00934D08">
        <w:rPr>
          <w:rStyle w:val="Einzelverweisziel"/>
        </w:rPr>
        <w:t>ersorgungsunterbrechungen wegen</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C120E7">
        <w:t xml:space="preserve"> Nichtzahlung bei Haushaltskunden</w:t>
      </w:r>
    </w:p>
    <w:p w:rsidRPr="00C120E7" w:rsidR="00E57766" w:rsidP="00704138" w:rsidRDefault="009F585D" w14:paraId="5DBEABE2" w14:textId="77777777">
      <w:pPr>
        <w:pStyle w:val="RevisionJuristischerAbsatz"/>
        <w:numPr>
          <w:ilvl w:val="2"/>
          <w:numId w:val="10"/>
        </w:numPr>
        <w:tabs>
          <w:tab w:val="clear" w:pos="850"/>
          <w:tab w:val="num" w:pos="1275"/>
        </w:tabs>
        <w:ind w:left="425"/>
      </w:pPr>
      <w:bookmarkStart w:name="_Hlk176697587" w:id="493"/>
      <w:r w:rsidRPr="003A10ED">
        <w:rPr>
          <w:rStyle w:val="Einzelverweisziel"/>
        </w:rPr>
        <w:t>B</w:t>
      </w:r>
      <w:bookmarkStart w:name="eNV_E7E99EF823364605AFEAF950F912249C_1" w:id="494"/>
      <w:bookmarkStart w:name="eNV_61CDE1481C424147AB121FC588E439BC_1" w:id="495"/>
      <w:bookmarkStart w:name="eNV_61B81E4FF3D347DE9E82BBE3233320B1_1" w:id="496"/>
      <w:bookmarkStart w:name="eNV_FD1E29D1704440978A994ED4E8F97654_1" w:id="497"/>
      <w:bookmarkStart w:name="eNV_2CA1AEECA8A34658BE22A0E2D7161BE2_1" w:id="498"/>
      <w:bookmarkStart w:name="eNV_65264E45DA7D422BA845C30119A98D35_1" w:id="499"/>
      <w:bookmarkStart w:name="eNV_52CB918F33584AB7A4FDB9B5251202EB_1" w:id="500"/>
      <w:bookmarkStart w:name="eNV_FAF36A96694C41A6889097B2B05C9DFD_2" w:id="501"/>
      <w:bookmarkStart w:name="eNV_5B239BD88B9943578D8C0F2B4DCA9B90_2" w:id="502"/>
      <w:bookmarkStart w:name="eNV_034D792D9E1C47AA998F439EADFDAE66_2" w:id="503"/>
      <w:bookmarkStart w:name="eNV_7460C37EA6F14552A1A5936670832DB9_2" w:id="504"/>
      <w:bookmarkStart w:name="eNV_D97DFC199C864EF380A87C74FC554781_2" w:id="505"/>
      <w:bookmarkStart w:name="eNV_D33ABFED4CC74A86A47386B7A897BC92_2" w:id="506"/>
      <w:bookmarkStart w:name="eNV_E6F1DD77CA67442A86C42DD72C442BC3_2" w:id="507"/>
      <w:bookmarkStart w:name="eNV_0C63556183C741799E9C5E111B4375FD_2" w:id="508"/>
      <w:bookmarkStart w:name="eNV_3E19D05AFAC64DC695B8A3CA64AEEE8D_2" w:id="509"/>
      <w:bookmarkStart w:name="eNV_AA46B91466AC41DDB20C08C85AEBCFC7_2" w:id="510"/>
      <w:bookmarkEnd w:id="494"/>
      <w:r w:rsidRPr="003A10ED">
        <w:rPr>
          <w:rStyle w:val="Einzelverweisziel"/>
        </w:rPr>
        <w:t>ei der</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C120E7">
        <w:t xml:space="preserve"> Nichterfüllung einer Zahlungsverpflichtung </w:t>
      </w:r>
      <w:r w:rsidRPr="00C120E7" w:rsidR="00E57766">
        <w:t xml:space="preserve">eines </w:t>
      </w:r>
      <w:r w:rsidRPr="00C120E7">
        <w:t xml:space="preserve">Haushaltskunden trotz Mahnung ist der Energielieferant berechtigt, die Energieversorgung vier Wochen nach vorheriger Androhung unterbrechen zu lassen und die Unterbrechung beim zuständigen Netzbetreiber zu beauftragen. </w:t>
      </w:r>
      <w:bookmarkStart w:name="eNV_E005A7DC36114191A6373CBC399DC58A_1" w:id="511"/>
      <w:bookmarkStart w:name="eNV_2EF9BF2F7A2D42109BDD047D0AAF8A24_1" w:id="512"/>
      <w:bookmarkStart w:name="eNV_DC99980202ED492C89C745C14ADB4B6B_1" w:id="513"/>
      <w:bookmarkStart w:name="eNV_E0FD5E81A2164F05A790DC5C16B940B0_1" w:id="514"/>
      <w:r w:rsidRPr="003A10ED" w:rsidR="00C41DCB">
        <w:rPr>
          <w:rStyle w:val="Einzelverweisziel"/>
        </w:rPr>
        <w:t>Eine Unterbrechung</w:t>
      </w:r>
      <w:bookmarkEnd w:id="511"/>
      <w:bookmarkEnd w:id="512"/>
      <w:bookmarkEnd w:id="513"/>
      <w:bookmarkEnd w:id="514"/>
      <w:r w:rsidRPr="00C120E7" w:rsidR="00C41DCB">
        <w:t xml:space="preserve"> ist nicht zulässig, sofern die Folgen einer Unterbrechung außer Verhältnis zur Schwere der Zuwiderhandlung stehen oder der Haushaltskunde darlegt, dass hinreichende Aussicht besteht, dass er seinen Zahlungsverpflichtungen nachkommt. </w:t>
      </w:r>
      <w:bookmarkStart w:name="eNV_DC99980202ED492C89C745C14ADB4B6B_2" w:id="515"/>
      <w:bookmarkStart w:name="eNV_E0FD5E81A2164F05A790DC5C16B940B0_2" w:id="516"/>
      <w:r w:rsidRPr="00934D08">
        <w:rPr>
          <w:rStyle w:val="Einzelverweisziel"/>
        </w:rPr>
        <w:t>Der Energielieferant</w:t>
      </w:r>
      <w:bookmarkEnd w:id="515"/>
      <w:bookmarkEnd w:id="516"/>
      <w:r w:rsidRPr="00C120E7">
        <w:t xml:space="preserve"> kann mit der Mahnung zugleich die Unterbrechung der Energieversorgung androhen. </w:t>
      </w:r>
      <w:r w:rsidRPr="00C120E7" w:rsidR="000C22B6">
        <w:t>Zeitgleich mit</w:t>
      </w:r>
      <w:r w:rsidRPr="00C120E7">
        <w:t xml:space="preserve"> einer Androhung hat der Energielieferant</w:t>
      </w:r>
    </w:p>
    <w:p w:rsidRPr="00C120E7" w:rsidR="00E57766" w:rsidP="00CA7ADF" w:rsidRDefault="009F585D" w14:paraId="76D4DF7B" w14:textId="77777777">
      <w:pPr>
        <w:pStyle w:val="RevisionNummerierungStufe1"/>
        <w:tabs>
          <w:tab w:val="clear" w:pos="425"/>
          <w:tab w:val="num" w:pos="850"/>
        </w:tabs>
        <w:ind w:left="850"/>
      </w:pPr>
      <w:r w:rsidRPr="003A10ED">
        <w:rPr>
          <w:rStyle w:val="Einzelverweisziel"/>
        </w:rPr>
        <w:t>d</w:t>
      </w:r>
      <w:bookmarkStart w:name="eNV_CA008148BB5245FE8DAF8DE9BFEA1E15_1" w:id="517"/>
      <w:bookmarkStart w:name="eNV_4FABCA6589154F61932A618E0691C551_1" w:id="518"/>
      <w:bookmarkStart w:name="eNV_A66047F4F4F445C68F7855169AC7ECB6_2" w:id="519"/>
      <w:bookmarkEnd w:id="517"/>
      <w:r w:rsidRPr="003A10ED">
        <w:rPr>
          <w:rStyle w:val="Einzelverweisziel"/>
        </w:rPr>
        <w:t>en Haushaltskunden</w:t>
      </w:r>
      <w:bookmarkEnd w:id="518"/>
      <w:bookmarkEnd w:id="519"/>
      <w:r w:rsidRPr="00C120E7">
        <w:t xml:space="preserve"> einfach und verständlich </w:t>
      </w:r>
      <w:r w:rsidRPr="00C120E7" w:rsidR="006E2EDE">
        <w:t xml:space="preserve">darüber </w:t>
      </w:r>
      <w:r w:rsidRPr="00C120E7">
        <w:t xml:space="preserve">zu informieren, </w:t>
      </w:r>
      <w:r w:rsidRPr="00C120E7" w:rsidR="006E2EDE">
        <w:t xml:space="preserve">dass </w:t>
      </w:r>
      <w:r w:rsidRPr="00C120E7">
        <w:t xml:space="preserve">er dem Energielieferanten das Vorliegen </w:t>
      </w:r>
      <w:r w:rsidRPr="00C120E7" w:rsidR="00356C87">
        <w:t xml:space="preserve">von Gründen, die zu einer Unverhältnismäßigkeit der Unterbrechung führen, insbesondere </w:t>
      </w:r>
      <w:r w:rsidRPr="00C120E7" w:rsidR="00C41DCB">
        <w:t xml:space="preserve">das Vorliegen </w:t>
      </w:r>
      <w:r w:rsidRPr="00C120E7" w:rsidR="00356C87">
        <w:t xml:space="preserve">der </w:t>
      </w:r>
      <w:r w:rsidRPr="00C120E7">
        <w:t xml:space="preserve">Voraussetzungen nach </w:t>
      </w:r>
      <w:r w:rsidRPr="003A10ED" w:rsidR="003A10ED">
        <w:rPr>
          <w:rStyle w:val="Binnenverweis"/>
        </w:rPr>
        <w:fldChar w:fldCharType="begin"/>
      </w:r>
      <w:r w:rsidRPr="003A10ED" w:rsidR="003A10ED">
        <w:rPr>
          <w:rStyle w:val="Binnenverweis"/>
        </w:rPr>
        <w:instrText xml:space="preserve"> DOCVARIABLE "eNV_9434E4062FCC4F3DA99B4C03ABEB5940" \* MERGEFORMAT </w:instrText>
      </w:r>
      <w:r w:rsidRPr="003A10ED" w:rsidR="003A10ED">
        <w:rPr>
          <w:rStyle w:val="Binnenverweis"/>
        </w:rPr>
        <w:fldChar w:fldCharType="separate"/>
      </w:r>
      <w:r w:rsidRPr="003A10ED" w:rsidR="003A10ED">
        <w:rPr>
          <w:rStyle w:val="Binnenverweis"/>
        </w:rPr>
        <w:t>Absatz 2</w:t>
      </w:r>
      <w:r w:rsidRPr="003A10ED" w:rsidR="003A10ED">
        <w:rPr>
          <w:rStyle w:val="Binnenverweis"/>
        </w:rPr>
        <w:fldChar w:fldCharType="end"/>
      </w:r>
      <w:r w:rsidR="00FE7776">
        <w:t>,</w:t>
      </w:r>
      <w:r w:rsidRPr="00C120E7">
        <w:t xml:space="preserve"> in Textform mitteilen kann</w:t>
      </w:r>
      <w:r w:rsidRPr="00C120E7" w:rsidR="00E57766">
        <w:t>, und</w:t>
      </w:r>
    </w:p>
    <w:p w:rsidRPr="00C120E7" w:rsidR="003421A1" w:rsidP="00CA7ADF" w:rsidRDefault="009F585D" w14:paraId="5F8E5E7A" w14:textId="77777777">
      <w:pPr>
        <w:pStyle w:val="RevisionNummerierungStufe1"/>
        <w:tabs>
          <w:tab w:val="clear" w:pos="425"/>
          <w:tab w:val="num" w:pos="850"/>
        </w:tabs>
        <w:ind w:left="850"/>
      </w:pPr>
      <w:r w:rsidRPr="00C120E7">
        <w:t>d</w:t>
      </w:r>
      <w:bookmarkStart w:name="eNV_C6BE51D863BB471A8EF164AD571273D5_1" w:id="520"/>
      <w:bookmarkEnd w:id="520"/>
      <w:r w:rsidRPr="00C120E7">
        <w:t xml:space="preserve">em Haushaltskunden die Kontaktadresse anzugeben, an die der Haushaltskunde die Mitteilung </w:t>
      </w:r>
      <w:r w:rsidR="00FE7776">
        <w:t xml:space="preserve">nach </w:t>
      </w:r>
      <w:r w:rsidRPr="003A10ED" w:rsidR="003A10ED">
        <w:rPr>
          <w:rStyle w:val="Binnenverweis"/>
        </w:rPr>
        <w:fldChar w:fldCharType="begin"/>
      </w:r>
      <w:r w:rsidRPr="003A10ED" w:rsidR="003A10ED">
        <w:rPr>
          <w:rStyle w:val="Binnenverweis"/>
        </w:rPr>
        <w:instrText xml:space="preserve"> DOCVARIABLE "eNV_4FABCA6589154F61932A618E0691C551" \* MERGEFORMAT </w:instrText>
      </w:r>
      <w:r w:rsidRPr="003A10ED" w:rsidR="003A10ED">
        <w:rPr>
          <w:rStyle w:val="Binnenverweis"/>
        </w:rPr>
        <w:fldChar w:fldCharType="separate"/>
      </w:r>
      <w:r w:rsidRPr="003A10ED" w:rsidR="003A10ED">
        <w:rPr>
          <w:rStyle w:val="Binnenverweis"/>
        </w:rPr>
        <w:t>Nummer 1</w:t>
      </w:r>
      <w:r w:rsidRPr="003A10ED" w:rsidR="003A10ED">
        <w:rPr>
          <w:rStyle w:val="Binnenverweis"/>
        </w:rPr>
        <w:fldChar w:fldCharType="end"/>
      </w:r>
      <w:r w:rsidR="00FE7776">
        <w:t xml:space="preserve"> </w:t>
      </w:r>
      <w:r w:rsidRPr="00C120E7">
        <w:t>zu übermitteln hat.</w:t>
      </w:r>
    </w:p>
    <w:bookmarkEnd w:id="468"/>
    <w:bookmarkEnd w:id="493"/>
    <w:p w:rsidRPr="00C120E7" w:rsidR="009F585D" w:rsidP="00CA7ADF" w:rsidRDefault="00F03D50" w14:paraId="73CB64A1" w14:textId="77777777">
      <w:pPr>
        <w:pStyle w:val="RevisionJuristischerAbsatz"/>
        <w:tabs>
          <w:tab w:val="clear" w:pos="850"/>
          <w:tab w:val="num" w:pos="1275"/>
        </w:tabs>
        <w:ind w:left="425"/>
      </w:pPr>
      <w:r w:rsidRPr="003A10ED">
        <w:rPr>
          <w:rStyle w:val="Einzelverweisziel"/>
        </w:rPr>
        <w:t>D</w:t>
      </w:r>
      <w:bookmarkStart w:name="eNV_798CD6A803B64F31924967CFCE82D3B0_1" w:id="521"/>
      <w:bookmarkStart w:name="eNV_9434E4062FCC4F3DA99B4C03ABEB5940_1" w:id="522"/>
      <w:bookmarkStart w:name="eNV_DC99980202ED492C89C745C14ADB4B6B_3" w:id="523"/>
      <w:bookmarkStart w:name="eNV_E0FD5E81A2164F05A790DC5C16B940B0_3" w:id="524"/>
      <w:bookmarkStart w:name="eNV_756208CCB8C14949AF12D782B3EDDCCB_2" w:id="525"/>
      <w:bookmarkStart w:name="eNV_6AD07272745A46FFA85046E18871F298_2" w:id="526"/>
      <w:bookmarkStart w:name="eNV_13119BCDB64240EE81F9A626725581FC_2" w:id="527"/>
      <w:bookmarkStart w:name="eNV_970C9B98487242158BCD4A64D1D6399B_2" w:id="528"/>
      <w:bookmarkStart w:name="eNV_5E2FB1DD19E54629BD9692E894229329_2" w:id="529"/>
      <w:bookmarkStart w:name="eNV_F7D3CC30FD3D4280A85893608FA3DF22_2" w:id="530"/>
      <w:bookmarkStart w:name="eNV_4F3277686B384C52A50500269CFAF84E_2" w:id="531"/>
      <w:bookmarkEnd w:id="521"/>
      <w:r w:rsidRPr="003A10ED">
        <w:rPr>
          <w:rStyle w:val="Einzelverweisziel"/>
        </w:rPr>
        <w:t>ie Verhältnismäßigkeit</w:t>
      </w:r>
      <w:bookmarkEnd w:id="522"/>
      <w:bookmarkEnd w:id="523"/>
      <w:bookmarkEnd w:id="524"/>
      <w:bookmarkEnd w:id="525"/>
      <w:bookmarkEnd w:id="526"/>
      <w:bookmarkEnd w:id="527"/>
      <w:bookmarkEnd w:id="528"/>
      <w:bookmarkEnd w:id="529"/>
      <w:bookmarkEnd w:id="530"/>
      <w:bookmarkEnd w:id="531"/>
      <w:r w:rsidRPr="00C120E7">
        <w:t xml:space="preserve"> einer Unterbrechung im Sinne des </w:t>
      </w:r>
      <w:r w:rsidRPr="003A10ED" w:rsidR="003A10ED">
        <w:rPr>
          <w:rStyle w:val="Binnenverweis"/>
        </w:rPr>
        <w:fldChar w:fldCharType="begin"/>
      </w:r>
      <w:r w:rsidRPr="003A10ED" w:rsidR="003A10ED">
        <w:rPr>
          <w:rStyle w:val="Binnenverweis"/>
        </w:rPr>
        <w:instrText xml:space="preserve"> DOCVARIABLE "eNV_E005A7DC36114191A6373CBC399DC58A" \* MERGEFORMAT </w:instrText>
      </w:r>
      <w:r w:rsidRPr="003A10ED" w:rsidR="003A10ED">
        <w:rPr>
          <w:rStyle w:val="Binnenverweis"/>
        </w:rPr>
        <w:fldChar w:fldCharType="separate"/>
      </w:r>
      <w:r w:rsidRPr="003A10ED" w:rsidR="003A10ED">
        <w:rPr>
          <w:rStyle w:val="Binnenverweis"/>
        </w:rPr>
        <w:t>Absatzes 1 Satz 2</w:t>
      </w:r>
      <w:r w:rsidRPr="003A10ED" w:rsidR="003A10ED">
        <w:rPr>
          <w:rStyle w:val="Binnenverweis"/>
        </w:rPr>
        <w:fldChar w:fldCharType="end"/>
      </w:r>
      <w:r w:rsidRPr="00C120E7">
        <w:t xml:space="preserve"> ist insbesondere dann nicht gewahrt, wenn </w:t>
      </w:r>
      <w:r w:rsidRPr="00C120E7" w:rsidR="00F413D4">
        <w:t>eine besondere Schutzbedürftigkeit des Haushaltskunden oder eines Mitglieds seines Haushalts besteht</w:t>
      </w:r>
      <w:r w:rsidRPr="00C120E7" w:rsidR="00EE167D">
        <w:t>.</w:t>
      </w:r>
      <w:r w:rsidRPr="00C120E7" w:rsidR="00F413D4">
        <w:t xml:space="preserve"> </w:t>
      </w:r>
      <w:r w:rsidRPr="00C120E7" w:rsidR="00EE167D">
        <w:t>Eine besondere Schutzbedürftigkeit besteht</w:t>
      </w:r>
      <w:r w:rsidRPr="00C120E7" w:rsidR="00F413D4">
        <w:t xml:space="preserve"> insbesondere dann, wenn infolge einer </w:t>
      </w:r>
      <w:r w:rsidRPr="00C120E7" w:rsidR="002F0B7F">
        <w:t>U</w:t>
      </w:r>
      <w:r w:rsidRPr="00C120E7" w:rsidR="00F413D4">
        <w:t xml:space="preserve">nterbrechung </w:t>
      </w:r>
      <w:r w:rsidRPr="00C120E7" w:rsidR="002F0B7F">
        <w:t>der Versorgung</w:t>
      </w:r>
      <w:r w:rsidRPr="00C120E7" w:rsidR="00F413D4">
        <w:t xml:space="preserve"> aufgrund besonderer persönlicher, insbesondere gesundheitlicher oder altersbedingter, Gegebenheiten </w:t>
      </w:r>
      <w:r w:rsidRPr="00C120E7">
        <w:t>eine konkrete Gefahr für Leib oder Leben der dadurch Betroffenen zu besorgen ist</w:t>
      </w:r>
      <w:r w:rsidRPr="00C120E7" w:rsidR="003605FE">
        <w:t>. D</w:t>
      </w:r>
      <w:r w:rsidRPr="00C120E7" w:rsidR="00356C87">
        <w:t>iese Gefahr</w:t>
      </w:r>
      <w:r w:rsidRPr="00C120E7" w:rsidR="003605FE">
        <w:t xml:space="preserve"> ist</w:t>
      </w:r>
      <w:r w:rsidRPr="00C120E7">
        <w:t xml:space="preserve"> auf Verlangen des Energielieferanten glaubhaft </w:t>
      </w:r>
      <w:r w:rsidRPr="00C120E7" w:rsidR="003605FE">
        <w:t>zu machen</w:t>
      </w:r>
      <w:r w:rsidRPr="00C120E7">
        <w:t>.</w:t>
      </w:r>
    </w:p>
    <w:p w:rsidRPr="00C120E7" w:rsidR="009F585D" w:rsidP="00CA7ADF" w:rsidRDefault="009F585D" w14:paraId="5CE06D6C" w14:textId="77777777">
      <w:pPr>
        <w:pStyle w:val="RevisionJuristischerAbsatz"/>
        <w:tabs>
          <w:tab w:val="clear" w:pos="850"/>
          <w:tab w:val="num" w:pos="1275"/>
        </w:tabs>
        <w:ind w:left="425"/>
      </w:pPr>
      <w:r w:rsidRPr="003A10ED">
        <w:rPr>
          <w:rStyle w:val="Einzelverweisziel"/>
        </w:rPr>
        <w:t>D</w:t>
      </w:r>
      <w:bookmarkStart w:name="eNV_5D1FB252B7CE4754B935553DF90F7FE0_1" w:id="532"/>
      <w:bookmarkStart w:name="eNV_1004C72C0A704514B54B5BBD3E344DE4_1" w:id="533"/>
      <w:bookmarkStart w:name="eNV_B7F3A46E72A347378E6B41A09910B975_1" w:id="534"/>
      <w:bookmarkStart w:name="eNV_B2CFF34F5A32478686CC11445BFC8B3E_1" w:id="535"/>
      <w:bookmarkStart w:name="eNV_DC99980202ED492C89C745C14ADB4B6B_4" w:id="536"/>
      <w:bookmarkStart w:name="eNV_E0FD5E81A2164F05A790DC5C16B940B0_4" w:id="537"/>
      <w:bookmarkStart w:name="eNV_F1972C5BE7CF4BCBACF1C1F23B8434CE_2" w:id="538"/>
      <w:bookmarkStart w:name="eNV_D6074E0ADAF147C18F4C4E0891883EAE_2" w:id="539"/>
      <w:bookmarkEnd w:id="532"/>
      <w:r w:rsidRPr="003A10ED">
        <w:rPr>
          <w:rStyle w:val="Einzelverweisziel"/>
        </w:rPr>
        <w:t>er Energielieferant</w:t>
      </w:r>
      <w:bookmarkEnd w:id="533"/>
      <w:bookmarkEnd w:id="534"/>
      <w:bookmarkEnd w:id="535"/>
      <w:bookmarkEnd w:id="536"/>
      <w:bookmarkEnd w:id="537"/>
      <w:bookmarkEnd w:id="538"/>
      <w:bookmarkEnd w:id="539"/>
      <w:r w:rsidRPr="00C120E7">
        <w:t xml:space="preserve"> darf </w:t>
      </w:r>
      <w:r w:rsidRPr="00C120E7" w:rsidR="006E2EDE">
        <w:t xml:space="preserve">die </w:t>
      </w:r>
      <w:r w:rsidRPr="00C120E7">
        <w:t>Unterbrechung</w:t>
      </w:r>
      <w:r w:rsidRPr="00C120E7" w:rsidR="009040F2">
        <w:t xml:space="preserve"> der Energieversorgung</w:t>
      </w:r>
      <w:r w:rsidRPr="00C120E7">
        <w:t xml:space="preserve"> wegen Zahlungsverzugs nur durchführen lassen, wenn der Haushaltskunde nach Abzug etwaiger Anzahlungen</w:t>
      </w:r>
    </w:p>
    <w:p w:rsidRPr="00C120E7" w:rsidR="009F585D" w:rsidP="00CA7ADF" w:rsidRDefault="009F585D" w14:paraId="28D2A8AB" w14:textId="77777777">
      <w:pPr>
        <w:pStyle w:val="RevisionNummerierungStufe1"/>
        <w:tabs>
          <w:tab w:val="clear" w:pos="425"/>
          <w:tab w:val="num" w:pos="850"/>
        </w:tabs>
        <w:ind w:left="850"/>
      </w:pPr>
      <w:r w:rsidRPr="00C120E7">
        <w:lastRenderedPageBreak/>
        <w:t>m</w:t>
      </w:r>
      <w:bookmarkStart w:name="eNV_DB8B2A8DEA8C4785BBDE1C688FBAA468_1" w:id="540"/>
      <w:bookmarkEnd w:id="540"/>
      <w:r w:rsidRPr="00C120E7">
        <w:t xml:space="preserve">it Zahlungsverpflichtungen in Höhe des Doppelten der rechnerisch auf den laufenden Kalendermonat entfallenden Abschlags- oder Vorauszahlung </w:t>
      </w:r>
      <w:r w:rsidRPr="00C120E7" w:rsidR="00E57766">
        <w:t xml:space="preserve">in Verzug ist </w:t>
      </w:r>
      <w:r w:rsidRPr="00C120E7">
        <w:t>oder</w:t>
      </w:r>
    </w:p>
    <w:p w:rsidRPr="00C120E7" w:rsidR="009F585D" w:rsidP="00CA7ADF" w:rsidRDefault="009F585D" w14:paraId="349D7932" w14:textId="77777777">
      <w:pPr>
        <w:pStyle w:val="RevisionNummerierungStufe1"/>
        <w:tabs>
          <w:tab w:val="clear" w:pos="425"/>
          <w:tab w:val="num" w:pos="850"/>
        </w:tabs>
        <w:ind w:left="850"/>
      </w:pPr>
      <w:r w:rsidRPr="00C120E7">
        <w:t>f</w:t>
      </w:r>
      <w:bookmarkStart w:name="eNV_4BC2E3F556E247048FEBC8F1AB44B03F_1" w:id="541"/>
      <w:bookmarkEnd w:id="541"/>
      <w:r w:rsidRPr="00C120E7">
        <w:t>ür den Fall, dass keine Abschlags- oder Vorauszahlungen zu entrichten sind, mit mindestens einem Sechstel des voraussichtlichen Betrages der Jahresrechnung</w:t>
      </w:r>
      <w:r w:rsidRPr="00C120E7" w:rsidR="00E57766">
        <w:t xml:space="preserve"> in Verzug ist</w:t>
      </w:r>
      <w:r w:rsidRPr="00C120E7">
        <w:t>.</w:t>
      </w:r>
    </w:p>
    <w:p w:rsidRPr="00C120E7" w:rsidR="009F585D" w:rsidP="009F585D" w:rsidRDefault="009040F2" w14:paraId="183F3B2C" w14:textId="77777777">
      <w:pPr>
        <w:pStyle w:val="RevisionJuristischerAbsatzFolgeabsatz"/>
        <w:tabs>
          <w:tab w:val="left" w:pos="425"/>
        </w:tabs>
        <w:ind w:left="425"/>
      </w:pPr>
      <w:r w:rsidRPr="003A10ED">
        <w:rPr>
          <w:rStyle w:val="Einzelverweisziel"/>
        </w:rPr>
        <w:t>D</w:t>
      </w:r>
      <w:bookmarkStart w:name="eNV_B7F3A46E72A347378E6B41A09910B975_2" w:id="542"/>
      <w:r w:rsidRPr="003A10ED">
        <w:rPr>
          <w:rStyle w:val="Einzelverweisziel"/>
        </w:rPr>
        <w:t>abei muss</w:t>
      </w:r>
      <w:bookmarkEnd w:id="542"/>
      <w:r w:rsidRPr="00C120E7">
        <w:t xml:space="preserve"> d</w:t>
      </w:r>
      <w:r w:rsidRPr="00C120E7" w:rsidR="009F585D">
        <w:t xml:space="preserve">er Zahlungsverzug des Haushaltskunden </w:t>
      </w:r>
      <w:r w:rsidRPr="00C120E7">
        <w:t xml:space="preserve">zusätzlich zu den Voraussetzungen nach </w:t>
      </w:r>
      <w:r w:rsidRPr="003A10ED" w:rsidR="003A10ED">
        <w:rPr>
          <w:rStyle w:val="Binnenverweis"/>
        </w:rPr>
        <w:fldChar w:fldCharType="begin"/>
      </w:r>
      <w:r w:rsidRPr="003A10ED" w:rsidR="003A10ED">
        <w:rPr>
          <w:rStyle w:val="Binnenverweis"/>
        </w:rPr>
        <w:instrText xml:space="preserve"> DOCVARIABLE "eNV_1004C72C0A704514B54B5BBD3E344DE4" \* MERGEFORMAT </w:instrText>
      </w:r>
      <w:r w:rsidRPr="003A10ED" w:rsidR="003A10ED">
        <w:rPr>
          <w:rStyle w:val="Binnenverweis"/>
        </w:rPr>
        <w:fldChar w:fldCharType="separate"/>
      </w:r>
      <w:r w:rsidRPr="003A10ED" w:rsidR="003A10ED">
        <w:rPr>
          <w:rStyle w:val="Binnenverweis"/>
        </w:rPr>
        <w:t>Satz 1</w:t>
      </w:r>
      <w:r w:rsidRPr="003A10ED" w:rsidR="003A10ED">
        <w:rPr>
          <w:rStyle w:val="Binnenverweis"/>
        </w:rPr>
        <w:fldChar w:fldCharType="end"/>
      </w:r>
      <w:r w:rsidRPr="00C120E7">
        <w:t xml:space="preserve"> </w:t>
      </w:r>
      <w:r w:rsidRPr="00C120E7" w:rsidR="009F585D">
        <w:t xml:space="preserve">mindestens 100 Euro betragen. Bei der Berechnung der Höhe des Betrages nach den </w:t>
      </w:r>
      <w:r w:rsidRPr="003A10ED" w:rsidR="003A10ED">
        <w:rPr>
          <w:rStyle w:val="Binnenverweis"/>
        </w:rPr>
        <w:fldChar w:fldCharType="begin"/>
      </w:r>
      <w:r w:rsidRPr="003A10ED" w:rsidR="003A10ED">
        <w:rPr>
          <w:rStyle w:val="Binnenverweis"/>
        </w:rPr>
        <w:instrText xml:space="preserve"> DOCVARIABLE "eNV_B7F3A46E72A347378E6B41A09910B975" \* MERGEFORMAT </w:instrText>
      </w:r>
      <w:r w:rsidRPr="003A10ED" w:rsidR="003A10ED">
        <w:rPr>
          <w:rStyle w:val="Binnenverweis"/>
        </w:rPr>
        <w:fldChar w:fldCharType="separate"/>
      </w:r>
      <w:r w:rsidR="003A10ED">
        <w:rPr>
          <w:rStyle w:val="Binnenverweis"/>
        </w:rPr>
        <w:t>Sätzen</w:t>
      </w:r>
      <w:r w:rsidRPr="003A10ED" w:rsidR="003A10ED">
        <w:rPr>
          <w:rStyle w:val="Binnenverweis"/>
        </w:rPr>
        <w:t> 1 und 2</w:t>
      </w:r>
      <w:r w:rsidRPr="003A10ED" w:rsidR="003A10ED">
        <w:rPr>
          <w:rStyle w:val="Binnenverweis"/>
        </w:rPr>
        <w:fldChar w:fldCharType="end"/>
      </w:r>
      <w:r w:rsidRPr="00C120E7" w:rsidR="009F585D">
        <w:t xml:space="preserve"> bleiben diejenigen nicht titulierten Forderungen außer Betracht, die der Haushaltskunde form- und fristgerecht sowie schlüssig begründet beanstandet hat. Ferner bleiben diejenigen Rückstände außer Betracht, die wegen einer Vereinbarung zwischen </w:t>
      </w:r>
      <w:r w:rsidRPr="00C120E7">
        <w:t xml:space="preserve">dem </w:t>
      </w:r>
      <w:r w:rsidRPr="00C120E7" w:rsidR="009F585D">
        <w:t xml:space="preserve">Energielieferanten und </w:t>
      </w:r>
      <w:r w:rsidRPr="00C120E7">
        <w:t xml:space="preserve">dem </w:t>
      </w:r>
      <w:r w:rsidRPr="00C120E7" w:rsidR="009F585D">
        <w:t>Haushaltskunde</w:t>
      </w:r>
      <w:r w:rsidRPr="00C120E7">
        <w:t>n</w:t>
      </w:r>
      <w:r w:rsidRPr="00C120E7" w:rsidR="009F585D">
        <w:t xml:space="preserve"> noch nicht fällig sind oder die aus einer streitigen und noch nicht rechtskräftig entschiedenen Preiserhöhung des Energielieferanten resultieren.</w:t>
      </w:r>
      <w:r w:rsidRPr="00C120E7" w:rsidR="00A35DAC">
        <w:t xml:space="preserve"> Zudem bleiben diejenigen Rückstände außer Betracht, die </w:t>
      </w:r>
      <w:r w:rsidRPr="00C120E7" w:rsidR="00940323">
        <w:t xml:space="preserve">im Zeitpunkt der Androhung der Unterbrechung nach </w:t>
      </w:r>
      <w:r w:rsidRPr="003A10ED" w:rsidR="003A10ED">
        <w:rPr>
          <w:rStyle w:val="Binnenverweis"/>
        </w:rPr>
        <w:fldChar w:fldCharType="begin"/>
      </w:r>
      <w:r w:rsidRPr="003A10ED" w:rsidR="003A10ED">
        <w:rPr>
          <w:rStyle w:val="Binnenverweis"/>
        </w:rPr>
        <w:instrText xml:space="preserve"> DOCVARIABLE "eNV_61CDE1481C424147AB121FC588E439BC" \* MERGEFORMAT </w:instrText>
      </w:r>
      <w:r w:rsidRPr="003A10ED" w:rsidR="003A10ED">
        <w:rPr>
          <w:rStyle w:val="Binnenverweis"/>
        </w:rPr>
        <w:fldChar w:fldCharType="separate"/>
      </w:r>
      <w:r w:rsidRPr="003A10ED" w:rsidR="003A10ED">
        <w:rPr>
          <w:rStyle w:val="Binnenverweis"/>
        </w:rPr>
        <w:t>Absatz 1</w:t>
      </w:r>
      <w:r w:rsidRPr="003A10ED" w:rsidR="003A10ED">
        <w:rPr>
          <w:rStyle w:val="Binnenverweis"/>
        </w:rPr>
        <w:fldChar w:fldCharType="end"/>
      </w:r>
      <w:r w:rsidRPr="00C120E7" w:rsidR="00940323">
        <w:t xml:space="preserve"> bereits </w:t>
      </w:r>
      <w:r w:rsidRPr="00C120E7" w:rsidR="00A35DAC">
        <w:t xml:space="preserve">Gegenstand eines </w:t>
      </w:r>
      <w:r w:rsidRPr="00C120E7" w:rsidR="005204DC">
        <w:t>bei der Schlichtungsstelle nach §111b Absatz</w:t>
      </w:r>
      <w:r w:rsidR="00A735F3">
        <w:t> </w:t>
      </w:r>
      <w:r w:rsidRPr="00C120E7" w:rsidR="005204DC">
        <w:t xml:space="preserve">1 </w:t>
      </w:r>
      <w:r w:rsidRPr="00C120E7" w:rsidR="00A35DAC">
        <w:t xml:space="preserve">anhängigen </w:t>
      </w:r>
      <w:r w:rsidRPr="00C120E7" w:rsidR="005204DC">
        <w:t xml:space="preserve">Verfahrens der außergerichtlichen Streitbeilegung </w:t>
      </w:r>
      <w:r w:rsidRPr="00C120E7" w:rsidR="00A35DAC">
        <w:t>sind.</w:t>
      </w:r>
    </w:p>
    <w:p w:rsidRPr="00C120E7" w:rsidR="009F585D" w:rsidP="00CA7ADF" w:rsidRDefault="009F585D" w14:paraId="4CCDCFD0" w14:textId="77777777">
      <w:pPr>
        <w:pStyle w:val="RevisionJuristischerAbsatz"/>
        <w:tabs>
          <w:tab w:val="clear" w:pos="850"/>
          <w:tab w:val="num" w:pos="1275"/>
        </w:tabs>
        <w:ind w:left="425"/>
      </w:pPr>
      <w:r w:rsidRPr="00C85B98">
        <w:rPr>
          <w:rStyle w:val="Einzelverweisziel"/>
        </w:rPr>
        <w:t>D</w:t>
      </w:r>
      <w:bookmarkStart w:name="eNV_4F779C00EDDC498687A80877ED3C3C37_1" w:id="543"/>
      <w:bookmarkStart w:name="eNV_B8AFC78E38B140B5A328DD7A2AB9CC43_1" w:id="544"/>
      <w:bookmarkStart w:name="eNV_E503E4259A5E46C6BD32C6854DD2A02F_1" w:id="545"/>
      <w:bookmarkStart w:name="eNV_C794AE643C5346DAA32B9DC24CC2F497_1" w:id="546"/>
      <w:bookmarkStart w:name="eNV_B6DCABBE4FA74E719A2226EB4074BDDF_2" w:id="547"/>
      <w:bookmarkStart w:name="eNV_03AE5912F08447FD9B9CF331814160A2_2" w:id="548"/>
      <w:bookmarkEnd w:id="543"/>
      <w:r w:rsidRPr="00C85B98">
        <w:rPr>
          <w:rStyle w:val="Einzelverweisziel"/>
        </w:rPr>
        <w:t>er Energielieferant</w:t>
      </w:r>
      <w:bookmarkEnd w:id="544"/>
      <w:bookmarkEnd w:id="545"/>
      <w:bookmarkEnd w:id="546"/>
      <w:bookmarkEnd w:id="547"/>
      <w:bookmarkEnd w:id="548"/>
      <w:r w:rsidRPr="00C120E7">
        <w:t xml:space="preserve"> ist verpflichtet, de</w:t>
      </w:r>
      <w:r w:rsidRPr="00C120E7" w:rsidR="007F15FD">
        <w:t>n</w:t>
      </w:r>
      <w:r w:rsidRPr="00C120E7">
        <w:t xml:space="preserve"> betroffenen Haushaltskunden mit der Androhung einer Unterbrechung der </w:t>
      </w:r>
      <w:r w:rsidRPr="00C120E7" w:rsidR="00C41DCB">
        <w:t xml:space="preserve">Energieversorgung </w:t>
      </w:r>
      <w:r w:rsidRPr="00C120E7">
        <w:t xml:space="preserve">wegen Zahlungsverzuges nach </w:t>
      </w:r>
      <w:r w:rsidRPr="00C85B98" w:rsidR="00C85B98">
        <w:rPr>
          <w:rStyle w:val="Binnenverweis"/>
        </w:rPr>
        <w:fldChar w:fldCharType="begin"/>
      </w:r>
      <w:r w:rsidRPr="00C85B98" w:rsidR="00C85B98">
        <w:rPr>
          <w:rStyle w:val="Binnenverweis"/>
        </w:rPr>
        <w:instrText xml:space="preserve"> DOCVARIABLE "eNV_61B81E4FF3D347DE9E82BBE3233320B1" \* MERGEFORMAT </w:instrText>
      </w:r>
      <w:r w:rsidRPr="00C85B98" w:rsidR="00C85B98">
        <w:rPr>
          <w:rStyle w:val="Binnenverweis"/>
        </w:rPr>
        <w:fldChar w:fldCharType="separate"/>
      </w:r>
      <w:r w:rsidRPr="00C85B98" w:rsidR="00C85B98">
        <w:rPr>
          <w:rStyle w:val="Binnenverweis"/>
        </w:rPr>
        <w:t>Absatz 1</w:t>
      </w:r>
      <w:r w:rsidRPr="00C85B98" w:rsidR="00C85B98">
        <w:rPr>
          <w:rStyle w:val="Binnenverweis"/>
        </w:rPr>
        <w:fldChar w:fldCharType="end"/>
      </w:r>
      <w:r w:rsidRPr="00C120E7">
        <w:t xml:space="preserve"> zugleich in Textform über Möglichkeiten zur Vermeidung der Unterbrechung zu informieren, die für den Haushaltskunden keine Mehrkosten verursachen. </w:t>
      </w:r>
      <w:bookmarkStart w:name="eNV_B8AFC78E38B140B5A328DD7A2AB9CC43_2" w:id="549"/>
      <w:r w:rsidRPr="00C85B98">
        <w:rPr>
          <w:rStyle w:val="Einzelverweisziel"/>
        </w:rPr>
        <w:t>Dazu können</w:t>
      </w:r>
      <w:bookmarkEnd w:id="549"/>
      <w:r w:rsidRPr="00C120E7">
        <w:t xml:space="preserve"> beispielsweise gehören</w:t>
      </w:r>
    </w:p>
    <w:p w:rsidRPr="00C120E7" w:rsidR="009F585D" w:rsidP="00CA7ADF" w:rsidRDefault="003D204A" w14:paraId="0EAA4DAF" w14:textId="77777777">
      <w:pPr>
        <w:pStyle w:val="RevisionNummerierungStufe1"/>
        <w:tabs>
          <w:tab w:val="clear" w:pos="425"/>
          <w:tab w:val="num" w:pos="850"/>
        </w:tabs>
        <w:ind w:left="850"/>
      </w:pPr>
      <w:r w:rsidRPr="00C120E7">
        <w:t>H</w:t>
      </w:r>
      <w:bookmarkStart w:name="eNV_79479AE2F94F41EFB40BB8E28578E5AF_1" w:id="550"/>
      <w:bookmarkEnd w:id="550"/>
      <w:r w:rsidRPr="00C120E7">
        <w:t xml:space="preserve">inweise auf </w:t>
      </w:r>
      <w:r w:rsidRPr="00C120E7" w:rsidR="009F585D">
        <w:t>örtliche Hilfsangebote zur Abwendung einer Versorgungsunterbrechung wegen Nichtzahlung,</w:t>
      </w:r>
    </w:p>
    <w:p w:rsidRPr="00C120E7" w:rsidR="009F585D" w:rsidP="00CA7ADF" w:rsidRDefault="00EC2798" w14:paraId="3672F45D" w14:textId="77777777">
      <w:pPr>
        <w:pStyle w:val="RevisionNummerierungStufe1"/>
        <w:tabs>
          <w:tab w:val="clear" w:pos="425"/>
          <w:tab w:val="num" w:pos="850"/>
        </w:tabs>
        <w:ind w:left="850"/>
      </w:pPr>
      <w:r w:rsidRPr="00C120E7">
        <w:t>H</w:t>
      </w:r>
      <w:bookmarkStart w:name="eNV_1387C91271A0493C9752BF293755CBCC_1" w:id="551"/>
      <w:bookmarkEnd w:id="551"/>
      <w:r w:rsidRPr="00C120E7">
        <w:t xml:space="preserve">inweise auf </w:t>
      </w:r>
      <w:r w:rsidRPr="00C120E7" w:rsidR="009F585D">
        <w:t>Vorauszahlungssysteme,</w:t>
      </w:r>
    </w:p>
    <w:p w:rsidRPr="00C120E7" w:rsidR="00941A00" w:rsidP="00CA7ADF" w:rsidRDefault="009F585D" w14:paraId="731559B1" w14:textId="77777777">
      <w:pPr>
        <w:pStyle w:val="RevisionNummerierungStufe1"/>
        <w:tabs>
          <w:tab w:val="clear" w:pos="425"/>
          <w:tab w:val="num" w:pos="850"/>
        </w:tabs>
        <w:ind w:left="850"/>
      </w:pPr>
      <w:r w:rsidRPr="00C120E7">
        <w:t>I</w:t>
      </w:r>
      <w:bookmarkStart w:name="eNV_4F7408E15D3E4D34B4204C8C55AACD1E_1" w:id="552"/>
      <w:bookmarkEnd w:id="552"/>
      <w:r w:rsidRPr="00C120E7">
        <w:t>nformationen zu Energieaudits und zu Energieberatungsdiensten</w:t>
      </w:r>
      <w:r w:rsidRPr="00C120E7" w:rsidR="00941A00">
        <w:t>,</w:t>
      </w:r>
    </w:p>
    <w:p w:rsidRPr="00C120E7" w:rsidR="009040F2" w:rsidP="00CA7ADF" w:rsidRDefault="009040F2" w14:paraId="151EC733" w14:textId="77777777">
      <w:pPr>
        <w:pStyle w:val="RevisionNummerierungStufe1"/>
        <w:tabs>
          <w:tab w:val="clear" w:pos="425"/>
          <w:tab w:val="num" w:pos="850"/>
        </w:tabs>
        <w:ind w:left="850"/>
      </w:pPr>
      <w:r w:rsidRPr="00C120E7">
        <w:t>H</w:t>
      </w:r>
      <w:bookmarkStart w:name="eNV_E96BCD44DDC14640AE3F36DC48DD8D27_1" w:id="553"/>
      <w:bookmarkEnd w:id="553"/>
      <w:r w:rsidRPr="00C120E7">
        <w:t xml:space="preserve">inweise auf alternative Zahlungspläne verbunden mit einer Stundungsvereinbarung, </w:t>
      </w:r>
    </w:p>
    <w:p w:rsidRPr="00C120E7" w:rsidR="003D204A" w:rsidP="00CA7ADF" w:rsidRDefault="009F585D" w14:paraId="58CCB895" w14:textId="77777777">
      <w:pPr>
        <w:pStyle w:val="RevisionNummerierungStufe1"/>
        <w:tabs>
          <w:tab w:val="clear" w:pos="425"/>
          <w:tab w:val="num" w:pos="850"/>
        </w:tabs>
        <w:ind w:left="850"/>
      </w:pPr>
      <w:r w:rsidRPr="00C120E7">
        <w:t>H</w:t>
      </w:r>
      <w:bookmarkStart w:name="eNV_C5B902BA67CC44E385A9C66F58F27EC6_1" w:id="554"/>
      <w:bookmarkEnd w:id="554"/>
      <w:r w:rsidRPr="00C120E7">
        <w:t xml:space="preserve">inweise auf staatliche Unterstützungsmöglichkeiten der sozialen Mindestsicherung </w:t>
      </w:r>
      <w:r w:rsidRPr="00C120E7" w:rsidR="006A62EC">
        <w:t xml:space="preserve">sowie </w:t>
      </w:r>
      <w:r w:rsidRPr="00C120E7" w:rsidR="00E57766">
        <w:t>die Information</w:t>
      </w:r>
      <w:r w:rsidRPr="00C120E7" w:rsidR="003D204A">
        <w:t>,</w:t>
      </w:r>
      <w:r w:rsidRPr="00C120E7" w:rsidR="00E57766">
        <w:t xml:space="preserve"> </w:t>
      </w:r>
      <w:r w:rsidRPr="00C120E7">
        <w:t>bei welcher Behörde diese beantragt werden können</w:t>
      </w:r>
      <w:r w:rsidRPr="00C120E7" w:rsidR="003D204A">
        <w:t>,</w:t>
      </w:r>
      <w:r w:rsidRPr="00C120E7">
        <w:t xml:space="preserve"> </w:t>
      </w:r>
      <w:r w:rsidRPr="00C120E7" w:rsidR="00DB322C">
        <w:t>oder</w:t>
      </w:r>
    </w:p>
    <w:p w:rsidRPr="00C120E7" w:rsidR="009F585D" w:rsidP="00CA7ADF" w:rsidRDefault="00E57766" w14:paraId="40D209CA" w14:textId="77777777">
      <w:pPr>
        <w:pStyle w:val="RevisionNummerierungStufe1"/>
        <w:tabs>
          <w:tab w:val="clear" w:pos="425"/>
          <w:tab w:val="num" w:pos="850"/>
        </w:tabs>
        <w:ind w:left="850"/>
      </w:pPr>
      <w:r w:rsidRPr="00C120E7">
        <w:t>H</w:t>
      </w:r>
      <w:bookmarkStart w:name="eNV_EA7F60AA0B2D41F0924B22C73E7D1429_1" w:id="555"/>
      <w:bookmarkEnd w:id="555"/>
      <w:r w:rsidRPr="00C120E7">
        <w:t xml:space="preserve">inweise </w:t>
      </w:r>
      <w:r w:rsidRPr="00C120E7" w:rsidR="009F585D">
        <w:t>auf eine anerkannte Schuldner- und Verbraucherberatung.</w:t>
      </w:r>
    </w:p>
    <w:p w:rsidRPr="00C120E7" w:rsidR="009F585D" w:rsidP="009F585D" w:rsidRDefault="003F7A9C" w14:paraId="54CE662B" w14:textId="77777777">
      <w:pPr>
        <w:pStyle w:val="RevisionJuristischerAbsatzFolgeabsatz"/>
        <w:tabs>
          <w:tab w:val="left" w:pos="425"/>
        </w:tabs>
        <w:ind w:left="425"/>
      </w:pPr>
      <w:r w:rsidRPr="00C120E7">
        <w:t xml:space="preserve">Die Informationen nach den </w:t>
      </w:r>
      <w:r w:rsidRPr="00C85B98" w:rsidR="00C85B98">
        <w:rPr>
          <w:rStyle w:val="Binnenverweis"/>
        </w:rPr>
        <w:fldChar w:fldCharType="begin"/>
      </w:r>
      <w:r w:rsidRPr="00C85B98" w:rsidR="00C85B98">
        <w:rPr>
          <w:rStyle w:val="Binnenverweis"/>
        </w:rPr>
        <w:instrText xml:space="preserve"> DOCVARIABLE "eNV_B8AFC78E38B140B5A328DD7A2AB9CC43" \* MERGEFORMAT </w:instrText>
      </w:r>
      <w:r w:rsidRPr="00C85B98" w:rsidR="00C85B98">
        <w:rPr>
          <w:rStyle w:val="Binnenverweis"/>
        </w:rPr>
        <w:fldChar w:fldCharType="separate"/>
      </w:r>
      <w:r w:rsidR="00C85B98">
        <w:rPr>
          <w:rStyle w:val="Binnenverweis"/>
        </w:rPr>
        <w:t>Sätzen</w:t>
      </w:r>
      <w:r w:rsidRPr="00C85B98" w:rsidR="00C85B98">
        <w:rPr>
          <w:rStyle w:val="Binnenverweis"/>
        </w:rPr>
        <w:t> 1 und 2</w:t>
      </w:r>
      <w:r w:rsidRPr="00C85B98" w:rsidR="00C85B98">
        <w:rPr>
          <w:rStyle w:val="Binnenverweis"/>
        </w:rPr>
        <w:fldChar w:fldCharType="end"/>
      </w:r>
      <w:r w:rsidRPr="00C120E7">
        <w:t xml:space="preserve"> sind </w:t>
      </w:r>
      <w:r w:rsidR="00531EA4">
        <w:t xml:space="preserve">dabei </w:t>
      </w:r>
      <w:r w:rsidRPr="00C120E7">
        <w:t>in einfacher und verständlicher Weise zu erläutern.</w:t>
      </w:r>
      <w:r w:rsidRPr="00C120E7" w:rsidDel="003F7A9C">
        <w:t xml:space="preserve"> </w:t>
      </w:r>
    </w:p>
    <w:p w:rsidRPr="00C120E7" w:rsidR="009F585D" w:rsidP="00CA7ADF" w:rsidRDefault="009F585D" w14:paraId="0D326D05" w14:textId="77777777">
      <w:pPr>
        <w:pStyle w:val="RevisionJuristischerAbsatz"/>
        <w:tabs>
          <w:tab w:val="clear" w:pos="850"/>
          <w:tab w:val="num" w:pos="1275"/>
        </w:tabs>
        <w:ind w:left="425"/>
      </w:pPr>
      <w:r w:rsidRPr="00C85B98">
        <w:rPr>
          <w:rStyle w:val="Einzelverweisziel"/>
        </w:rPr>
        <w:t>D</w:t>
      </w:r>
      <w:bookmarkStart w:name="eNV_2ABDF01627D24FE9ACC675A7555C3C67_1" w:id="556"/>
      <w:bookmarkStart w:name="eNV_B6F85B1525994DFCB16E9B1C921B66CF_1" w:id="557"/>
      <w:bookmarkStart w:name="eNV_12FFB6F9F4A943A08991CE99D07D4A36_1" w:id="558"/>
      <w:bookmarkStart w:name="eNV_2EF9BF2F7A2D42109BDD047D0AAF8A24_2" w:id="559"/>
      <w:bookmarkStart w:name="eNV_3C5D1DF9DA3446C4BDF05CC309C37E34_1" w:id="560"/>
      <w:bookmarkStart w:name="eNV_AECD8AC2351948CDAA256A8423BC90D3_1" w:id="561"/>
      <w:bookmarkStart w:name="eNV_35C9F96C44494749921B21B2037A7352_1" w:id="562"/>
      <w:bookmarkStart w:name="eNV_D0DF23AECB324AAA81A49814432C8846_1" w:id="563"/>
      <w:bookmarkStart w:name="eNV_E155FA9869974A9F99127E4A94BFABE8_2" w:id="564"/>
      <w:bookmarkStart w:name="eNV_C1CE33B1600F4C4C8C6F61109AA1BF10_2" w:id="565"/>
      <w:bookmarkStart w:name="eNV_149D0C5C904F4372A9BDE7C3FA19EAA5_2" w:id="566"/>
      <w:bookmarkStart w:name="eNV_74C1638AC09140A690751D8D30FA972E_2" w:id="567"/>
      <w:bookmarkEnd w:id="556"/>
      <w:r w:rsidRPr="00C85B98">
        <w:rPr>
          <w:rStyle w:val="Einzelverweisziel"/>
        </w:rPr>
        <w:t>er Beginn</w:t>
      </w:r>
      <w:bookmarkEnd w:id="557"/>
      <w:bookmarkEnd w:id="558"/>
      <w:bookmarkEnd w:id="559"/>
      <w:bookmarkEnd w:id="560"/>
      <w:bookmarkEnd w:id="561"/>
      <w:bookmarkEnd w:id="562"/>
      <w:bookmarkEnd w:id="563"/>
      <w:bookmarkEnd w:id="564"/>
      <w:bookmarkEnd w:id="565"/>
      <w:bookmarkEnd w:id="566"/>
      <w:bookmarkEnd w:id="567"/>
      <w:r w:rsidRPr="00C120E7">
        <w:t xml:space="preserve"> der Unterbrechung der </w:t>
      </w:r>
      <w:r w:rsidRPr="00C120E7" w:rsidR="006A62EC">
        <w:t xml:space="preserve">Energieversorgung </w:t>
      </w:r>
      <w:r w:rsidRPr="00C120E7">
        <w:t xml:space="preserve">ist dem Haushaltskunden acht Werktage im Voraus durch </w:t>
      </w:r>
      <w:r w:rsidRPr="00C120E7" w:rsidR="00EE167D">
        <w:t xml:space="preserve">briefliche </w:t>
      </w:r>
      <w:r w:rsidRPr="00C120E7">
        <w:t>Mitteilung anzukündigen. Zusätzlich soll die Ankündigung nach Möglichkeit auch auf elektronischem Wege in Textform erfolgen.</w:t>
      </w:r>
    </w:p>
    <w:p w:rsidRPr="00C120E7" w:rsidR="00E57766" w:rsidP="00CA7ADF" w:rsidRDefault="00382961" w14:paraId="628D13C8" w14:textId="77777777">
      <w:pPr>
        <w:pStyle w:val="RevisionJuristischerAbsatz"/>
        <w:tabs>
          <w:tab w:val="clear" w:pos="850"/>
          <w:tab w:val="num" w:pos="1275"/>
        </w:tabs>
        <w:ind w:left="425"/>
      </w:pPr>
      <w:bookmarkStart w:name="DQCIGI069FAD262C91DB4EF49309CE46864CD938" w:id="568"/>
      <w:r w:rsidRPr="003E09EE">
        <w:rPr>
          <w:rStyle w:val="Einzelverweisziel"/>
        </w:rPr>
        <w:t>I</w:t>
      </w:r>
      <w:bookmarkStart w:name="eNV_C14980E0E5714723B1589568629843E1_1" w:id="569"/>
      <w:bookmarkStart w:name="eNV_1009EB1299B943B4B2896FC66AB62736_2" w:id="570"/>
      <w:bookmarkEnd w:id="569"/>
      <w:r w:rsidRPr="003E09EE">
        <w:rPr>
          <w:rStyle w:val="Einzelverweisziel"/>
        </w:rPr>
        <w:t>n einer</w:t>
      </w:r>
      <w:bookmarkEnd w:id="570"/>
      <w:r w:rsidRPr="00C120E7">
        <w:t xml:space="preserve"> Unterbrechungsandrohung nach </w:t>
      </w:r>
      <w:r w:rsidRPr="00C85B98" w:rsidR="00C85B98">
        <w:rPr>
          <w:rStyle w:val="Binnenverweis"/>
        </w:rPr>
        <w:fldChar w:fldCharType="begin"/>
      </w:r>
      <w:r w:rsidRPr="00C85B98" w:rsidR="00C85B98">
        <w:rPr>
          <w:rStyle w:val="Binnenverweis"/>
        </w:rPr>
        <w:instrText xml:space="preserve"> DOCVARIABLE "eNV_FD1E29D1704440978A994ED4E8F97654" \* MERGEFORMAT </w:instrText>
      </w:r>
      <w:r w:rsidRPr="00C85B98" w:rsidR="00C85B98">
        <w:rPr>
          <w:rStyle w:val="Binnenverweis"/>
        </w:rPr>
        <w:fldChar w:fldCharType="separate"/>
      </w:r>
      <w:r w:rsidRPr="00C85B98" w:rsidR="00C85B98">
        <w:rPr>
          <w:rStyle w:val="Binnenverweis"/>
        </w:rPr>
        <w:t>Absatz 1 Satz 1</w:t>
      </w:r>
      <w:r w:rsidRPr="00C85B98" w:rsidR="00C85B98">
        <w:rPr>
          <w:rStyle w:val="Binnenverweis"/>
        </w:rPr>
        <w:fldChar w:fldCharType="end"/>
      </w:r>
      <w:r w:rsidRPr="00C120E7">
        <w:t xml:space="preserve"> und in einer Ankündigung des Unterbrechungsbeginns nach </w:t>
      </w:r>
      <w:r w:rsidRPr="00C85B98" w:rsidR="00C85B98">
        <w:rPr>
          <w:rStyle w:val="Binnenverweis"/>
        </w:rPr>
        <w:fldChar w:fldCharType="begin"/>
      </w:r>
      <w:r w:rsidRPr="00C85B98" w:rsidR="00C85B98">
        <w:rPr>
          <w:rStyle w:val="Binnenverweis"/>
        </w:rPr>
        <w:instrText xml:space="preserve"> DOCVARIABLE "eNV_B6F85B1525994DFCB16E9B1C921B66CF" \* MERGEFORMAT </w:instrText>
      </w:r>
      <w:r w:rsidRPr="00C85B98" w:rsidR="00C85B98">
        <w:rPr>
          <w:rStyle w:val="Binnenverweis"/>
        </w:rPr>
        <w:fldChar w:fldCharType="separate"/>
      </w:r>
      <w:r w:rsidRPr="00C85B98" w:rsidR="00C85B98">
        <w:rPr>
          <w:rStyle w:val="Binnenverweis"/>
        </w:rPr>
        <w:t>Absatz 5</w:t>
      </w:r>
      <w:r w:rsidRPr="00C85B98" w:rsidR="00C85B98">
        <w:rPr>
          <w:rStyle w:val="Binnenverweis"/>
        </w:rPr>
        <w:fldChar w:fldCharType="end"/>
      </w:r>
      <w:r w:rsidRPr="00C120E7">
        <w:t xml:space="preserve"> ist klar und verständlich sowie in hervorgehobener Weise </w:t>
      </w:r>
      <w:r w:rsidRPr="00C120E7" w:rsidR="006A62EC">
        <w:t>hinzuweisen</w:t>
      </w:r>
      <w:bookmarkEnd w:id="568"/>
    </w:p>
    <w:p w:rsidRPr="00C120E7" w:rsidR="00E57766" w:rsidP="00CA7ADF" w:rsidRDefault="00382961" w14:paraId="593CDDFC" w14:textId="77777777">
      <w:pPr>
        <w:pStyle w:val="RevisionNummerierungStufe1"/>
        <w:tabs>
          <w:tab w:val="clear" w:pos="425"/>
          <w:tab w:val="num" w:pos="850"/>
        </w:tabs>
        <w:ind w:left="850"/>
      </w:pPr>
      <w:r w:rsidRPr="00C120E7">
        <w:t>a</w:t>
      </w:r>
      <w:bookmarkStart w:name="eNV_C8D6A08BF07944C0A8C82E991882DB44_1" w:id="571"/>
      <w:bookmarkEnd w:id="571"/>
      <w:r w:rsidRPr="00C120E7">
        <w:t>uf den Grund der Unterbrechung</w:t>
      </w:r>
      <w:r w:rsidRPr="00C120E7" w:rsidR="00E57766">
        <w:t xml:space="preserve"> </w:t>
      </w:r>
      <w:r w:rsidRPr="00C120E7" w:rsidR="006A62EC">
        <w:t>sowie</w:t>
      </w:r>
    </w:p>
    <w:p w:rsidRPr="00C120E7" w:rsidR="00382961" w:rsidP="00CA7ADF" w:rsidRDefault="00382961" w14:paraId="0F1CEFD5" w14:textId="77777777">
      <w:pPr>
        <w:pStyle w:val="RevisionNummerierungStufe1"/>
        <w:tabs>
          <w:tab w:val="clear" w:pos="425"/>
          <w:tab w:val="num" w:pos="850"/>
        </w:tabs>
        <w:ind w:left="850"/>
      </w:pPr>
      <w:r w:rsidRPr="00C120E7">
        <w:lastRenderedPageBreak/>
        <w:t>d</w:t>
      </w:r>
      <w:bookmarkStart w:name="eNV_61A7253469194FDD893039C9B6AA3150_1" w:id="572"/>
      <w:bookmarkEnd w:id="572"/>
      <w:r w:rsidRPr="00C120E7">
        <w:t xml:space="preserve">arauf, welche voraussichtlichen Kosten dem Haushaltskunden infolge der Unterbrechung und </w:t>
      </w:r>
      <w:r w:rsidRPr="00C120E7" w:rsidR="00E57766">
        <w:t>in</w:t>
      </w:r>
      <w:r w:rsidR="00531EA4">
        <w:t>folge</w:t>
      </w:r>
      <w:r w:rsidRPr="00C120E7" w:rsidR="00E57766">
        <w:t xml:space="preserve"> der </w:t>
      </w:r>
      <w:r w:rsidRPr="00C120E7">
        <w:t>nachfolgenden Wiederherstellung der Energie</w:t>
      </w:r>
      <w:r w:rsidRPr="00C120E7" w:rsidR="009040F2">
        <w:t>versorgung</w:t>
      </w:r>
      <w:r w:rsidRPr="00C120E7">
        <w:t xml:space="preserve"> nach </w:t>
      </w:r>
      <w:r w:rsidRPr="00C85B98" w:rsidR="00C85B98">
        <w:rPr>
          <w:rStyle w:val="Binnenverweis"/>
        </w:rPr>
        <w:fldChar w:fldCharType="begin"/>
      </w:r>
      <w:r w:rsidRPr="00C85B98" w:rsidR="00C85B98">
        <w:rPr>
          <w:rStyle w:val="Binnenverweis"/>
        </w:rPr>
        <w:instrText xml:space="preserve"> DOCVARIABLE "eNV_4847F026F7194DE1B62EDB374DA42D59" \* MERGEFORMAT </w:instrText>
      </w:r>
      <w:r w:rsidRPr="00C85B98" w:rsidR="00C85B98">
        <w:rPr>
          <w:rStyle w:val="Binnenverweis"/>
        </w:rPr>
        <w:fldChar w:fldCharType="separate"/>
      </w:r>
      <w:r w:rsidRPr="00C85B98" w:rsidR="00C85B98">
        <w:rPr>
          <w:rStyle w:val="Binnenverweis"/>
        </w:rPr>
        <w:t>Absatz 7</w:t>
      </w:r>
      <w:r w:rsidRPr="00C85B98" w:rsidR="00C85B98">
        <w:rPr>
          <w:rStyle w:val="Binnenverweis"/>
        </w:rPr>
        <w:fldChar w:fldCharType="end"/>
      </w:r>
      <w:r w:rsidRPr="00C120E7">
        <w:t xml:space="preserve"> in Rechnung gestellt werden können.</w:t>
      </w:r>
    </w:p>
    <w:p w:rsidRPr="00C120E7" w:rsidR="007D77A2" w:rsidP="00CA7ADF" w:rsidRDefault="00382961" w14:paraId="64296557" w14:textId="77777777">
      <w:pPr>
        <w:pStyle w:val="RevisionJuristischerAbsatz"/>
        <w:tabs>
          <w:tab w:val="clear" w:pos="850"/>
          <w:tab w:val="num" w:pos="1275"/>
        </w:tabs>
        <w:ind w:left="425"/>
      </w:pPr>
      <w:bookmarkStart w:name="DQCIGI062271E1D036B94524B30A0ED8947E9356" w:id="573"/>
      <w:r w:rsidRPr="00C85B98">
        <w:rPr>
          <w:rStyle w:val="Einzelverweisziel"/>
        </w:rPr>
        <w:t>D</w:t>
      </w:r>
      <w:bookmarkStart w:name="eNV_324C8CC7C247432C86096162FF100FD2_1" w:id="574"/>
      <w:bookmarkStart w:name="eNV_4847F026F7194DE1B62EDB374DA42D59_1" w:id="575"/>
      <w:bookmarkStart w:name="eNV_75C6685EC19645AA845D323744AAFE39_2" w:id="576"/>
      <w:bookmarkStart w:name="eNV_62957F4BC56648018AABA167798758F2_2" w:id="577"/>
      <w:bookmarkEnd w:id="574"/>
      <w:r w:rsidRPr="00C85B98">
        <w:rPr>
          <w:rStyle w:val="Einzelverweisziel"/>
        </w:rPr>
        <w:t>er Energielieferant</w:t>
      </w:r>
      <w:bookmarkEnd w:id="575"/>
      <w:bookmarkEnd w:id="576"/>
      <w:bookmarkEnd w:id="577"/>
      <w:r w:rsidRPr="00C120E7">
        <w:t xml:space="preserve"> hat die </w:t>
      </w:r>
      <w:r w:rsidRPr="00C120E7" w:rsidR="00F16C9B">
        <w:t xml:space="preserve">Energieversorgung </w:t>
      </w:r>
      <w:r w:rsidRPr="00C120E7">
        <w:t xml:space="preserve">unverzüglich wiederherstellen zu lassen, sobald die Gründe für </w:t>
      </w:r>
      <w:r w:rsidRPr="00C120E7" w:rsidR="006A62EC">
        <w:t xml:space="preserve">deren </w:t>
      </w:r>
      <w:r w:rsidRPr="00C120E7">
        <w:t xml:space="preserve">Unterbrechung entfallen sind und der Haushaltskunde die Kosten der Unterbrechung und </w:t>
      </w:r>
      <w:r w:rsidRPr="00C120E7" w:rsidR="006A62EC">
        <w:t xml:space="preserve">der </w:t>
      </w:r>
      <w:r w:rsidRPr="00C120E7">
        <w:t xml:space="preserve">Wiederherstellung der </w:t>
      </w:r>
      <w:r w:rsidRPr="00C120E7" w:rsidR="00F16C9B">
        <w:t xml:space="preserve">Energieversorgung </w:t>
      </w:r>
      <w:r w:rsidR="00531EA4">
        <w:t>erstattet</w:t>
      </w:r>
      <w:r w:rsidRPr="00C120E7" w:rsidR="00531EA4">
        <w:t xml:space="preserve"> </w:t>
      </w:r>
      <w:r w:rsidRPr="00C120E7">
        <w:t xml:space="preserve">hat. Die Kosten </w:t>
      </w:r>
      <w:r w:rsidR="00531EA4">
        <w:t xml:space="preserve">der Unterbrechung und der Wiederherstellung der Energieversorgung </w:t>
      </w:r>
      <w:r w:rsidRPr="00C120E7">
        <w:t xml:space="preserve">können für strukturell vergleichbare Fälle pauschal berechnet werden. </w:t>
      </w:r>
      <w:r w:rsidRPr="00C120E7" w:rsidR="006E2EDE">
        <w:t>D</w:t>
      </w:r>
      <w:r w:rsidRPr="00C120E7">
        <w:t xml:space="preserve">ie pauschale Berechnung </w:t>
      </w:r>
      <w:r w:rsidRPr="00C120E7" w:rsidR="006E2EDE">
        <w:t xml:space="preserve">muss </w:t>
      </w:r>
      <w:r w:rsidRPr="00C120E7">
        <w:t xml:space="preserve">einfach nachvollziehbar sein. Die Pauschale darf die nach dem gewöhnlichen Lauf der Dinge zu erwartenden Kosten nicht übersteigen. Auf Verlangen des Haushaltskunden ist die Berechnungsgrundlage nachzuweisen. Der </w:t>
      </w:r>
      <w:r w:rsidR="00531EA4">
        <w:t>Haushaltskunde kann im Einzelfall geringere Kosten nachweisen.</w:t>
      </w:r>
      <w:r w:rsidRPr="00C120E7">
        <w:t xml:space="preserve"> Die in Rechnung gestellten Kosten dürfen, auch im Falle einer Pauschalierung, die tatsächlich entstehenden Kosten nicht überschreiten.</w:t>
      </w:r>
      <w:bookmarkEnd w:id="573"/>
    </w:p>
    <w:p w:rsidRPr="00C120E7" w:rsidR="007D77A2" w:rsidP="007F3766" w:rsidRDefault="007D77A2" w14:paraId="2321A5D4" w14:textId="77777777">
      <w:pPr>
        <w:pStyle w:val="RevisionParagraphBezeichnermanuell"/>
        <w:ind w:left="425"/>
      </w:pPr>
      <w:r w:rsidRPr="00C120E7">
        <w:t>§</w:t>
      </w:r>
      <w:r w:rsidR="00CA7ADF">
        <w:t> </w:t>
      </w:r>
      <w:r w:rsidRPr="00C120E7">
        <w:t>41g</w:t>
      </w:r>
    </w:p>
    <w:p w:rsidRPr="00C120E7" w:rsidR="0090422C" w:rsidP="00955F8A" w:rsidRDefault="0090422C" w14:paraId="5CE38D15" w14:textId="77777777">
      <w:pPr>
        <w:pStyle w:val="RevisionParagraphberschrift"/>
        <w:ind w:left="425"/>
      </w:pPr>
      <w:r w:rsidRPr="00934D08">
        <w:rPr>
          <w:rStyle w:val="Einzelverweisziel"/>
        </w:rPr>
        <w:t>E</w:t>
      </w:r>
      <w:bookmarkStart w:name="eNV_21C74DC514FF4A4F9671D083CAADC712_1" w:id="578"/>
      <w:bookmarkStart w:name="eNV_82E086A6D34044258B0EBFEE5243FC97_4" w:id="579"/>
      <w:bookmarkStart w:name="eNV_918047E2D56B4F41AAABF9E1700AD7A4_4" w:id="580"/>
      <w:bookmarkStart w:name="eNV_87C0C9B816594F2D8DFD84F311957546_4" w:id="581"/>
      <w:bookmarkStart w:name="eNV_07D70912390F46D0A460F6F8F8D75A86_2" w:id="582"/>
      <w:bookmarkStart w:name="eNV_E55E883A7C07471BA632B1DF08D02621_2" w:id="583"/>
      <w:bookmarkStart w:name="eNV_966A813A0188452D89EAF0B61884BFB8_2" w:id="584"/>
      <w:bookmarkStart w:name="eNV_0DD10EEFA01E474FBA3963F6D154C4C0_4" w:id="585"/>
      <w:bookmarkStart w:name="eNV_FEA75DDC6599438EBDC6F79498364F2C_4" w:id="586"/>
      <w:bookmarkStart w:name="eNV_8CB2FFFDD1FC4B47B1CD9DE2D97EE722_4" w:id="587"/>
      <w:bookmarkStart w:name="eNV_D2FAF64F12FA4BB5B2D74030E1B606DE_4" w:id="588"/>
      <w:bookmarkStart w:name="eNV_37000F7CABE94BB6801DD4769B34ADAB_2" w:id="589"/>
      <w:bookmarkStart w:name="eNV_7162A292522C452DA62AC09F666EDC9C_4" w:id="590"/>
      <w:bookmarkStart w:name="eNV_514698C44ECB4546B1FEE3E2573177CE_4" w:id="591"/>
      <w:bookmarkStart w:name="eNV_A5CA371F278348779962DDDCF94F77FE_4" w:id="592"/>
      <w:bookmarkStart w:name="eNV_A0A2AD6A4A0F4180AA0ABBCAD1BB52DC_4" w:id="593"/>
      <w:bookmarkEnd w:id="578"/>
      <w:r w:rsidRPr="00934D08">
        <w:rPr>
          <w:rStyle w:val="Einzelverweisziel"/>
        </w:rPr>
        <w:t>rgänzende Regelungen</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C120E7">
        <w:t xml:space="preserve"> zu Versorgungsunterbrechungen wegen Nichtzahlung bei Haushaltskunden in der Grundversorgung mit Strom oder Gas</w:t>
      </w:r>
    </w:p>
    <w:p w:rsidRPr="00C120E7" w:rsidR="0090422C" w:rsidP="00704138" w:rsidRDefault="0090422C" w14:paraId="20A83B05" w14:textId="77777777">
      <w:pPr>
        <w:pStyle w:val="RevisionJuristischerAbsatz"/>
        <w:numPr>
          <w:ilvl w:val="2"/>
          <w:numId w:val="20"/>
        </w:numPr>
        <w:tabs>
          <w:tab w:val="clear" w:pos="850"/>
          <w:tab w:val="num" w:pos="1275"/>
        </w:tabs>
        <w:ind w:left="425"/>
      </w:pPr>
      <w:r w:rsidRPr="00E42652">
        <w:rPr>
          <w:rStyle w:val="Einzelverweisziel"/>
        </w:rPr>
        <w:t>B</w:t>
      </w:r>
      <w:bookmarkStart w:name="eNV_CFCB797B84A24EE1AE36ED06638B0BDD_1" w:id="594"/>
      <w:bookmarkStart w:name="eNV_E7B03BC8AF164B1FB9FA035A12A9E0F3_1" w:id="595"/>
      <w:bookmarkStart w:name="eNV_149248A4BD2F44ED90E01C186EB2D99F_1" w:id="596"/>
      <w:bookmarkStart w:name="eNV_98E543F6201D45E9B08E104DCE075328_1" w:id="597"/>
      <w:bookmarkStart w:name="eNV_51E15C5014DD435E9B268F7D41392619_2" w:id="598"/>
      <w:bookmarkStart w:name="eNV_4741FE092A8348EAB076DD412FCB77E6_2" w:id="599"/>
      <w:bookmarkStart w:name="eNV_59B5BE40FC174E3A9312AE238EF479D9_3" w:id="600"/>
      <w:bookmarkStart w:name="eNV_86D079836D3F44758272127E24FD2C1F_2" w:id="601"/>
      <w:bookmarkEnd w:id="594"/>
      <w:r w:rsidRPr="00E42652">
        <w:rPr>
          <w:rStyle w:val="Einzelverweisziel"/>
        </w:rPr>
        <w:t>ei der</w:t>
      </w:r>
      <w:bookmarkEnd w:id="595"/>
      <w:bookmarkEnd w:id="596"/>
      <w:bookmarkEnd w:id="597"/>
      <w:bookmarkEnd w:id="598"/>
      <w:bookmarkEnd w:id="599"/>
      <w:bookmarkEnd w:id="600"/>
      <w:bookmarkEnd w:id="601"/>
      <w:r w:rsidRPr="00C120E7">
        <w:t xml:space="preserve"> Belieferung</w:t>
      </w:r>
      <w:r w:rsidR="00531EA4">
        <w:t xml:space="preserve"> mit Strom oder Gas</w:t>
      </w:r>
      <w:r w:rsidRPr="00C120E7">
        <w:t xml:space="preserve"> im Rahmen der Grundversorgung nach §</w:t>
      </w:r>
      <w:r w:rsidR="00CA7ADF">
        <w:t> </w:t>
      </w:r>
      <w:r w:rsidRPr="00C120E7">
        <w:t>36 Absatz</w:t>
      </w:r>
      <w:r w:rsidR="00A735F3">
        <w:t> </w:t>
      </w:r>
      <w:r w:rsidRPr="00C120E7">
        <w:t>1 Satz</w:t>
      </w:r>
      <w:r w:rsidR="00A735F3">
        <w:t> </w:t>
      </w:r>
      <w:r w:rsidRPr="00C120E7">
        <w:t xml:space="preserve">1 </w:t>
      </w:r>
      <w:r w:rsidRPr="00C120E7" w:rsidR="006A62EC">
        <w:t xml:space="preserve">kann </w:t>
      </w:r>
      <w:r w:rsidRPr="00C120E7">
        <w:t xml:space="preserve">der Haushaltskunde </w:t>
      </w:r>
      <w:r w:rsidRPr="00C120E7" w:rsidR="008A1987">
        <w:t xml:space="preserve">nach </w:t>
      </w:r>
      <w:r w:rsidRPr="00C120E7">
        <w:t xml:space="preserve">dem Erhalt einer Androhung der Unterbrechung nach </w:t>
      </w:r>
      <w:r w:rsidRPr="00E42652" w:rsidR="00E42652">
        <w:rPr>
          <w:rStyle w:val="Binnenverweis"/>
        </w:rPr>
        <w:fldChar w:fldCharType="begin"/>
      </w:r>
      <w:r w:rsidRPr="00E42652" w:rsidR="00E42652">
        <w:rPr>
          <w:rStyle w:val="Binnenverweis"/>
        </w:rPr>
        <w:instrText xml:space="preserve"> DOCVARIABLE "eNV_2CA1AEECA8A34658BE22A0E2D7161BE2" \* MERGEFORMAT </w:instrText>
      </w:r>
      <w:r w:rsidRPr="00E42652" w:rsidR="00E42652">
        <w:rPr>
          <w:rStyle w:val="Binnenverweis"/>
        </w:rPr>
        <w:fldChar w:fldCharType="separate"/>
      </w:r>
      <w:r w:rsidRPr="00E42652" w:rsidR="00E42652">
        <w:rPr>
          <w:rStyle w:val="Binnenverweis"/>
        </w:rPr>
        <w:t>§ 41f Absatz 1 Satz 1</w:t>
      </w:r>
      <w:r w:rsidRPr="00E42652" w:rsidR="00E42652">
        <w:rPr>
          <w:rStyle w:val="Binnenverweis"/>
        </w:rPr>
        <w:fldChar w:fldCharType="end"/>
      </w:r>
      <w:r w:rsidRPr="00C120E7">
        <w:t xml:space="preserve"> von dem Grundversorger die Übermittlung des Angebots für eine Abwendungsvereinbarung verlangen. Der Grundversorger ist verpflichtet, dem betroffenen Haushaltskunden im Falle eines Verlangens nach </w:t>
      </w:r>
      <w:r w:rsidRPr="00E42652" w:rsidR="00E42652">
        <w:rPr>
          <w:rStyle w:val="Binnenverweis"/>
        </w:rPr>
        <w:fldChar w:fldCharType="begin"/>
      </w:r>
      <w:r w:rsidRPr="00E42652" w:rsidR="00E42652">
        <w:rPr>
          <w:rStyle w:val="Binnenverweis"/>
        </w:rPr>
        <w:instrText xml:space="preserve"> DOCVARIABLE "eNV_E7B03BC8AF164B1FB9FA035A12A9E0F3" \* MERGEFORMAT </w:instrText>
      </w:r>
      <w:r w:rsidRPr="00E42652" w:rsidR="00E42652">
        <w:rPr>
          <w:rStyle w:val="Binnenverweis"/>
        </w:rPr>
        <w:fldChar w:fldCharType="separate"/>
      </w:r>
      <w:r w:rsidRPr="00E42652" w:rsidR="00E42652">
        <w:rPr>
          <w:rStyle w:val="Binnenverweis"/>
        </w:rPr>
        <w:t>Satz 1</w:t>
      </w:r>
      <w:r w:rsidRPr="00E42652" w:rsidR="00E42652">
        <w:rPr>
          <w:rStyle w:val="Binnenverweis"/>
        </w:rPr>
        <w:fldChar w:fldCharType="end"/>
      </w:r>
      <w:r w:rsidRPr="00C120E7">
        <w:t xml:space="preserve"> innerhalb einer Woche und </w:t>
      </w:r>
      <w:r w:rsidR="00531EA4">
        <w:t>anderenfalls</w:t>
      </w:r>
      <w:r w:rsidRPr="00C120E7" w:rsidR="00531EA4">
        <w:t xml:space="preserve"> </w:t>
      </w:r>
      <w:r w:rsidRPr="00C120E7">
        <w:t xml:space="preserve">spätestens mit der Ankündigung einer Unterbrechung der Grundversorgung nach </w:t>
      </w:r>
      <w:r w:rsidRPr="00E42652" w:rsidR="00E42652">
        <w:rPr>
          <w:rStyle w:val="Binnenverweis"/>
        </w:rPr>
        <w:fldChar w:fldCharType="begin"/>
      </w:r>
      <w:r w:rsidRPr="00E42652" w:rsidR="00E42652">
        <w:rPr>
          <w:rStyle w:val="Binnenverweis"/>
        </w:rPr>
        <w:instrText xml:space="preserve"> DOCVARIABLE "eNV_12FFB6F9F4A943A08991CE99D07D4A36" \* MERGEFORMAT </w:instrText>
      </w:r>
      <w:r w:rsidRPr="00E42652" w:rsidR="00E42652">
        <w:rPr>
          <w:rStyle w:val="Binnenverweis"/>
        </w:rPr>
        <w:fldChar w:fldCharType="separate"/>
      </w:r>
      <w:r w:rsidRPr="00E42652" w:rsidR="00E42652">
        <w:rPr>
          <w:rStyle w:val="Binnenverweis"/>
        </w:rPr>
        <w:t>§ 41f Absatz 5</w:t>
      </w:r>
      <w:r w:rsidRPr="00E42652" w:rsidR="00E42652">
        <w:rPr>
          <w:rStyle w:val="Binnenverweis"/>
        </w:rPr>
        <w:fldChar w:fldCharType="end"/>
      </w:r>
      <w:r w:rsidRPr="00C120E7">
        <w:t xml:space="preserve"> in Textform den Abschluss einer Abwendungsvereinbarung anzubieten. Das Angebot für die Abwendungsvereinbarung hat zu beinhalten</w:t>
      </w:r>
    </w:p>
    <w:p w:rsidRPr="00C120E7" w:rsidR="0090422C" w:rsidP="00CA7ADF" w:rsidRDefault="0090422C" w14:paraId="70ECE0DE" w14:textId="77777777">
      <w:pPr>
        <w:pStyle w:val="RevisionNummerierungStufe1"/>
        <w:tabs>
          <w:tab w:val="clear" w:pos="425"/>
          <w:tab w:val="num" w:pos="850"/>
        </w:tabs>
        <w:ind w:left="850"/>
      </w:pPr>
      <w:r w:rsidRPr="00E42652">
        <w:rPr>
          <w:rStyle w:val="Einzelverweisziel"/>
        </w:rPr>
        <w:t>e</w:t>
      </w:r>
      <w:bookmarkStart w:name="eNV_812375393C4D4D8FA9D23D64A609C03D_1" w:id="602"/>
      <w:bookmarkStart w:name="eNV_7D9BA27BE4AE4E7CBC6B029C14C8D850_1" w:id="603"/>
      <w:bookmarkEnd w:id="602"/>
      <w:r w:rsidRPr="00E42652">
        <w:rPr>
          <w:rStyle w:val="Einzelverweisziel"/>
        </w:rPr>
        <w:t xml:space="preserve">ine </w:t>
      </w:r>
      <w:r w:rsidRPr="00E42652" w:rsidR="006A62EC">
        <w:rPr>
          <w:rStyle w:val="Einzelverweisziel"/>
        </w:rPr>
        <w:t>Bestimmung</w:t>
      </w:r>
      <w:bookmarkEnd w:id="603"/>
      <w:r w:rsidRPr="00C120E7" w:rsidR="006A62EC">
        <w:t xml:space="preserve"> </w:t>
      </w:r>
      <w:r w:rsidRPr="00C120E7">
        <w:t xml:space="preserve">über zinsfreie monatliche Ratenzahlungen zur Tilgung der nach </w:t>
      </w:r>
      <w:r w:rsidRPr="00E42652" w:rsidR="00E42652">
        <w:rPr>
          <w:rStyle w:val="Binnenverweis"/>
        </w:rPr>
        <w:fldChar w:fldCharType="begin"/>
      </w:r>
      <w:r w:rsidRPr="00E42652" w:rsidR="00E42652">
        <w:rPr>
          <w:rStyle w:val="Binnenverweis"/>
        </w:rPr>
        <w:instrText xml:space="preserve"> DOCVARIABLE "eNV_B2CFF34F5A32478686CC11445BFC8B3E" \* MERGEFORMAT </w:instrText>
      </w:r>
      <w:r w:rsidRPr="00E42652" w:rsidR="00E42652">
        <w:rPr>
          <w:rStyle w:val="Binnenverweis"/>
        </w:rPr>
        <w:fldChar w:fldCharType="separate"/>
      </w:r>
      <w:r w:rsidRPr="00E42652" w:rsidR="00E42652">
        <w:rPr>
          <w:rStyle w:val="Binnenverweis"/>
        </w:rPr>
        <w:t>§ 41f Absatz 3</w:t>
      </w:r>
      <w:r w:rsidRPr="00E42652" w:rsidR="00E42652">
        <w:rPr>
          <w:rStyle w:val="Binnenverweis"/>
        </w:rPr>
        <w:fldChar w:fldCharType="end"/>
      </w:r>
      <w:r w:rsidRPr="00C120E7">
        <w:t xml:space="preserve"> ermittelten Zahlungsrückstände</w:t>
      </w:r>
      <w:r w:rsidRPr="00C120E7" w:rsidR="00636475">
        <w:t xml:space="preserve"> und</w:t>
      </w:r>
    </w:p>
    <w:p w:rsidRPr="00C120E7" w:rsidR="0090422C" w:rsidP="00CA7ADF" w:rsidRDefault="0090422C" w14:paraId="4A7B8B60" w14:textId="77777777">
      <w:pPr>
        <w:pStyle w:val="RevisionNummerierungStufe1"/>
        <w:tabs>
          <w:tab w:val="clear" w:pos="425"/>
          <w:tab w:val="num" w:pos="850"/>
        </w:tabs>
        <w:ind w:left="850"/>
      </w:pPr>
      <w:r w:rsidRPr="005C1A7C">
        <w:t>e</w:t>
      </w:r>
      <w:bookmarkStart w:name="eNV_B32B72E7161C4730B91F488ADD761270_1" w:id="604"/>
      <w:bookmarkEnd w:id="604"/>
      <w:r w:rsidRPr="005C1A7C">
        <w:t xml:space="preserve">ine </w:t>
      </w:r>
      <w:r w:rsidRPr="005C1A7C" w:rsidR="006A62EC">
        <w:t>Bestimmung</w:t>
      </w:r>
      <w:r w:rsidRPr="00C120E7" w:rsidR="006A62EC">
        <w:t>, die die</w:t>
      </w:r>
      <w:r w:rsidRPr="00C120E7">
        <w:t xml:space="preserve"> Weiterversorgung </w:t>
      </w:r>
      <w:r w:rsidRPr="00C120E7" w:rsidR="006A62EC">
        <w:t xml:space="preserve">durch den Grundversorger </w:t>
      </w:r>
      <w:r w:rsidRPr="00C120E7">
        <w:t>nach Maßgabe der mit dem Haushaltskunden vereinbarten Vertragsbedingungen</w:t>
      </w:r>
      <w:r w:rsidRPr="00C120E7" w:rsidR="006A62EC">
        <w:t xml:space="preserve"> vorsieht</w:t>
      </w:r>
      <w:r w:rsidRPr="00C120E7">
        <w:t>, solange der Haushaltskunde seine laufenden Zahlungsverpflichtungen erfüllt.</w:t>
      </w:r>
    </w:p>
    <w:p w:rsidRPr="00C120E7" w:rsidR="0090422C" w:rsidP="007F3766" w:rsidRDefault="006A62EC" w14:paraId="009EBCEB" w14:textId="77777777">
      <w:pPr>
        <w:pStyle w:val="RevisionJuristischerAbsatzFolgeabsatz"/>
        <w:tabs>
          <w:tab w:val="left" w:pos="0"/>
        </w:tabs>
        <w:ind w:left="425"/>
      </w:pPr>
      <w:r w:rsidRPr="00C120E7">
        <w:t xml:space="preserve">Der Inhalt der Abwendungsvereinbarung ist dem Haushaltskunden mit dem Angebot </w:t>
      </w:r>
      <w:r w:rsidR="00531EA4">
        <w:t xml:space="preserve">der Abwendungsvereinbarung </w:t>
      </w:r>
      <w:r w:rsidRPr="00C120E7">
        <w:t xml:space="preserve">allgemein </w:t>
      </w:r>
      <w:r w:rsidRPr="00C120E7" w:rsidR="00A067C6">
        <w:t>v</w:t>
      </w:r>
      <w:r w:rsidRPr="00C120E7">
        <w:t xml:space="preserve">erständlich zu erläutern. </w:t>
      </w:r>
      <w:r w:rsidRPr="00C120E7" w:rsidR="0090422C">
        <w:t xml:space="preserve">Unabhängig vom gesetzlichen Widerrufsrecht des Haushaltskunden darf nicht ausgeschlossen werden, dass </w:t>
      </w:r>
      <w:r w:rsidRPr="00C120E7">
        <w:t xml:space="preserve">der Haushaltskunde </w:t>
      </w:r>
      <w:r w:rsidRPr="00C120E7" w:rsidR="0090422C">
        <w:t xml:space="preserve">innerhalb eines Monats nach Abschluss der Abwendungsvereinbarung Einwände gegen die der Ratenzahlung zugrunde liegenden Forderungen in Textform erheben kann. Die Ratenzahlungsvereinbarung nach </w:t>
      </w:r>
      <w:r w:rsidRPr="00E42652" w:rsidR="00E42652">
        <w:rPr>
          <w:rStyle w:val="Binnenverweis"/>
        </w:rPr>
        <w:fldChar w:fldCharType="begin"/>
      </w:r>
      <w:r w:rsidRPr="00E42652" w:rsidR="00E42652">
        <w:rPr>
          <w:rStyle w:val="Binnenverweis"/>
        </w:rPr>
        <w:instrText xml:space="preserve"> DOCVARIABLE "eNV_7D9BA27BE4AE4E7CBC6B029C14C8D850" \* MERGEFORMAT </w:instrText>
      </w:r>
      <w:r w:rsidRPr="00E42652" w:rsidR="00E42652">
        <w:rPr>
          <w:rStyle w:val="Binnenverweis"/>
        </w:rPr>
        <w:fldChar w:fldCharType="separate"/>
      </w:r>
      <w:r w:rsidRPr="00E42652" w:rsidR="00E42652">
        <w:rPr>
          <w:rStyle w:val="Binnenverweis"/>
        </w:rPr>
        <w:t>Satz 3 Nummer 1</w:t>
      </w:r>
      <w:r w:rsidRPr="00E42652" w:rsidR="00E42652">
        <w:rPr>
          <w:rStyle w:val="Binnenverweis"/>
        </w:rPr>
        <w:fldChar w:fldCharType="end"/>
      </w:r>
      <w:r w:rsidRPr="00C120E7" w:rsidR="0090422C">
        <w:t xml:space="preserve"> muss so gestaltet sein, dass der Haushaltskunde sich dazu verpflichtet, die Zahlungsrückstände in einem für den Grundversorger sowie für den Haushaltskunden wirtschaftlich zumutbaren Zeitraum vollständig auszugleichen. </w:t>
      </w:r>
      <w:bookmarkStart w:name="eNV_89B871CFD9A74AC79F0C38CDBE1D8373_1" w:id="605"/>
      <w:r w:rsidRPr="00E42652">
        <w:rPr>
          <w:rStyle w:val="Einzelverweisziel"/>
        </w:rPr>
        <w:t>I</w:t>
      </w:r>
      <w:r w:rsidRPr="00E42652" w:rsidR="0090422C">
        <w:rPr>
          <w:rStyle w:val="Einzelverweisziel"/>
        </w:rPr>
        <w:t>n der</w:t>
      </w:r>
      <w:bookmarkEnd w:id="605"/>
      <w:r w:rsidRPr="00C120E7" w:rsidR="0090422C">
        <w:t xml:space="preserve"> Regel </w:t>
      </w:r>
      <w:r w:rsidRPr="00C120E7">
        <w:t>als z</w:t>
      </w:r>
      <w:r w:rsidRPr="00C120E7" w:rsidR="0090422C">
        <w:t>umutbar</w:t>
      </w:r>
      <w:r w:rsidRPr="00C120E7">
        <w:t xml:space="preserve"> anzusehen</w:t>
      </w:r>
      <w:r w:rsidRPr="00C120E7" w:rsidR="0090422C">
        <w:t xml:space="preserve"> ist je nach Höhe der Zahlungsrückstände ein Zeitraum von sechs bis 18 Monaten. </w:t>
      </w:r>
      <w:bookmarkStart w:name="eNV_89B871CFD9A74AC79F0C38CDBE1D8373_2" w:id="606"/>
      <w:r w:rsidRPr="00E42652" w:rsidR="0090422C">
        <w:rPr>
          <w:rStyle w:val="Einzelverweisziel"/>
        </w:rPr>
        <w:t>Überschreiten die</w:t>
      </w:r>
      <w:bookmarkEnd w:id="606"/>
      <w:r w:rsidRPr="00C120E7" w:rsidR="0090422C">
        <w:t xml:space="preserve"> Zahlungsrückstände die Summe von 300 Euro, beträgt dieser Zeitraum mindestens zwölf bis höchstens 24 Monate. In die Bemessung der Zeiträume nach den </w:t>
      </w:r>
      <w:r w:rsidRPr="00E42652" w:rsidR="00E42652">
        <w:rPr>
          <w:rStyle w:val="Binnenverweis"/>
        </w:rPr>
        <w:fldChar w:fldCharType="begin"/>
      </w:r>
      <w:r w:rsidRPr="00E42652" w:rsidR="00E42652">
        <w:rPr>
          <w:rStyle w:val="Binnenverweis"/>
        </w:rPr>
        <w:instrText xml:space="preserve"> DOCVARIABLE "eNV_89B871CFD9A74AC79F0C38CDBE1D8373" \* MERGEFORMAT </w:instrText>
      </w:r>
      <w:r w:rsidRPr="00E42652" w:rsidR="00E42652">
        <w:rPr>
          <w:rStyle w:val="Binnenverweis"/>
        </w:rPr>
        <w:fldChar w:fldCharType="separate"/>
      </w:r>
      <w:r w:rsidR="00E42652">
        <w:rPr>
          <w:rStyle w:val="Binnenverweis"/>
        </w:rPr>
        <w:t>Sätzen</w:t>
      </w:r>
      <w:r w:rsidRPr="00E42652" w:rsidR="00E42652">
        <w:rPr>
          <w:rStyle w:val="Binnenverweis"/>
        </w:rPr>
        <w:t> 7 </w:t>
      </w:r>
      <w:r w:rsidR="00E42652">
        <w:rPr>
          <w:rStyle w:val="Binnenverweis"/>
        </w:rPr>
        <w:t xml:space="preserve">und </w:t>
      </w:r>
      <w:r w:rsidRPr="00E42652" w:rsidR="00E42652">
        <w:rPr>
          <w:rStyle w:val="Binnenverweis"/>
        </w:rPr>
        <w:t> 8</w:t>
      </w:r>
      <w:r w:rsidRPr="00E42652" w:rsidR="00E42652">
        <w:rPr>
          <w:rStyle w:val="Binnenverweis"/>
        </w:rPr>
        <w:fldChar w:fldCharType="end"/>
      </w:r>
      <w:r w:rsidRPr="00C120E7" w:rsidR="00531EA4">
        <w:t xml:space="preserve"> </w:t>
      </w:r>
      <w:r w:rsidRPr="00C120E7" w:rsidR="0090422C">
        <w:t xml:space="preserve">soll die Höhe der jeweiligen Zahlungsrückstände maßgeblich einfließen. Nimmt der Haushaltskunde das Angebot </w:t>
      </w:r>
      <w:r w:rsidRPr="00C120E7">
        <w:t xml:space="preserve">der Abwendungsvereinbarung </w:t>
      </w:r>
      <w:r w:rsidRPr="00C120E7" w:rsidR="0090422C">
        <w:t>vor Durchführung der Unterbrechung in Textform an, darf die Grundversorgung durch den Grundversorger nicht unterbrochen werden. Kommt der Haushaltskunde seinen Verpflichtungen aus der Abwendungsvereinbarung nicht</w:t>
      </w:r>
      <w:r w:rsidR="00531EA4">
        <w:t xml:space="preserve"> oder nicht fristgerecht</w:t>
      </w:r>
      <w:r w:rsidRPr="00C120E7" w:rsidR="0090422C">
        <w:t xml:space="preserve"> nach, ist </w:t>
      </w:r>
      <w:r w:rsidRPr="00C120E7" w:rsidR="0090422C">
        <w:lastRenderedPageBreak/>
        <w:t xml:space="preserve">der Grundversorger berechtigt, die Grundversorgung unter Beachtung des </w:t>
      </w:r>
      <w:r w:rsidRPr="00E42652" w:rsidR="00E42652">
        <w:rPr>
          <w:rStyle w:val="Binnenverweis"/>
        </w:rPr>
        <w:fldChar w:fldCharType="begin"/>
      </w:r>
      <w:r w:rsidRPr="00E42652" w:rsidR="00E42652">
        <w:rPr>
          <w:rStyle w:val="Binnenverweis"/>
        </w:rPr>
        <w:instrText xml:space="preserve"> DOCVARIABLE "eNV_2EF9BF2F7A2D42109BDD047D0AAF8A24" \* MERGEFORMAT </w:instrText>
      </w:r>
      <w:r w:rsidRPr="00E42652" w:rsidR="00E42652">
        <w:rPr>
          <w:rStyle w:val="Binnenverweis"/>
        </w:rPr>
        <w:fldChar w:fldCharType="separate"/>
      </w:r>
      <w:r w:rsidRPr="00E42652" w:rsidR="00E42652">
        <w:rPr>
          <w:rStyle w:val="Binnenverweis"/>
        </w:rPr>
        <w:t>§ 41f Absatz 1 Satz 2 und Absatz 5</w:t>
      </w:r>
      <w:r w:rsidRPr="00E42652" w:rsidR="00E42652">
        <w:rPr>
          <w:rStyle w:val="Binnenverweis"/>
        </w:rPr>
        <w:fldChar w:fldCharType="end"/>
      </w:r>
      <w:r w:rsidRPr="00C120E7" w:rsidR="0090422C">
        <w:t xml:space="preserve"> zu unterbrechen.</w:t>
      </w:r>
    </w:p>
    <w:p w:rsidRPr="00C120E7" w:rsidR="0090422C" w:rsidP="00CA7ADF" w:rsidRDefault="0090422C" w14:paraId="64C22B15" w14:textId="77777777">
      <w:pPr>
        <w:pStyle w:val="RevisionJuristischerAbsatz"/>
        <w:tabs>
          <w:tab w:val="clear" w:pos="850"/>
          <w:tab w:val="num" w:pos="1275"/>
        </w:tabs>
        <w:ind w:left="425"/>
      </w:pPr>
      <w:r w:rsidRPr="004C7F28">
        <w:rPr>
          <w:rStyle w:val="Einzelverweisziel"/>
        </w:rPr>
        <w:t>M</w:t>
      </w:r>
      <w:bookmarkStart w:name="eNV_6B9D501A064745F0B6C6AB34DBAC7ABB_1" w:id="607"/>
      <w:bookmarkStart w:name="eNV_4741FE092A8348EAB076DD412FCB77E6_3" w:id="608"/>
      <w:bookmarkStart w:name="eNV_59B5BE40FC174E3A9312AE238EF479D9_4" w:id="609"/>
      <w:bookmarkStart w:name="eNV_D07369ABAB364FB2976FE972F7596E77_2" w:id="610"/>
      <w:bookmarkEnd w:id="607"/>
      <w:r w:rsidRPr="004C7F28">
        <w:rPr>
          <w:rStyle w:val="Einzelverweisziel"/>
        </w:rPr>
        <w:t>it einer</w:t>
      </w:r>
      <w:bookmarkEnd w:id="608"/>
      <w:bookmarkEnd w:id="609"/>
      <w:bookmarkEnd w:id="610"/>
      <w:r w:rsidRPr="00C120E7">
        <w:t xml:space="preserve"> Information nach </w:t>
      </w:r>
      <w:r w:rsidRPr="00E42652" w:rsidR="00E42652">
        <w:rPr>
          <w:rStyle w:val="Binnenverweis"/>
        </w:rPr>
        <w:fldChar w:fldCharType="begin"/>
      </w:r>
      <w:r w:rsidRPr="00E42652" w:rsidR="00E42652">
        <w:rPr>
          <w:rStyle w:val="Binnenverweis"/>
        </w:rPr>
        <w:instrText xml:space="preserve"> DOCVARIABLE "eNV_E503E4259A5E46C6BD32C6854DD2A02F" \* MERGEFORMAT </w:instrText>
      </w:r>
      <w:r w:rsidRPr="00E42652" w:rsidR="00E42652">
        <w:rPr>
          <w:rStyle w:val="Binnenverweis"/>
        </w:rPr>
        <w:fldChar w:fldCharType="separate"/>
      </w:r>
      <w:r w:rsidRPr="00E42652" w:rsidR="00E42652">
        <w:rPr>
          <w:rStyle w:val="Binnenverweis"/>
        </w:rPr>
        <w:t>§ 41f Absatz 4</w:t>
      </w:r>
      <w:r w:rsidRPr="00E42652" w:rsidR="00E42652">
        <w:rPr>
          <w:rStyle w:val="Binnenverweis"/>
        </w:rPr>
        <w:fldChar w:fldCharType="end"/>
      </w:r>
      <w:r w:rsidRPr="00C120E7">
        <w:t xml:space="preserve"> </w:t>
      </w:r>
      <w:r w:rsidRPr="00C120E7" w:rsidR="006A62EC">
        <w:t xml:space="preserve">hat ein Grundversorger </w:t>
      </w:r>
      <w:r w:rsidRPr="00C120E7">
        <w:t xml:space="preserve">auf </w:t>
      </w:r>
      <w:r w:rsidRPr="00C120E7" w:rsidR="006A62EC">
        <w:t xml:space="preserve">seine </w:t>
      </w:r>
      <w:r w:rsidRPr="00C120E7">
        <w:t>Pflicht nach Absatz</w:t>
      </w:r>
      <w:r w:rsidR="00A735F3">
        <w:t> </w:t>
      </w:r>
      <w:r w:rsidRPr="00C120E7">
        <w:t xml:space="preserve">1 hinzuweisen, dem Haushaltskunden auf dessen Verlangen innerhalb einer Woche sowie unabhängig von einem solchen Verlangen spätestens mit der Ankündigung der Unterbrechung eine Abwendungsvereinbarung anzubieten und dem Haushaltskunden ein standardisiertes Antwortformular zu übersenden, mit dem der Haushaltskunde die Übersendung einer Abwendungsvereinbarung anfordern kann. </w:t>
      </w:r>
      <w:r w:rsidRPr="00C120E7" w:rsidR="000B4373">
        <w:t xml:space="preserve">Mit </w:t>
      </w:r>
      <w:r w:rsidRPr="00C120E7" w:rsidR="006A62EC">
        <w:t>einer Information</w:t>
      </w:r>
      <w:r w:rsidRPr="00C120E7" w:rsidR="000B4373">
        <w:t xml:space="preserve"> nach </w:t>
      </w:r>
      <w:r w:rsidRPr="00E42652" w:rsidR="00E42652">
        <w:rPr>
          <w:rStyle w:val="Binnenverweis"/>
        </w:rPr>
        <w:fldChar w:fldCharType="begin"/>
      </w:r>
      <w:r w:rsidRPr="00E42652" w:rsidR="00E42652">
        <w:rPr>
          <w:rStyle w:val="Binnenverweis"/>
        </w:rPr>
        <w:instrText xml:space="preserve"> DOCVARIABLE "eNV_C794AE643C5346DAA32B9DC24CC2F497" \* MERGEFORMAT </w:instrText>
      </w:r>
      <w:r w:rsidRPr="00E42652" w:rsidR="00E42652">
        <w:rPr>
          <w:rStyle w:val="Binnenverweis"/>
        </w:rPr>
        <w:fldChar w:fldCharType="separate"/>
      </w:r>
      <w:r w:rsidRPr="00E42652" w:rsidR="00E42652">
        <w:rPr>
          <w:rStyle w:val="Binnenverweis"/>
        </w:rPr>
        <w:t>§ 41f Absatz 4</w:t>
      </w:r>
      <w:r w:rsidRPr="00E42652" w:rsidR="00E42652">
        <w:rPr>
          <w:rStyle w:val="Binnenverweis"/>
        </w:rPr>
        <w:fldChar w:fldCharType="end"/>
      </w:r>
      <w:r w:rsidRPr="00C120E7" w:rsidR="000B4373">
        <w:t xml:space="preserve"> hat der Grundversorger </w:t>
      </w:r>
      <w:r w:rsidRPr="00C120E7" w:rsidR="00A067C6">
        <w:t xml:space="preserve">zudem </w:t>
      </w:r>
      <w:r w:rsidRPr="00C120E7" w:rsidR="000B4373">
        <w:t>de</w:t>
      </w:r>
      <w:r w:rsidRPr="00C120E7" w:rsidR="002F0B7F">
        <w:t>n</w:t>
      </w:r>
      <w:r w:rsidRPr="00C120E7" w:rsidR="000B4373">
        <w:t xml:space="preserve"> Haushaltskunden auf die Möglichkeiten zur Kenntnisnahme </w:t>
      </w:r>
      <w:r w:rsidRPr="00C120E7" w:rsidR="002F0B7F">
        <w:t>des</w:t>
      </w:r>
      <w:r w:rsidRPr="00C120E7" w:rsidR="000B4373">
        <w:t xml:space="preserve"> Musters einer Abwendungsvereinbarung nach §</w:t>
      </w:r>
      <w:r w:rsidR="00CA7ADF">
        <w:t> </w:t>
      </w:r>
      <w:r w:rsidRPr="00C120E7" w:rsidR="000B4373">
        <w:t>2 Absatz</w:t>
      </w:r>
      <w:r w:rsidR="00A735F3">
        <w:t> </w:t>
      </w:r>
      <w:r w:rsidRPr="00C120E7" w:rsidR="000B4373">
        <w:t>3 Satz</w:t>
      </w:r>
      <w:r w:rsidR="00A735F3">
        <w:t> </w:t>
      </w:r>
      <w:r w:rsidRPr="00C120E7" w:rsidR="000B4373">
        <w:t>7 der Stromgrundversorgungsverordnung oder nach §</w:t>
      </w:r>
      <w:r w:rsidR="00CA7ADF">
        <w:t> </w:t>
      </w:r>
      <w:r w:rsidRPr="00C120E7" w:rsidR="000B4373">
        <w:t>2 Absatz</w:t>
      </w:r>
      <w:r w:rsidR="00A735F3">
        <w:t> </w:t>
      </w:r>
      <w:r w:rsidRPr="00C120E7" w:rsidR="000B4373">
        <w:t>3 Satz</w:t>
      </w:r>
      <w:r w:rsidR="00A735F3">
        <w:t> </w:t>
      </w:r>
      <w:r w:rsidRPr="00C120E7" w:rsidR="000B4373">
        <w:t xml:space="preserve">7 der Gasgrundversorgungsverordnung hinzuweisen. </w:t>
      </w:r>
      <w:r w:rsidRPr="00C120E7">
        <w:t xml:space="preserve">Die Informationen nach </w:t>
      </w:r>
      <w:r w:rsidRPr="00C120E7" w:rsidR="00EE167D">
        <w:t xml:space="preserve">den Sätzen </w:t>
      </w:r>
      <w:r w:rsidRPr="00C120E7">
        <w:t xml:space="preserve">1 </w:t>
      </w:r>
      <w:r w:rsidRPr="00C120E7" w:rsidR="000B4373">
        <w:t xml:space="preserve">und 2 </w:t>
      </w:r>
      <w:r w:rsidRPr="00C120E7">
        <w:t>sind in einfacher und verständlicher Weise zu erläutern.</w:t>
      </w:r>
    </w:p>
    <w:p w:rsidRPr="00C120E7" w:rsidR="0090422C" w:rsidP="00CA7ADF" w:rsidRDefault="0090422C" w14:paraId="07FBA8D0" w14:textId="77777777">
      <w:pPr>
        <w:pStyle w:val="RevisionJuristischerAbsatz"/>
        <w:numPr>
          <w:ilvl w:val="2"/>
          <w:numId w:val="3"/>
        </w:numPr>
        <w:tabs>
          <w:tab w:val="clear" w:pos="850"/>
          <w:tab w:val="num" w:pos="1275"/>
        </w:tabs>
        <w:ind w:left="425"/>
      </w:pPr>
      <w:r w:rsidRPr="00E42652">
        <w:rPr>
          <w:rStyle w:val="Einzelverweisziel"/>
        </w:rPr>
        <w:t>D</w:t>
      </w:r>
      <w:bookmarkStart w:name="eNV_C4FFCD0D912240BCAC9AC322F1485E67_1" w:id="611"/>
      <w:bookmarkStart w:name="eNV_473009BBD3EA4BB795E847637A338E1D_1" w:id="612"/>
      <w:bookmarkStart w:name="eNV_24076A8247C14B2A8D967E48E03AC5C1_1" w:id="613"/>
      <w:bookmarkStart w:name="eNV_CBC8940D68C44458BAB7F318C9C4C96A_1" w:id="614"/>
      <w:bookmarkStart w:name="eNV_088247159F5C4FFE838FF95542321F6F_2" w:id="615"/>
      <w:bookmarkStart w:name="eNV_4CC8BC933E4B455A934C8446BBB4CA0E_2" w:id="616"/>
      <w:bookmarkStart w:name="eNV_0CBCEE9BEDA84E66826E4610BD33DB28_2" w:id="617"/>
      <w:bookmarkStart w:name="eNV_5605091B95B1467CA3A6849FDC08127F_2" w:id="618"/>
      <w:bookmarkEnd w:id="611"/>
      <w:r w:rsidRPr="00E42652">
        <w:rPr>
          <w:rStyle w:val="Einzelverweisziel"/>
        </w:rPr>
        <w:t>er Grundversorger</w:t>
      </w:r>
      <w:bookmarkEnd w:id="612"/>
      <w:bookmarkEnd w:id="613"/>
      <w:bookmarkEnd w:id="614"/>
      <w:bookmarkEnd w:id="615"/>
      <w:bookmarkEnd w:id="616"/>
      <w:bookmarkEnd w:id="617"/>
      <w:bookmarkEnd w:id="618"/>
      <w:r w:rsidRPr="00C120E7" w:rsidR="00EE167D">
        <w:t xml:space="preserve"> kann mit Einwilligung des Haushaltskunden Kontakt mit dem örtlich zuständigen Sozialhilfeträger aufnehmen, um ihn über die Androhung und die Zahlungsrückstände des Haushaltskunden, die der Androhung der Versorgungsunterbrechung zugrunde liegen, zu informieren und um die Versorgungsunterbrechung zu vermeiden. Der Grundversorger</w:t>
      </w:r>
      <w:r w:rsidRPr="00C120E7">
        <w:t xml:space="preserve"> hat mit der Androhung einer Unterbrechung nach </w:t>
      </w:r>
      <w:r w:rsidRPr="00E42652" w:rsidR="00E42652">
        <w:rPr>
          <w:rStyle w:val="Binnenverweis"/>
        </w:rPr>
        <w:fldChar w:fldCharType="begin"/>
      </w:r>
      <w:r w:rsidRPr="00E42652" w:rsidR="00E42652">
        <w:rPr>
          <w:rStyle w:val="Binnenverweis"/>
        </w:rPr>
        <w:instrText xml:space="preserve"> DOCVARIABLE "eNV_65264E45DA7D422BA845C30119A98D35" \* MERGEFORMAT </w:instrText>
      </w:r>
      <w:r w:rsidRPr="00E42652" w:rsidR="00E42652">
        <w:rPr>
          <w:rStyle w:val="Binnenverweis"/>
        </w:rPr>
        <w:fldChar w:fldCharType="separate"/>
      </w:r>
      <w:r w:rsidRPr="00E42652" w:rsidR="00E42652">
        <w:rPr>
          <w:rStyle w:val="Binnenverweis"/>
        </w:rPr>
        <w:t>§ 41f Absatz 1 Satz 1</w:t>
      </w:r>
      <w:r w:rsidRPr="00E42652" w:rsidR="00E42652">
        <w:rPr>
          <w:rStyle w:val="Binnenverweis"/>
        </w:rPr>
        <w:fldChar w:fldCharType="end"/>
      </w:r>
      <w:r w:rsidRPr="00C120E7">
        <w:t xml:space="preserve"> dem Haushaltskunden den Vordruck einer </w:t>
      </w:r>
      <w:r w:rsidRPr="00C120E7" w:rsidR="00EE167D">
        <w:t xml:space="preserve">Erklärung zur Einwilligung in die Kontaktaufnahme zum örtlich zuständigen Sozialhilfeträger nach </w:t>
      </w:r>
      <w:r w:rsidRPr="00E42652" w:rsidR="00E42652">
        <w:rPr>
          <w:rStyle w:val="Binnenverweis"/>
        </w:rPr>
        <w:fldChar w:fldCharType="begin"/>
      </w:r>
      <w:r w:rsidRPr="00E42652" w:rsidR="00E42652">
        <w:rPr>
          <w:rStyle w:val="Binnenverweis"/>
        </w:rPr>
        <w:instrText xml:space="preserve"> DOCVARIABLE "eNV_473009BBD3EA4BB795E847637A338E1D" \* MERGEFORMAT </w:instrText>
      </w:r>
      <w:r w:rsidRPr="00E42652" w:rsidR="00E42652">
        <w:rPr>
          <w:rStyle w:val="Binnenverweis"/>
        </w:rPr>
        <w:fldChar w:fldCharType="separate"/>
      </w:r>
      <w:r w:rsidRPr="00E42652" w:rsidR="00E42652">
        <w:rPr>
          <w:rStyle w:val="Binnenverweis"/>
        </w:rPr>
        <w:t>Satz 1</w:t>
      </w:r>
      <w:r w:rsidRPr="00E42652" w:rsidR="00E42652">
        <w:rPr>
          <w:rStyle w:val="Binnenverweis"/>
        </w:rPr>
        <w:fldChar w:fldCharType="end"/>
      </w:r>
      <w:r w:rsidRPr="00C120E7">
        <w:t xml:space="preserve"> zu übersenden.</w:t>
      </w:r>
    </w:p>
    <w:p w:rsidRPr="00C120E7" w:rsidR="0090422C" w:rsidP="00CA7ADF" w:rsidRDefault="0090422C" w14:paraId="5C87ECE2" w14:textId="77777777">
      <w:pPr>
        <w:pStyle w:val="RevisionJuristischerAbsatz"/>
        <w:tabs>
          <w:tab w:val="clear" w:pos="850"/>
          <w:tab w:val="num" w:pos="1275"/>
        </w:tabs>
        <w:ind w:left="425"/>
      </w:pPr>
      <w:r w:rsidRPr="00E42652">
        <w:rPr>
          <w:rStyle w:val="Einzelverweisziel"/>
        </w:rPr>
        <w:t>Ü</w:t>
      </w:r>
      <w:bookmarkStart w:name="eNV_437382C6BD3045B3AC3F5B7C2F3F7A22_1" w:id="619"/>
      <w:bookmarkStart w:name="eNV_3ADE1136E6174D5AA94CD4065A7B0EDD_1" w:id="620"/>
      <w:bookmarkStart w:name="eNV_2A2EA2FCD851418787BC5147C9F4A56A_1" w:id="621"/>
      <w:bookmarkStart w:name="eNV_7FE1545D35194576A8A483FD4A1FBAD4_2" w:id="622"/>
      <w:bookmarkStart w:name="eNV_0F3A3C3221ED4D3CB9E2AD8431CC2793_2" w:id="623"/>
      <w:bookmarkStart w:name="eNV_ED32327285854DC39E882D09AD295717_2" w:id="624"/>
      <w:bookmarkStart w:name="eNV_B3F34A9597E644DFB3D57250E4C72364_2" w:id="625"/>
      <w:bookmarkEnd w:id="619"/>
      <w:r w:rsidRPr="00E42652">
        <w:rPr>
          <w:rStyle w:val="Einzelverweisziel"/>
        </w:rPr>
        <w:t>bermittelt der</w:t>
      </w:r>
      <w:bookmarkEnd w:id="620"/>
      <w:bookmarkEnd w:id="621"/>
      <w:bookmarkEnd w:id="622"/>
      <w:bookmarkEnd w:id="623"/>
      <w:bookmarkEnd w:id="624"/>
      <w:bookmarkEnd w:id="625"/>
      <w:r w:rsidRPr="00C120E7">
        <w:t xml:space="preserve"> Haushaltskunde die unterschriebene Einwilligungserklärung nach </w:t>
      </w:r>
      <w:r w:rsidRPr="00E42652" w:rsidR="00E42652">
        <w:rPr>
          <w:rStyle w:val="Binnenverweis"/>
        </w:rPr>
        <w:fldChar w:fldCharType="begin"/>
      </w:r>
      <w:r w:rsidRPr="00E42652" w:rsidR="00E42652">
        <w:rPr>
          <w:rStyle w:val="Binnenverweis"/>
        </w:rPr>
        <w:instrText xml:space="preserve"> DOCVARIABLE "eNV_24076A8247C14B2A8D967E48E03AC5C1" \* MERGEFORMAT </w:instrText>
      </w:r>
      <w:r w:rsidRPr="00E42652" w:rsidR="00E42652">
        <w:rPr>
          <w:rStyle w:val="Binnenverweis"/>
        </w:rPr>
        <w:fldChar w:fldCharType="separate"/>
      </w:r>
      <w:r w:rsidRPr="00E42652" w:rsidR="00E42652">
        <w:rPr>
          <w:rStyle w:val="Binnenverweis"/>
        </w:rPr>
        <w:t>Absatz 3</w:t>
      </w:r>
      <w:r w:rsidRPr="00E42652" w:rsidR="00E42652">
        <w:rPr>
          <w:rStyle w:val="Binnenverweis"/>
        </w:rPr>
        <w:fldChar w:fldCharType="end"/>
      </w:r>
      <w:r w:rsidRPr="00C120E7">
        <w:t xml:space="preserve"> an den Grundversorger, hat der Grundversorger </w:t>
      </w:r>
      <w:r w:rsidR="00531EA4">
        <w:t>unverzüglich</w:t>
      </w:r>
      <w:r w:rsidRPr="00C120E7" w:rsidR="00531EA4">
        <w:t xml:space="preserve"> </w:t>
      </w:r>
      <w:r w:rsidRPr="00C120E7" w:rsidR="00EE167D">
        <w:t>Kontakt mit dem</w:t>
      </w:r>
      <w:r w:rsidRPr="00C120E7">
        <w:t xml:space="preserve"> örtlich</w:t>
      </w:r>
      <w:r w:rsidRPr="00C120E7" w:rsidR="00F567F9">
        <w:t xml:space="preserve"> zuständig</w:t>
      </w:r>
      <w:r w:rsidRPr="00C120E7">
        <w:t xml:space="preserve">en Sozialhilfeträger </w:t>
      </w:r>
      <w:r w:rsidRPr="00C120E7" w:rsidR="00EE167D">
        <w:t>aufzunehmen</w:t>
      </w:r>
      <w:r w:rsidRPr="00C120E7">
        <w:t>. Dazu übermittelt der Grundversorger an den örtlich</w:t>
      </w:r>
      <w:r w:rsidRPr="00C120E7" w:rsidR="00F567F9">
        <w:t xml:space="preserve"> zuständig</w:t>
      </w:r>
      <w:r w:rsidRPr="00C120E7">
        <w:t xml:space="preserve">en Sozialhilfeträger die erforderlichen Daten des Haushaltskunden sowie Informationen zu der drohenden </w:t>
      </w:r>
      <w:r w:rsidRPr="00C120E7" w:rsidR="00EE167D">
        <w:t>Versorgungsu</w:t>
      </w:r>
      <w:r w:rsidRPr="00C120E7">
        <w:t>nterbrechung zu dem Zweck, dass der örtlich</w:t>
      </w:r>
      <w:r w:rsidRPr="00C120E7" w:rsidR="00A067C6">
        <w:t xml:space="preserve"> zuständig</w:t>
      </w:r>
      <w:r w:rsidRPr="00C120E7" w:rsidR="00EE167D">
        <w:t>e</w:t>
      </w:r>
      <w:r w:rsidRPr="00C120E7">
        <w:t xml:space="preserve"> Sozialhilfeträger staatliche Unterstützungsmöglichkeiten für den Haushaltskunden prüfen kann. Die Durchführung der </w:t>
      </w:r>
      <w:r w:rsidRPr="00C120E7" w:rsidR="00EE167D">
        <w:t>Versorgungsu</w:t>
      </w:r>
      <w:r w:rsidRPr="00C120E7">
        <w:t xml:space="preserve">nterbrechung nach </w:t>
      </w:r>
      <w:r w:rsidRPr="00E42652" w:rsidR="00E42652">
        <w:rPr>
          <w:rStyle w:val="Binnenverweis"/>
        </w:rPr>
        <w:fldChar w:fldCharType="begin"/>
      </w:r>
      <w:r w:rsidRPr="00E42652" w:rsidR="00E42652">
        <w:rPr>
          <w:rStyle w:val="Binnenverweis"/>
        </w:rPr>
        <w:instrText xml:space="preserve"> DOCVARIABLE "eNV_3C5D1DF9DA3446C4BDF05CC309C37E34" \* MERGEFORMAT </w:instrText>
      </w:r>
      <w:r w:rsidRPr="00E42652" w:rsidR="00E42652">
        <w:rPr>
          <w:rStyle w:val="Binnenverweis"/>
        </w:rPr>
        <w:fldChar w:fldCharType="separate"/>
      </w:r>
      <w:r w:rsidRPr="00E42652" w:rsidR="00E42652">
        <w:rPr>
          <w:rStyle w:val="Binnenverweis"/>
        </w:rPr>
        <w:t>§ 41f Absatz 5</w:t>
      </w:r>
      <w:r w:rsidRPr="00E42652" w:rsidR="00E42652">
        <w:rPr>
          <w:rStyle w:val="Binnenverweis"/>
        </w:rPr>
        <w:fldChar w:fldCharType="end"/>
      </w:r>
      <w:r w:rsidRPr="00C120E7">
        <w:t xml:space="preserve"> darf im Fall von </w:t>
      </w:r>
      <w:r w:rsidRPr="00E42652" w:rsidR="00E42652">
        <w:rPr>
          <w:rStyle w:val="Binnenverweis"/>
        </w:rPr>
        <w:fldChar w:fldCharType="begin"/>
      </w:r>
      <w:r w:rsidRPr="00E42652" w:rsidR="00E42652">
        <w:rPr>
          <w:rStyle w:val="Binnenverweis"/>
        </w:rPr>
        <w:instrText xml:space="preserve"> DOCVARIABLE "eNV_3ADE1136E6174D5AA94CD4065A7B0EDD" \* MERGEFORMAT </w:instrText>
      </w:r>
      <w:r w:rsidRPr="00E42652" w:rsidR="00E42652">
        <w:rPr>
          <w:rStyle w:val="Binnenverweis"/>
        </w:rPr>
        <w:fldChar w:fldCharType="separate"/>
      </w:r>
      <w:r w:rsidRPr="00E42652" w:rsidR="00E42652">
        <w:rPr>
          <w:rStyle w:val="Binnenverweis"/>
        </w:rPr>
        <w:t>Satz 1</w:t>
      </w:r>
      <w:r w:rsidRPr="00E42652" w:rsidR="00E42652">
        <w:rPr>
          <w:rStyle w:val="Binnenverweis"/>
        </w:rPr>
        <w:fldChar w:fldCharType="end"/>
      </w:r>
      <w:r w:rsidRPr="00C120E7">
        <w:t xml:space="preserve"> frühestens acht Werktage nach Versenden der Information durch den Grundversorger an den örtlich</w:t>
      </w:r>
      <w:r w:rsidRPr="00C120E7" w:rsidR="00E637AE">
        <w:t xml:space="preserve"> zuständigen</w:t>
      </w:r>
      <w:r w:rsidRPr="00C120E7">
        <w:t xml:space="preserve"> Sozialhilfeträger erfolgen.</w:t>
      </w:r>
    </w:p>
    <w:p w:rsidRPr="00C120E7" w:rsidR="0090422C" w:rsidP="00CA7ADF" w:rsidRDefault="0090422C" w14:paraId="65977237" w14:textId="77777777">
      <w:pPr>
        <w:pStyle w:val="RevisionJuristischerAbsatz"/>
        <w:tabs>
          <w:tab w:val="clear" w:pos="850"/>
          <w:tab w:val="num" w:pos="1275"/>
        </w:tabs>
        <w:ind w:left="425"/>
      </w:pPr>
      <w:r w:rsidRPr="000C785D">
        <w:rPr>
          <w:rStyle w:val="Einzelverweisziel"/>
        </w:rPr>
        <w:t>D</w:t>
      </w:r>
      <w:bookmarkStart w:name="eNV_B95BDB06505846F3B2C159D18297B86C_1" w:id="626"/>
      <w:bookmarkStart w:name="eNV_CF65DC02786F472085CF84876913E94C_1" w:id="627"/>
      <w:bookmarkStart w:name="eNV_2A2EA2FCD851418787BC5147C9F4A56A_2" w:id="628"/>
      <w:bookmarkStart w:name="eNV_B3735B21F147429EA9331751FBA58395_2" w:id="629"/>
      <w:bookmarkStart w:name="eNV_FB11B627296448809ACBE4EC9590134C_2" w:id="630"/>
      <w:bookmarkStart w:name="eNV_A64E15BC3259466B8E0BFB42F79BA09C_2" w:id="631"/>
      <w:bookmarkStart w:name="eNV_F1559B80371C46019B1324129B689BC5_2" w:id="632"/>
      <w:bookmarkStart w:name="eNV_88EAE1025158411E9C9B55DE62098FD1_2" w:id="633"/>
      <w:bookmarkEnd w:id="626"/>
      <w:r w:rsidRPr="000C785D">
        <w:rPr>
          <w:rStyle w:val="Einzelverweisziel"/>
        </w:rPr>
        <w:t>er Grundversorger</w:t>
      </w:r>
      <w:bookmarkEnd w:id="627"/>
      <w:bookmarkEnd w:id="628"/>
      <w:bookmarkEnd w:id="629"/>
      <w:bookmarkEnd w:id="630"/>
      <w:bookmarkEnd w:id="631"/>
      <w:bookmarkEnd w:id="632"/>
      <w:bookmarkEnd w:id="633"/>
      <w:r w:rsidRPr="00C120E7">
        <w:t xml:space="preserve"> ist im Zeitpunkt der Ankündigung nach </w:t>
      </w:r>
      <w:r w:rsidRPr="00E42652" w:rsidR="00E42652">
        <w:rPr>
          <w:rStyle w:val="Binnenverweis"/>
        </w:rPr>
        <w:fldChar w:fldCharType="begin"/>
      </w:r>
      <w:r w:rsidRPr="00E42652" w:rsidR="00E42652">
        <w:rPr>
          <w:rStyle w:val="Binnenverweis"/>
        </w:rPr>
        <w:instrText xml:space="preserve"> DOCVARIABLE "eNV_AECD8AC2351948CDAA256A8423BC90D3" \* MERGEFORMAT </w:instrText>
      </w:r>
      <w:r w:rsidRPr="00E42652" w:rsidR="00E42652">
        <w:rPr>
          <w:rStyle w:val="Binnenverweis"/>
        </w:rPr>
        <w:fldChar w:fldCharType="separate"/>
      </w:r>
      <w:r w:rsidRPr="00E42652" w:rsidR="00E42652">
        <w:rPr>
          <w:rStyle w:val="Binnenverweis"/>
        </w:rPr>
        <w:t>§ 41f Absatz 5</w:t>
      </w:r>
      <w:r w:rsidRPr="00E42652" w:rsidR="00E42652">
        <w:rPr>
          <w:rStyle w:val="Binnenverweis"/>
        </w:rPr>
        <w:fldChar w:fldCharType="end"/>
      </w:r>
      <w:r w:rsidRPr="00C120E7">
        <w:t xml:space="preserve"> auch ohne eine Einwilligung</w:t>
      </w:r>
      <w:r w:rsidRPr="00C120E7" w:rsidR="00EE167D">
        <w:t xml:space="preserve"> des Haushaltskunden</w:t>
      </w:r>
      <w:r w:rsidRPr="00C120E7">
        <w:t xml:space="preserve"> nach </w:t>
      </w:r>
      <w:r w:rsidRPr="00E42652" w:rsidR="00E42652">
        <w:rPr>
          <w:rStyle w:val="Binnenverweis"/>
        </w:rPr>
        <w:fldChar w:fldCharType="begin"/>
      </w:r>
      <w:r w:rsidRPr="00E42652" w:rsidR="00E42652">
        <w:rPr>
          <w:rStyle w:val="Binnenverweis"/>
        </w:rPr>
        <w:instrText xml:space="preserve"> DOCVARIABLE "eNV_CBC8940D68C44458BAB7F318C9C4C96A" \* MERGEFORMAT </w:instrText>
      </w:r>
      <w:r w:rsidRPr="00E42652" w:rsidR="00E42652">
        <w:rPr>
          <w:rStyle w:val="Binnenverweis"/>
        </w:rPr>
        <w:fldChar w:fldCharType="separate"/>
      </w:r>
      <w:r w:rsidRPr="00E42652" w:rsidR="00E42652">
        <w:rPr>
          <w:rStyle w:val="Binnenverweis"/>
        </w:rPr>
        <w:t>Absatz 3</w:t>
      </w:r>
      <w:r w:rsidRPr="00E42652" w:rsidR="00E42652">
        <w:rPr>
          <w:rStyle w:val="Binnenverweis"/>
        </w:rPr>
        <w:fldChar w:fldCharType="end"/>
      </w:r>
      <w:r w:rsidRPr="00C120E7">
        <w:t xml:space="preserve"> berechtigt, zum Zweck der Vermeidung einer </w:t>
      </w:r>
      <w:r w:rsidRPr="00C120E7" w:rsidR="00EE167D">
        <w:t>Versorgungsu</w:t>
      </w:r>
      <w:r w:rsidRPr="00C120E7">
        <w:t>nterbrechung den örtlich</w:t>
      </w:r>
      <w:r w:rsidRPr="00C120E7" w:rsidR="00E637AE">
        <w:t xml:space="preserve"> zuständigen </w:t>
      </w:r>
      <w:r w:rsidRPr="00C120E7">
        <w:t>Sozialhilfeträger über die</w:t>
      </w:r>
      <w:r w:rsidRPr="00C120E7" w:rsidR="00EE167D">
        <w:t xml:space="preserve"> Zahlungsrückstände des Haushaltskunden, die</w:t>
      </w:r>
      <w:r w:rsidRPr="00C120E7">
        <w:t xml:space="preserve"> der Androhung </w:t>
      </w:r>
      <w:r w:rsidRPr="00C120E7" w:rsidR="00636475">
        <w:t xml:space="preserve">der Versorgungsunterbrechung </w:t>
      </w:r>
      <w:r w:rsidRPr="00C120E7">
        <w:t>zugrunde liegen</w:t>
      </w:r>
      <w:r w:rsidRPr="00C120E7" w:rsidR="00EE167D">
        <w:t xml:space="preserve">, </w:t>
      </w:r>
      <w:r w:rsidRPr="00C120E7">
        <w:t>zu informieren, sofern der Haushaltskunde</w:t>
      </w:r>
    </w:p>
    <w:p w:rsidRPr="00C120E7" w:rsidR="007F15FD" w:rsidP="00CA7ADF" w:rsidRDefault="007F15FD" w14:paraId="7E059932" w14:textId="77777777">
      <w:pPr>
        <w:pStyle w:val="RevisionNummerierungStufe1"/>
        <w:tabs>
          <w:tab w:val="clear" w:pos="425"/>
          <w:tab w:val="num" w:pos="850"/>
        </w:tabs>
        <w:ind w:left="850"/>
      </w:pPr>
      <w:r w:rsidRPr="00C120E7">
        <w:t>b</w:t>
      </w:r>
      <w:bookmarkStart w:name="eNV_3C2321A913DF422B8EAAACBE9EB3B9DC_1" w:id="634"/>
      <w:bookmarkEnd w:id="634"/>
      <w:r w:rsidRPr="00C120E7">
        <w:t xml:space="preserve">is zum Zeitpunkt der Ankündigung nach </w:t>
      </w:r>
      <w:r w:rsidRPr="00E42652" w:rsidR="00E42652">
        <w:rPr>
          <w:rStyle w:val="Binnenverweis"/>
        </w:rPr>
        <w:fldChar w:fldCharType="begin"/>
      </w:r>
      <w:r w:rsidRPr="00E42652" w:rsidR="00E42652">
        <w:rPr>
          <w:rStyle w:val="Binnenverweis"/>
        </w:rPr>
        <w:instrText xml:space="preserve"> DOCVARIABLE "eNV_35C9F96C44494749921B21B2037A7352" \* MERGEFORMAT </w:instrText>
      </w:r>
      <w:r w:rsidRPr="00E42652" w:rsidR="00E42652">
        <w:rPr>
          <w:rStyle w:val="Binnenverweis"/>
        </w:rPr>
        <w:fldChar w:fldCharType="separate"/>
      </w:r>
      <w:r w:rsidRPr="00E42652" w:rsidR="00E42652">
        <w:rPr>
          <w:rStyle w:val="Binnenverweis"/>
        </w:rPr>
        <w:t>§ 41f Absatz 5</w:t>
      </w:r>
      <w:r w:rsidRPr="00E42652" w:rsidR="00E42652">
        <w:rPr>
          <w:rStyle w:val="Binnenverweis"/>
        </w:rPr>
        <w:fldChar w:fldCharType="end"/>
      </w:r>
      <w:r w:rsidRPr="00C120E7">
        <w:t xml:space="preserve"> nicht dargelegt hat, dass hinreichende Aussicht besteht, dass er seinen Verpflichtungen nachkommen wird, sowie</w:t>
      </w:r>
    </w:p>
    <w:p w:rsidRPr="00C120E7" w:rsidR="007F15FD" w:rsidP="00CA7ADF" w:rsidRDefault="007F15FD" w14:paraId="37D2FE9D" w14:textId="77777777">
      <w:pPr>
        <w:pStyle w:val="RevisionNummerierungStufe1"/>
        <w:tabs>
          <w:tab w:val="clear" w:pos="425"/>
          <w:tab w:val="num" w:pos="850"/>
        </w:tabs>
        <w:ind w:left="850"/>
      </w:pPr>
      <w:r w:rsidRPr="00C120E7">
        <w:t>d</w:t>
      </w:r>
      <w:bookmarkStart w:name="eNV_B7884CBBDCD4450D8ABD3C601590DEC9_1" w:id="635"/>
      <w:bookmarkEnd w:id="635"/>
      <w:r w:rsidRPr="00C120E7">
        <w:t xml:space="preserve">as Angebot einer Abwendungsvereinbarung nach </w:t>
      </w:r>
      <w:r w:rsidRPr="000C785D" w:rsidR="000C785D">
        <w:rPr>
          <w:rStyle w:val="Binnenverweis"/>
        </w:rPr>
        <w:fldChar w:fldCharType="begin"/>
      </w:r>
      <w:r w:rsidRPr="000C785D" w:rsidR="000C785D">
        <w:rPr>
          <w:rStyle w:val="Binnenverweis"/>
        </w:rPr>
        <w:instrText xml:space="preserve"> DOCVARIABLE "eNV_149248A4BD2F44ED90E01C186EB2D99F" \* MERGEFORMAT </w:instrText>
      </w:r>
      <w:r w:rsidRPr="000C785D" w:rsidR="000C785D">
        <w:rPr>
          <w:rStyle w:val="Binnenverweis"/>
        </w:rPr>
        <w:fldChar w:fldCharType="separate"/>
      </w:r>
      <w:r w:rsidRPr="000C785D" w:rsidR="000C785D">
        <w:rPr>
          <w:rStyle w:val="Binnenverweis"/>
        </w:rPr>
        <w:t>Absatz 1</w:t>
      </w:r>
      <w:r w:rsidRPr="000C785D" w:rsidR="000C785D">
        <w:rPr>
          <w:rStyle w:val="Binnenverweis"/>
        </w:rPr>
        <w:fldChar w:fldCharType="end"/>
      </w:r>
      <w:r w:rsidRPr="00C120E7">
        <w:t xml:space="preserve"> nicht angenommen hat oder seinen Verpflichtungen aus der Abwendungsvereinbarung nach </w:t>
      </w:r>
      <w:r w:rsidRPr="000C785D" w:rsidR="000C785D">
        <w:rPr>
          <w:rStyle w:val="Binnenverweis"/>
        </w:rPr>
        <w:fldChar w:fldCharType="begin"/>
      </w:r>
      <w:r w:rsidRPr="000C785D" w:rsidR="000C785D">
        <w:rPr>
          <w:rStyle w:val="Binnenverweis"/>
        </w:rPr>
        <w:instrText xml:space="preserve"> DOCVARIABLE "eNV_98E543F6201D45E9B08E104DCE075328" \* MERGEFORMAT </w:instrText>
      </w:r>
      <w:r w:rsidRPr="000C785D" w:rsidR="000C785D">
        <w:rPr>
          <w:rStyle w:val="Binnenverweis"/>
        </w:rPr>
        <w:fldChar w:fldCharType="separate"/>
      </w:r>
      <w:r w:rsidRPr="000C785D" w:rsidR="000C785D">
        <w:rPr>
          <w:rStyle w:val="Binnenverweis"/>
        </w:rPr>
        <w:t>Absatz 1</w:t>
      </w:r>
      <w:r w:rsidRPr="000C785D" w:rsidR="000C785D">
        <w:rPr>
          <w:rStyle w:val="Binnenverweis"/>
        </w:rPr>
        <w:fldChar w:fldCharType="end"/>
      </w:r>
      <w:r w:rsidRPr="00C120E7">
        <w:t xml:space="preserve"> nicht nachgekommen ist.</w:t>
      </w:r>
    </w:p>
    <w:p w:rsidRPr="00C120E7" w:rsidR="007F15FD" w:rsidP="00955F8A" w:rsidRDefault="007F15FD" w14:paraId="347E92CB" w14:textId="77777777">
      <w:pPr>
        <w:pStyle w:val="RevisionJuristischerAbsatzFolgeabsatz"/>
        <w:ind w:left="425"/>
      </w:pPr>
      <w:r w:rsidRPr="00C120E7">
        <w:t xml:space="preserve">Der Grundversorger hat den Haushaltskunden mit der Androhung der Versorgungsunterbrechung nach </w:t>
      </w:r>
      <w:r w:rsidRPr="000C785D" w:rsidR="000C785D">
        <w:rPr>
          <w:rStyle w:val="Binnenverweis"/>
        </w:rPr>
        <w:fldChar w:fldCharType="begin"/>
      </w:r>
      <w:r w:rsidRPr="000C785D" w:rsidR="000C785D">
        <w:rPr>
          <w:rStyle w:val="Binnenverweis"/>
        </w:rPr>
        <w:instrText xml:space="preserve"> DOCVARIABLE "eNV_52CB918F33584AB7A4FDB9B5251202EB" \* MERGEFORMAT </w:instrText>
      </w:r>
      <w:r w:rsidRPr="000C785D" w:rsidR="000C785D">
        <w:rPr>
          <w:rStyle w:val="Binnenverweis"/>
        </w:rPr>
        <w:fldChar w:fldCharType="separate"/>
      </w:r>
      <w:r w:rsidRPr="000C785D" w:rsidR="000C785D">
        <w:rPr>
          <w:rStyle w:val="Binnenverweis"/>
        </w:rPr>
        <w:t>§ 41f Absatz 1 Satz 1</w:t>
      </w:r>
      <w:r w:rsidRPr="000C785D" w:rsidR="000C785D">
        <w:rPr>
          <w:rStyle w:val="Binnenverweis"/>
        </w:rPr>
        <w:fldChar w:fldCharType="end"/>
      </w:r>
      <w:r w:rsidRPr="00C120E7">
        <w:t xml:space="preserve"> in einfacher und verständlicher Sprache auf die Möglichkeit und die Voraussetzungen der Datenübermittlung im Rahmen der Information an den örtlich zuständigen Sozialhilfeträger nach </w:t>
      </w:r>
      <w:r w:rsidRPr="000C785D" w:rsidR="000C785D">
        <w:rPr>
          <w:rStyle w:val="Binnenverweis"/>
        </w:rPr>
        <w:fldChar w:fldCharType="begin"/>
      </w:r>
      <w:r w:rsidRPr="000C785D" w:rsidR="000C785D">
        <w:rPr>
          <w:rStyle w:val="Binnenverweis"/>
        </w:rPr>
        <w:instrText xml:space="preserve"> DOCVARIABLE "eNV_CF65DC02786F472085CF84876913E94C" \* MERGEFORMAT </w:instrText>
      </w:r>
      <w:r w:rsidRPr="000C785D" w:rsidR="000C785D">
        <w:rPr>
          <w:rStyle w:val="Binnenverweis"/>
        </w:rPr>
        <w:fldChar w:fldCharType="separate"/>
      </w:r>
      <w:r w:rsidRPr="000C785D" w:rsidR="000C785D">
        <w:rPr>
          <w:rStyle w:val="Binnenverweis"/>
        </w:rPr>
        <w:t>Satz 1</w:t>
      </w:r>
      <w:r w:rsidRPr="000C785D" w:rsidR="000C785D">
        <w:rPr>
          <w:rStyle w:val="Binnenverweis"/>
        </w:rPr>
        <w:fldChar w:fldCharType="end"/>
      </w:r>
      <w:r w:rsidRPr="00C120E7">
        <w:t xml:space="preserve"> hinzuweisen.</w:t>
      </w:r>
    </w:p>
    <w:p w:rsidRPr="00C120E7" w:rsidR="00263EE0" w:rsidP="00CA7ADF" w:rsidRDefault="00263EE0" w14:paraId="76D253B4" w14:textId="77777777">
      <w:pPr>
        <w:pStyle w:val="RevisionJuristischerAbsatz"/>
        <w:tabs>
          <w:tab w:val="clear" w:pos="850"/>
          <w:tab w:val="num" w:pos="1275"/>
        </w:tabs>
        <w:ind w:left="425"/>
      </w:pPr>
      <w:bookmarkStart w:name="DQCIGI060E8C2440282649AD95EC0005057339B5" w:id="636"/>
      <w:r w:rsidRPr="009E0074">
        <w:rPr>
          <w:rStyle w:val="Einzelverweisziel"/>
        </w:rPr>
        <w:t>I</w:t>
      </w:r>
      <w:bookmarkStart w:name="eNV_573DC67E8F06479B9DA6427D007348FF_1" w:id="637"/>
      <w:bookmarkStart w:name="eNV_A234513F089F48E3AA266FB105401833_2" w:id="638"/>
      <w:bookmarkEnd w:id="637"/>
      <w:r w:rsidRPr="009E0074">
        <w:rPr>
          <w:rStyle w:val="Einzelverweisziel"/>
        </w:rPr>
        <w:t>n den</w:t>
      </w:r>
      <w:bookmarkEnd w:id="638"/>
      <w:r w:rsidRPr="00C120E7">
        <w:t xml:space="preserve"> Fällen de</w:t>
      </w:r>
      <w:r w:rsidRPr="00C120E7" w:rsidR="002B5413">
        <w:t>r</w:t>
      </w:r>
      <w:r w:rsidRPr="00C120E7">
        <w:t xml:space="preserve"> </w:t>
      </w:r>
      <w:r w:rsidRPr="000C785D" w:rsidR="000C785D">
        <w:rPr>
          <w:rStyle w:val="Binnenverweis"/>
        </w:rPr>
        <w:fldChar w:fldCharType="begin"/>
      </w:r>
      <w:r w:rsidRPr="000C785D" w:rsidR="000C785D">
        <w:rPr>
          <w:rStyle w:val="Binnenverweis"/>
        </w:rPr>
        <w:instrText xml:space="preserve"> DOCVARIABLE "eNV_2A2EA2FCD851418787BC5147C9F4A56A" \* MERGEFORMAT </w:instrText>
      </w:r>
      <w:r w:rsidRPr="000C785D" w:rsidR="000C785D">
        <w:rPr>
          <w:rStyle w:val="Binnenverweis"/>
        </w:rPr>
        <w:fldChar w:fldCharType="separate"/>
      </w:r>
      <w:r w:rsidRPr="000C785D" w:rsidR="000C785D">
        <w:rPr>
          <w:rStyle w:val="Binnenverweis"/>
        </w:rPr>
        <w:t>Absätze 4 und 5</w:t>
      </w:r>
      <w:r w:rsidRPr="000C785D" w:rsidR="000C785D">
        <w:rPr>
          <w:rStyle w:val="Binnenverweis"/>
        </w:rPr>
        <w:fldChar w:fldCharType="end"/>
      </w:r>
      <w:r w:rsidRPr="00C120E7">
        <w:t xml:space="preserve"> ist der Grundversorger berechtigt, folgende Daten an den örtlich</w:t>
      </w:r>
      <w:r w:rsidRPr="00C120E7" w:rsidR="00E637AE">
        <w:t xml:space="preserve"> zuständigen</w:t>
      </w:r>
      <w:r w:rsidRPr="00C120E7">
        <w:t xml:space="preserve"> Sozialhilfeträger zu übermitteln:</w:t>
      </w:r>
      <w:bookmarkEnd w:id="636"/>
    </w:p>
    <w:p w:rsidRPr="00C120E7" w:rsidR="00263EE0" w:rsidP="00CA7ADF" w:rsidRDefault="00EE167D" w14:paraId="7DE2180C" w14:textId="77777777">
      <w:pPr>
        <w:pStyle w:val="RevisionNummerierungStufe1"/>
        <w:tabs>
          <w:tab w:val="clear" w:pos="425"/>
          <w:tab w:val="num" w:pos="850"/>
        </w:tabs>
        <w:ind w:left="850"/>
      </w:pPr>
      <w:r w:rsidRPr="00C120E7">
        <w:lastRenderedPageBreak/>
        <w:t>d</w:t>
      </w:r>
      <w:bookmarkStart w:name="eNV_CCF359F0EE3943B8ABC2569DDF2CFD8E_1" w:id="639"/>
      <w:bookmarkEnd w:id="639"/>
      <w:r w:rsidRPr="00C120E7">
        <w:t xml:space="preserve">en </w:t>
      </w:r>
      <w:r w:rsidRPr="00C120E7" w:rsidR="00263EE0">
        <w:t>Vorname</w:t>
      </w:r>
      <w:r w:rsidRPr="00C120E7">
        <w:t>n</w:t>
      </w:r>
      <w:r w:rsidRPr="00C120E7" w:rsidR="00263EE0">
        <w:t xml:space="preserve">, </w:t>
      </w:r>
      <w:r w:rsidRPr="00C120E7" w:rsidR="00636475">
        <w:t xml:space="preserve">den </w:t>
      </w:r>
      <w:r w:rsidRPr="00C120E7" w:rsidR="00263EE0">
        <w:t>Name</w:t>
      </w:r>
      <w:r w:rsidRPr="00C120E7">
        <w:t>n</w:t>
      </w:r>
      <w:r w:rsidRPr="00C120E7" w:rsidR="00F567F9">
        <w:t xml:space="preserve"> </w:t>
      </w:r>
      <w:r w:rsidRPr="00C120E7" w:rsidR="00263EE0">
        <w:t xml:space="preserve">und </w:t>
      </w:r>
      <w:r w:rsidRPr="00C120E7">
        <w:t xml:space="preserve">die </w:t>
      </w:r>
      <w:r w:rsidRPr="00C120E7" w:rsidR="00263EE0">
        <w:t>Anschrift des Haushaltskunden,</w:t>
      </w:r>
    </w:p>
    <w:p w:rsidRPr="00C120E7" w:rsidR="00382961" w:rsidP="00CA7ADF" w:rsidRDefault="00EE167D" w14:paraId="65C187B5" w14:textId="77777777">
      <w:pPr>
        <w:pStyle w:val="RevisionNummerierungStufe1"/>
        <w:tabs>
          <w:tab w:val="clear" w:pos="425"/>
          <w:tab w:val="num" w:pos="850"/>
        </w:tabs>
        <w:ind w:left="850"/>
      </w:pPr>
      <w:r w:rsidRPr="00C120E7">
        <w:t>d</w:t>
      </w:r>
      <w:bookmarkStart w:name="eNV_FD7B0CAAD2D94648818EC8087C924A9F_1" w:id="640"/>
      <w:bookmarkEnd w:id="640"/>
      <w:r w:rsidRPr="00C120E7">
        <w:t xml:space="preserve">as </w:t>
      </w:r>
      <w:r w:rsidRPr="00C120E7" w:rsidR="00263EE0">
        <w:t xml:space="preserve">Datum </w:t>
      </w:r>
      <w:r w:rsidRPr="00C120E7">
        <w:t xml:space="preserve">des geplanten Beginns </w:t>
      </w:r>
      <w:r w:rsidRPr="00C120E7" w:rsidR="00F567F9">
        <w:t>der</w:t>
      </w:r>
      <w:r w:rsidRPr="00C120E7" w:rsidR="00263EE0">
        <w:t xml:space="preserve"> </w:t>
      </w:r>
      <w:r w:rsidRPr="00C120E7">
        <w:t>Versorgungsu</w:t>
      </w:r>
      <w:r w:rsidRPr="00C120E7" w:rsidR="00263EE0">
        <w:t xml:space="preserve">nterbrechung nach </w:t>
      </w:r>
      <w:r w:rsidRPr="000C785D" w:rsidR="000C785D">
        <w:rPr>
          <w:rStyle w:val="Binnenverweis"/>
        </w:rPr>
        <w:fldChar w:fldCharType="begin"/>
      </w:r>
      <w:r w:rsidRPr="000C785D" w:rsidR="000C785D">
        <w:rPr>
          <w:rStyle w:val="Binnenverweis"/>
        </w:rPr>
        <w:instrText xml:space="preserve"> DOCVARIABLE "eNV_D0DF23AECB324AAA81A49814432C8846" \* MERGEFORMAT </w:instrText>
      </w:r>
      <w:r w:rsidRPr="000C785D" w:rsidR="000C785D">
        <w:rPr>
          <w:rStyle w:val="Binnenverweis"/>
        </w:rPr>
        <w:fldChar w:fldCharType="separate"/>
      </w:r>
      <w:r w:rsidRPr="000C785D" w:rsidR="000C785D">
        <w:rPr>
          <w:rStyle w:val="Binnenverweis"/>
        </w:rPr>
        <w:t>§ 41f Absatz 5</w:t>
      </w:r>
      <w:r w:rsidRPr="000C785D" w:rsidR="000C785D">
        <w:rPr>
          <w:rStyle w:val="Binnenverweis"/>
        </w:rPr>
        <w:fldChar w:fldCharType="end"/>
      </w:r>
      <w:r w:rsidRPr="00C120E7" w:rsidR="00263EE0">
        <w:t>.</w:t>
      </w:r>
      <w:r w:rsidRPr="00C120E7" w:rsidR="00382961">
        <w:t>“</w:t>
      </w:r>
    </w:p>
    <w:p w:rsidR="00441767" w:rsidP="006226E3" w:rsidRDefault="00441767" w14:paraId="4C8014A1" w14:textId="77777777">
      <w:pPr>
        <w:pStyle w:val="NummerierungStufe1"/>
      </w:pPr>
      <w:r>
        <w:t>I</w:t>
      </w:r>
      <w:bookmarkStart w:name="eNV_D4AF964D912F4CBCBE2290765A137E7D_1" w:id="641"/>
      <w:bookmarkEnd w:id="641"/>
      <w:r>
        <w:t>n §</w:t>
      </w:r>
      <w:r w:rsidR="00CA7ADF">
        <w:t> </w:t>
      </w:r>
      <w:r>
        <w:t>42 Absatz</w:t>
      </w:r>
      <w:r w:rsidR="00A735F3">
        <w:t> </w:t>
      </w:r>
      <w:r>
        <w:t>8 Satz</w:t>
      </w:r>
      <w:r w:rsidR="00A735F3">
        <w:t> </w:t>
      </w:r>
      <w:r>
        <w:t xml:space="preserve">1 wird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w:t>
      </w:r>
      <w:r w:rsidR="004F6A49">
        <w:t xml:space="preserve">und die Angabe </w:t>
      </w:r>
      <w:r w:rsidRPr="009819F8" w:rsidR="004F6A49">
        <w:rPr>
          <w:rStyle w:val="RevisionText"/>
        </w:rPr>
        <w:t>„</w:t>
      </w:r>
      <w:r w:rsidR="004F6A49">
        <w:rPr>
          <w:rStyle w:val="RevisionText"/>
        </w:rPr>
        <w:t>Bundesministerium für Umwelt, Naturschutz, nukleare Sicherheit und Verbraucherschutz</w:t>
      </w:r>
      <w:r w:rsidRPr="004F6A49" w:rsidR="004F6A49">
        <w:rPr>
          <w:rStyle w:val="RevisionText"/>
        </w:rPr>
        <w:t>“</w:t>
      </w:r>
      <w:r w:rsidR="004F6A49">
        <w:t xml:space="preserve"> durch die Angabe </w:t>
      </w:r>
      <w:r w:rsidRPr="009819F8" w:rsidR="004F6A49">
        <w:rPr>
          <w:rStyle w:val="RevisionText"/>
        </w:rPr>
        <w:t>„</w:t>
      </w:r>
      <w:r w:rsidR="004F6A49">
        <w:rPr>
          <w:rStyle w:val="RevisionText"/>
        </w:rPr>
        <w:t>Bundesministerium für Umwelt, Klimaschutz, Naturschutz und nukleare Sicherheit</w:t>
      </w:r>
      <w:r w:rsidRPr="004F6A49" w:rsidR="004F6A49">
        <w:rPr>
          <w:rStyle w:val="RevisionText"/>
        </w:rPr>
        <w:t>“</w:t>
      </w:r>
      <w:r w:rsidR="004F6A49">
        <w:rPr>
          <w:rStyle w:val="RevisionText"/>
        </w:rPr>
        <w:t xml:space="preserve"> </w:t>
      </w:r>
      <w:r>
        <w:t>ersetzt.</w:t>
      </w:r>
    </w:p>
    <w:p w:rsidRPr="00C120E7" w:rsidR="001813B2" w:rsidP="006226E3" w:rsidRDefault="001813B2" w14:paraId="68A43136" w14:textId="77777777">
      <w:pPr>
        <w:pStyle w:val="NummerierungStufe1"/>
      </w:pPr>
      <w:r w:rsidRPr="00C120E7">
        <w:t>N</w:t>
      </w:r>
      <w:bookmarkStart w:name="eNV_CD4E80D091D74916A752F4C7A5C118A7_1" w:id="642"/>
      <w:bookmarkEnd w:id="642"/>
      <w:r w:rsidRPr="00C120E7">
        <w:t>ach §</w:t>
      </w:r>
      <w:r w:rsidR="00CA7ADF">
        <w:t> </w:t>
      </w:r>
      <w:r w:rsidRPr="00C120E7">
        <w:t xml:space="preserve">42b wird </w:t>
      </w:r>
      <w:r w:rsidR="0021729E">
        <w:t xml:space="preserve">der </w:t>
      </w:r>
      <w:r w:rsidRPr="00C120E7">
        <w:t>folgende §</w:t>
      </w:r>
      <w:r w:rsidR="00CA7ADF">
        <w:t> </w:t>
      </w:r>
      <w:r w:rsidRPr="00C120E7">
        <w:t>42c eingefügt:</w:t>
      </w:r>
    </w:p>
    <w:p w:rsidRPr="00C120E7" w:rsidR="001813B2" w:rsidP="001813B2" w:rsidRDefault="001813B2" w14:paraId="7E00E4D1" w14:textId="77777777">
      <w:pPr>
        <w:pStyle w:val="RevisionParagraphBezeichnermanuell"/>
        <w:ind w:left="425"/>
      </w:pPr>
      <w:r w:rsidRPr="00C120E7">
        <w:t>„§</w:t>
      </w:r>
      <w:r w:rsidR="00CA7ADF">
        <w:t> </w:t>
      </w:r>
      <w:r w:rsidRPr="00C120E7">
        <w:t>42c</w:t>
      </w:r>
    </w:p>
    <w:p w:rsidRPr="00C120E7" w:rsidR="001813B2" w:rsidP="001813B2" w:rsidRDefault="001813B2" w14:paraId="03571DF7" w14:textId="77777777">
      <w:pPr>
        <w:pStyle w:val="RevisionParagraphberschrift"/>
        <w:ind w:left="425"/>
      </w:pPr>
      <w:r w:rsidRPr="00113AE0">
        <w:rPr>
          <w:rStyle w:val="Einzelverweisziel"/>
        </w:rPr>
        <w:t>G</w:t>
      </w:r>
      <w:bookmarkStart w:name="eNV_A8875F15E38C40918091F49125ED3721_2" w:id="643"/>
      <w:bookmarkStart w:name="eNV_E03FB4287F0D4F00B5C8C61B92DDBC8B_2" w:id="644"/>
      <w:bookmarkStart w:name="eNV_B27A0E5A0F8645A6B4DE4B2ADDCD200A_2" w:id="645"/>
      <w:bookmarkStart w:name="eNV_F9F782297B134F16B9B7DEEE777AD548_2" w:id="646"/>
      <w:bookmarkStart w:name="eNV_2E99DA2CE8E540EE9B6D3ECB9DE62321_2" w:id="647"/>
      <w:bookmarkStart w:name="eNV_31AE00E4F0A24223A6E3DA6767137BC9_2" w:id="648"/>
      <w:r w:rsidRPr="00113AE0">
        <w:rPr>
          <w:rStyle w:val="Einzelverweisziel"/>
        </w:rPr>
        <w:t>emeinsame Nutzung</w:t>
      </w:r>
      <w:bookmarkEnd w:id="643"/>
      <w:bookmarkEnd w:id="644"/>
      <w:bookmarkEnd w:id="645"/>
      <w:bookmarkEnd w:id="646"/>
      <w:bookmarkEnd w:id="647"/>
      <w:bookmarkEnd w:id="648"/>
      <w:r w:rsidRPr="00C120E7">
        <w:t xml:space="preserve"> elektrischer Energie aus Anlagen zur Erzeugung von Elektrizität aus erneuerbaren Energien</w:t>
      </w:r>
    </w:p>
    <w:p w:rsidRPr="00C120E7" w:rsidR="001813B2" w:rsidP="00704138" w:rsidRDefault="00D01DD8" w14:paraId="40253FE8" w14:textId="77777777">
      <w:pPr>
        <w:pStyle w:val="RevisionJuristischerAbsatz"/>
        <w:numPr>
          <w:ilvl w:val="2"/>
          <w:numId w:val="11"/>
        </w:numPr>
        <w:tabs>
          <w:tab w:val="clear" w:pos="850"/>
          <w:tab w:val="num" w:pos="1275"/>
        </w:tabs>
        <w:ind w:left="425"/>
      </w:pPr>
      <w:r w:rsidRPr="000C785D">
        <w:rPr>
          <w:rStyle w:val="Einzelverweisziel"/>
        </w:rPr>
        <w:t>D</w:t>
      </w:r>
      <w:bookmarkStart w:name="eNV_B8D1211518CA4899A47F835341B9383D_1" w:id="649"/>
      <w:bookmarkStart w:name="eNV_FBEDEEB6AFDE41129619F011096F761E_1" w:id="650"/>
      <w:bookmarkStart w:name="eNV_71B47507490640F4A2BF48A2F11D7B7E_1" w:id="651"/>
      <w:bookmarkStart w:name="eNV_4C2C676551D946B3A4F1A18F1CAA6255_1" w:id="652"/>
      <w:bookmarkStart w:name="eNV_0E74BEA3D99F4D1EB459131F7C79919B_1" w:id="653"/>
      <w:bookmarkStart w:name="eNV_176861B90B0C42CBACEFCEBCEC221B80_2" w:id="654"/>
      <w:bookmarkStart w:name="eNV_64FC5A254F094E46846ADEA7CDEFE48C_2" w:id="655"/>
      <w:r w:rsidRPr="000C785D">
        <w:rPr>
          <w:rStyle w:val="Einzelverweisziel"/>
        </w:rPr>
        <w:t xml:space="preserve">er </w:t>
      </w:r>
      <w:r w:rsidRPr="000C785D" w:rsidR="008C3FC2">
        <w:rPr>
          <w:rStyle w:val="Einzelverweisziel"/>
        </w:rPr>
        <w:t>Betreiber</w:t>
      </w:r>
      <w:bookmarkEnd w:id="649"/>
      <w:bookmarkEnd w:id="650"/>
      <w:bookmarkEnd w:id="651"/>
      <w:bookmarkEnd w:id="652"/>
      <w:bookmarkEnd w:id="653"/>
      <w:bookmarkEnd w:id="654"/>
      <w:bookmarkEnd w:id="655"/>
      <w:r w:rsidRPr="00C120E7" w:rsidR="001813B2">
        <w:t xml:space="preserve"> eine</w:t>
      </w:r>
      <w:r w:rsidRPr="00C120E7" w:rsidR="00C37250">
        <w:t>r</w:t>
      </w:r>
      <w:r w:rsidRPr="00C120E7" w:rsidR="001813B2">
        <w:t xml:space="preserve"> Anlage zur Erzeugung von Strom aus erneuerbaren Energien oder eine</w:t>
      </w:r>
      <w:r w:rsidRPr="00C120E7" w:rsidR="002A04A0">
        <w:t>r</w:t>
      </w:r>
      <w:r w:rsidRPr="00C120E7" w:rsidR="001813B2">
        <w:t xml:space="preserve"> Energiespeicheranlage</w:t>
      </w:r>
      <w:r w:rsidRPr="00C120E7" w:rsidR="002A04A0">
        <w:t xml:space="preserve">, </w:t>
      </w:r>
      <w:r w:rsidRPr="00C120E7" w:rsidR="008C3FC2">
        <w:t xml:space="preserve">in der ausschließlich aus erneuerbaren Energien stammende Elektrizität zwischengespeichert wird, </w:t>
      </w:r>
      <w:r w:rsidRPr="00C120E7">
        <w:t>kann</w:t>
      </w:r>
      <w:r w:rsidRPr="00C120E7" w:rsidR="008C3FC2">
        <w:t xml:space="preserve"> die erzeugte Elektrizität mit an</w:t>
      </w:r>
      <w:r w:rsidRPr="00C120E7" w:rsidR="004A1FBF">
        <w:t xml:space="preserve">deren Letztverbrauchern nach den </w:t>
      </w:r>
      <w:r w:rsidRPr="000C785D" w:rsidR="000C785D">
        <w:rPr>
          <w:rStyle w:val="Binnenverweis"/>
        </w:rPr>
        <w:fldChar w:fldCharType="begin"/>
      </w:r>
      <w:r w:rsidRPr="000C785D" w:rsidR="000C785D">
        <w:rPr>
          <w:rStyle w:val="Binnenverweis"/>
        </w:rPr>
        <w:instrText xml:space="preserve"> DOCVARIABLE "eNV_E2DD694516F849E29275C77FC2F9C207" \* MERGEFORMAT </w:instrText>
      </w:r>
      <w:r w:rsidRPr="000C785D" w:rsidR="000C785D">
        <w:rPr>
          <w:rStyle w:val="Binnenverweis"/>
        </w:rPr>
        <w:fldChar w:fldCharType="separate"/>
      </w:r>
      <w:r w:rsidRPr="000C785D" w:rsidR="000C785D">
        <w:rPr>
          <w:rStyle w:val="Binnenverweis"/>
        </w:rPr>
        <w:t>Absätzen 2 bis 6</w:t>
      </w:r>
      <w:r w:rsidRPr="000C785D" w:rsidR="000C785D">
        <w:rPr>
          <w:rStyle w:val="Binnenverweis"/>
        </w:rPr>
        <w:fldChar w:fldCharType="end"/>
      </w:r>
      <w:r w:rsidRPr="00C120E7" w:rsidR="004A1FBF">
        <w:t xml:space="preserve"> gemeinsam nutzen</w:t>
      </w:r>
      <w:r w:rsidRPr="00C120E7" w:rsidR="001813B2">
        <w:t xml:space="preserve"> </w:t>
      </w:r>
      <w:r w:rsidRPr="00C120E7" w:rsidR="00560D23">
        <w:t>(gemeinsame Nutzung)</w:t>
      </w:r>
      <w:r w:rsidRPr="00C120E7" w:rsidR="001813B2">
        <w:t>, wenn</w:t>
      </w:r>
      <w:r w:rsidRPr="00C120E7" w:rsidR="002A04A0">
        <w:t xml:space="preserve"> die folgenden Voraussetzungen erfüllt sind:</w:t>
      </w:r>
    </w:p>
    <w:p w:rsidRPr="00C120E7" w:rsidR="002A04A0" w:rsidP="00CA7ADF" w:rsidRDefault="00B44A25" w14:paraId="70118371" w14:textId="77777777">
      <w:pPr>
        <w:pStyle w:val="RevisionNummerierungStufe1"/>
        <w:tabs>
          <w:tab w:val="clear" w:pos="425"/>
          <w:tab w:val="num" w:pos="850"/>
        </w:tabs>
        <w:ind w:left="850"/>
      </w:pPr>
      <w:r w:rsidRPr="000C785D">
        <w:rPr>
          <w:rStyle w:val="Einzelverweisziel"/>
        </w:rPr>
        <w:t>d</w:t>
      </w:r>
      <w:bookmarkStart w:name="eNV_2724D53AE8D64DF69092AF5FF537B41C_1" w:id="656"/>
      <w:bookmarkStart w:name="eNV_187D588A651A4B849FE68293E00993BF_1" w:id="657"/>
      <w:bookmarkStart w:name="eNV_67CAEBA0C0C549379D999AD91D900611_1" w:id="658"/>
      <w:bookmarkStart w:name="eNV_8CD36E230FFA44A6959D673A887A34AE_1" w:id="659"/>
      <w:bookmarkStart w:name="eNV_B51FCEEAF2114F0EB7FACE00C2A9C8CC_1" w:id="660"/>
      <w:bookmarkStart w:name="eNV_23B1AC9D4E2843CD9336935FF64BF0F4_1" w:id="661"/>
      <w:bookmarkStart w:name="eNV_428DB82E3FEA4098A7AC3F633439A431_1" w:id="662"/>
      <w:bookmarkStart w:name="eNV_15A2B3E5A80A485CA1B6487DE1432ED4_2" w:id="663"/>
      <w:r w:rsidRPr="000C785D" w:rsidR="001813B2">
        <w:rPr>
          <w:rStyle w:val="Einzelverweisziel"/>
        </w:rPr>
        <w:t>er Betrieb</w:t>
      </w:r>
      <w:bookmarkEnd w:id="656"/>
      <w:bookmarkEnd w:id="657"/>
      <w:bookmarkEnd w:id="658"/>
      <w:bookmarkEnd w:id="659"/>
      <w:bookmarkEnd w:id="660"/>
      <w:bookmarkEnd w:id="661"/>
      <w:bookmarkEnd w:id="662"/>
      <w:bookmarkEnd w:id="663"/>
      <w:r w:rsidRPr="00C120E7" w:rsidR="001813B2">
        <w:t xml:space="preserve"> </w:t>
      </w:r>
      <w:r w:rsidRPr="00C120E7" w:rsidR="002A04A0">
        <w:t xml:space="preserve">der </w:t>
      </w:r>
      <w:r w:rsidRPr="00C120E7" w:rsidR="001813B2">
        <w:t>Anlage</w:t>
      </w:r>
      <w:r w:rsidRPr="00C120E7" w:rsidR="002A04A0">
        <w:t xml:space="preserve"> erfolgt durch eine </w:t>
      </w:r>
      <w:r w:rsidRPr="00C120E7" w:rsidR="004F70AB">
        <w:t>natürliche Person</w:t>
      </w:r>
      <w:r w:rsidRPr="00C120E7" w:rsidR="002A04A0">
        <w:t xml:space="preserve"> oder durch eine </w:t>
      </w:r>
      <w:r w:rsidRPr="00C120E7" w:rsidR="00C53DB9">
        <w:t xml:space="preserve">rechtsfähige </w:t>
      </w:r>
      <w:r w:rsidRPr="00C120E7" w:rsidR="002A04A0">
        <w:t>Personengesellschaft oder</w:t>
      </w:r>
      <w:r w:rsidRPr="00C120E7" w:rsidR="005273A7">
        <w:t xml:space="preserve"> eine</w:t>
      </w:r>
      <w:r w:rsidRPr="00C120E7" w:rsidR="002A04A0">
        <w:t xml:space="preserve"> juristische Person des Privatrechts, deren </w:t>
      </w:r>
      <w:r w:rsidRPr="00C120E7" w:rsidR="00E663C5">
        <w:t xml:space="preserve">sämtliche </w:t>
      </w:r>
      <w:r w:rsidRPr="00C120E7" w:rsidR="002A04A0">
        <w:t xml:space="preserve">Gesellschafter </w:t>
      </w:r>
      <w:r w:rsidRPr="00C120E7" w:rsidR="00C53DB9">
        <w:t xml:space="preserve">oder Mitglieder </w:t>
      </w:r>
      <w:r w:rsidRPr="00C120E7" w:rsidR="002A04A0">
        <w:t>ein oder mehrere Letztverbraucher</w:t>
      </w:r>
      <w:r w:rsidR="00AA012E">
        <w:t xml:space="preserve"> oder eine Person des öffentlichen Rechts</w:t>
      </w:r>
      <w:r w:rsidRPr="00C120E7" w:rsidR="002A04A0">
        <w:t xml:space="preserve"> sind, oder eine juristische Person des öffentlichen Rechts,</w:t>
      </w:r>
    </w:p>
    <w:p w:rsidRPr="00C120E7" w:rsidR="001813B2" w:rsidP="00CA7ADF" w:rsidRDefault="002A04A0" w14:paraId="6AEC6FEC" w14:textId="77777777">
      <w:pPr>
        <w:pStyle w:val="RevisionNummerierungStufe1"/>
        <w:tabs>
          <w:tab w:val="clear" w:pos="425"/>
          <w:tab w:val="num" w:pos="850"/>
        </w:tabs>
        <w:ind w:left="850"/>
      </w:pPr>
      <w:r w:rsidRPr="000C785D">
        <w:rPr>
          <w:rStyle w:val="Einzelverweisziel"/>
        </w:rPr>
        <w:t>d</w:t>
      </w:r>
      <w:bookmarkStart w:name="eNV_76E72D9095454CD182A1B112C64AB6A8_1" w:id="664"/>
      <w:bookmarkStart w:name="eNV_2F323D83763349228CF84FCE93BA4514_2" w:id="665"/>
      <w:bookmarkStart w:name="eNV_0813EEB6FB514297AEAD37211C2FE0BB_2" w:id="666"/>
      <w:r w:rsidRPr="000C785D">
        <w:rPr>
          <w:rStyle w:val="Einzelverweisziel"/>
        </w:rPr>
        <w:t>ie Belieferung</w:t>
      </w:r>
      <w:bookmarkEnd w:id="664"/>
      <w:bookmarkEnd w:id="665"/>
      <w:bookmarkEnd w:id="666"/>
      <w:r w:rsidRPr="00C120E7">
        <w:t xml:space="preserve"> erfolgt durch den Betreiber der Anlage </w:t>
      </w:r>
      <w:r w:rsidRPr="00C120E7" w:rsidR="005273A7">
        <w:t xml:space="preserve">nach </w:t>
      </w:r>
      <w:r w:rsidRPr="000C785D" w:rsidR="000C785D">
        <w:rPr>
          <w:rStyle w:val="Binnenverweis"/>
        </w:rPr>
        <w:fldChar w:fldCharType="begin"/>
      </w:r>
      <w:r w:rsidRPr="000C785D" w:rsidR="000C785D">
        <w:rPr>
          <w:rStyle w:val="Binnenverweis"/>
        </w:rPr>
        <w:instrText xml:space="preserve"> DOCVARIABLE "eNV_2724D53AE8D64DF69092AF5FF537B41C" \* MERGEFORMAT </w:instrText>
      </w:r>
      <w:r w:rsidRPr="000C785D" w:rsidR="000C785D">
        <w:rPr>
          <w:rStyle w:val="Binnenverweis"/>
        </w:rPr>
        <w:fldChar w:fldCharType="separate"/>
      </w:r>
      <w:r w:rsidRPr="000C785D" w:rsidR="000C785D">
        <w:rPr>
          <w:rStyle w:val="Binnenverweis"/>
        </w:rPr>
        <w:t>Nummer 1</w:t>
      </w:r>
      <w:r w:rsidRPr="000C785D" w:rsidR="000C785D">
        <w:rPr>
          <w:rStyle w:val="Binnenverweis"/>
        </w:rPr>
        <w:fldChar w:fldCharType="end"/>
      </w:r>
      <w:r w:rsidRPr="00C120E7" w:rsidR="005273A7">
        <w:t xml:space="preserve"> </w:t>
      </w:r>
      <w:r w:rsidRPr="00C120E7">
        <w:t xml:space="preserve">unter Nutzung des öffentlichen </w:t>
      </w:r>
      <w:r w:rsidRPr="00C120E7" w:rsidR="005273A7">
        <w:t xml:space="preserve">Elektrizitätsverteilernetzes </w:t>
      </w:r>
      <w:r w:rsidRPr="00C120E7">
        <w:t xml:space="preserve">sowie auf der Grundlage eines Liefervertrages, der jeweils zwischen dem Betreiber der Anlage nach </w:t>
      </w:r>
      <w:r w:rsidRPr="000C785D" w:rsidR="000C785D">
        <w:rPr>
          <w:rStyle w:val="Binnenverweis"/>
        </w:rPr>
        <w:fldChar w:fldCharType="begin"/>
      </w:r>
      <w:r w:rsidRPr="000C785D" w:rsidR="000C785D">
        <w:rPr>
          <w:rStyle w:val="Binnenverweis"/>
        </w:rPr>
        <w:instrText xml:space="preserve"> DOCVARIABLE "eNV_187D588A651A4B849FE68293E00993BF" \* MERGEFORMAT </w:instrText>
      </w:r>
      <w:r w:rsidRPr="000C785D" w:rsidR="000C785D">
        <w:rPr>
          <w:rStyle w:val="Binnenverweis"/>
        </w:rPr>
        <w:fldChar w:fldCharType="separate"/>
      </w:r>
      <w:r w:rsidRPr="000C785D" w:rsidR="000C785D">
        <w:rPr>
          <w:rStyle w:val="Binnenverweis"/>
        </w:rPr>
        <w:t>Nummer 1</w:t>
      </w:r>
      <w:r w:rsidRPr="000C785D" w:rsidR="000C785D">
        <w:rPr>
          <w:rStyle w:val="Binnenverweis"/>
        </w:rPr>
        <w:fldChar w:fldCharType="end"/>
      </w:r>
      <w:r w:rsidRPr="00C120E7">
        <w:t xml:space="preserve"> und dem die Elektrizität abnehmenden Letztverbraucher (Abnehmer) abzuschließen ist</w:t>
      </w:r>
      <w:r w:rsidRPr="00C120E7" w:rsidR="001813B2">
        <w:t>,</w:t>
      </w:r>
    </w:p>
    <w:p w:rsidRPr="00C120E7" w:rsidR="002A04A0" w:rsidP="00CA7ADF" w:rsidRDefault="002A04A0" w14:paraId="0B8EA3E7" w14:textId="77777777">
      <w:pPr>
        <w:pStyle w:val="RevisionNummerierungStufe1"/>
        <w:tabs>
          <w:tab w:val="clear" w:pos="425"/>
          <w:tab w:val="num" w:pos="850"/>
        </w:tabs>
        <w:ind w:left="850"/>
      </w:pPr>
      <w:r w:rsidRPr="000C785D">
        <w:rPr>
          <w:rStyle w:val="Einzelverweisziel"/>
        </w:rPr>
        <w:t>z</w:t>
      </w:r>
      <w:bookmarkStart w:name="eNV_3DB67A0F068D4599B78F477BDB57B8E7_1" w:id="667"/>
      <w:bookmarkStart w:name="eNV_01FE4A2183AC46A989A09914F41050F9_2" w:id="668"/>
      <w:r w:rsidRPr="000C785D">
        <w:rPr>
          <w:rStyle w:val="Einzelverweisziel"/>
        </w:rPr>
        <w:t>wischen dem</w:t>
      </w:r>
      <w:bookmarkEnd w:id="667"/>
      <w:bookmarkEnd w:id="668"/>
      <w:r w:rsidRPr="00C120E7">
        <w:t xml:space="preserve"> Betreiber der Anlage nach </w:t>
      </w:r>
      <w:r w:rsidRPr="000C785D" w:rsidR="000C785D">
        <w:rPr>
          <w:rStyle w:val="Binnenverweis"/>
        </w:rPr>
        <w:fldChar w:fldCharType="begin"/>
      </w:r>
      <w:r w:rsidRPr="000C785D" w:rsidR="000C785D">
        <w:rPr>
          <w:rStyle w:val="Binnenverweis"/>
        </w:rPr>
        <w:instrText xml:space="preserve"> DOCVARIABLE "eNV_67CAEBA0C0C549379D999AD91D900611" \* MERGEFORMAT </w:instrText>
      </w:r>
      <w:r w:rsidRPr="000C785D" w:rsidR="000C785D">
        <w:rPr>
          <w:rStyle w:val="Binnenverweis"/>
        </w:rPr>
        <w:fldChar w:fldCharType="separate"/>
      </w:r>
      <w:r w:rsidRPr="000C785D" w:rsidR="000C785D">
        <w:rPr>
          <w:rStyle w:val="Binnenverweis"/>
        </w:rPr>
        <w:t>Nummer 1</w:t>
      </w:r>
      <w:r w:rsidRPr="000C785D" w:rsidR="000C785D">
        <w:rPr>
          <w:rStyle w:val="Binnenverweis"/>
        </w:rPr>
        <w:fldChar w:fldCharType="end"/>
      </w:r>
      <w:r w:rsidRPr="00C120E7">
        <w:t xml:space="preserve"> und dem Abnehmer ist</w:t>
      </w:r>
      <w:r w:rsidRPr="00C120E7" w:rsidR="005273A7">
        <w:t xml:space="preserve"> zusätzlich zu einem Liefervertrag nach </w:t>
      </w:r>
      <w:r w:rsidRPr="000C785D" w:rsidR="000C785D">
        <w:rPr>
          <w:rStyle w:val="Binnenverweis"/>
        </w:rPr>
        <w:fldChar w:fldCharType="begin"/>
      </w:r>
      <w:r w:rsidRPr="000C785D" w:rsidR="000C785D">
        <w:rPr>
          <w:rStyle w:val="Binnenverweis"/>
        </w:rPr>
        <w:instrText xml:space="preserve"> DOCVARIABLE "eNV_76E72D9095454CD182A1B112C64AB6A8" \* MERGEFORMAT </w:instrText>
      </w:r>
      <w:r w:rsidRPr="000C785D" w:rsidR="000C785D">
        <w:rPr>
          <w:rStyle w:val="Binnenverweis"/>
        </w:rPr>
        <w:fldChar w:fldCharType="separate"/>
      </w:r>
      <w:r w:rsidRPr="000C785D" w:rsidR="000C785D">
        <w:rPr>
          <w:rStyle w:val="Binnenverweis"/>
        </w:rPr>
        <w:t>Nummer 2</w:t>
      </w:r>
      <w:r w:rsidRPr="000C785D" w:rsidR="000C785D">
        <w:rPr>
          <w:rStyle w:val="Binnenverweis"/>
        </w:rPr>
        <w:fldChar w:fldCharType="end"/>
      </w:r>
      <w:r w:rsidRPr="00C120E7" w:rsidR="005273A7">
        <w:t xml:space="preserve"> </w:t>
      </w:r>
      <w:r w:rsidRPr="00C120E7">
        <w:t xml:space="preserve">ein Vertrag zur gemeinsamen Nutzung abgeschlossen worden, der mindestens die in </w:t>
      </w:r>
      <w:r w:rsidRPr="000C785D" w:rsidR="000C785D">
        <w:rPr>
          <w:rStyle w:val="Binnenverweis"/>
        </w:rPr>
        <w:fldChar w:fldCharType="begin"/>
      </w:r>
      <w:r w:rsidRPr="000C785D" w:rsidR="000C785D">
        <w:rPr>
          <w:rStyle w:val="Binnenverweis"/>
        </w:rPr>
        <w:instrText xml:space="preserve"> DOCVARIABLE "eNV_BCB8EF0F841D4E74A2429BA907F684E0" \* MERGEFORMAT </w:instrText>
      </w:r>
      <w:r w:rsidRPr="000C785D" w:rsidR="000C785D">
        <w:rPr>
          <w:rStyle w:val="Binnenverweis"/>
        </w:rPr>
        <w:fldChar w:fldCharType="separate"/>
      </w:r>
      <w:r w:rsidRPr="000C785D" w:rsidR="000C785D">
        <w:rPr>
          <w:rStyle w:val="Binnenverweis"/>
        </w:rPr>
        <w:t>Absatz 3</w:t>
      </w:r>
      <w:r w:rsidRPr="000C785D" w:rsidR="000C785D">
        <w:rPr>
          <w:rStyle w:val="Binnenverweis"/>
        </w:rPr>
        <w:fldChar w:fldCharType="end"/>
      </w:r>
      <w:r w:rsidRPr="00C120E7">
        <w:t xml:space="preserve"> genannten Regelungen beinhaltet,</w:t>
      </w:r>
    </w:p>
    <w:p w:rsidRPr="00C120E7" w:rsidR="001813B2" w:rsidP="00CA7ADF" w:rsidRDefault="001813B2" w14:paraId="7A328F6F" w14:textId="77777777">
      <w:pPr>
        <w:pStyle w:val="RevisionNummerierungStufe1"/>
        <w:tabs>
          <w:tab w:val="clear" w:pos="425"/>
          <w:tab w:val="num" w:pos="850"/>
        </w:tabs>
        <w:ind w:left="850"/>
      </w:pPr>
      <w:r w:rsidRPr="005C1A7C">
        <w:rPr>
          <w:rStyle w:val="Einzelverweisziel"/>
        </w:rPr>
        <w:t>d</w:t>
      </w:r>
      <w:bookmarkStart w:name="eNV_9B3D84D43104488C909FA2C4E76A529F_2" w:id="669"/>
      <w:r w:rsidRPr="005C1A7C">
        <w:rPr>
          <w:rStyle w:val="Einzelverweisziel"/>
        </w:rPr>
        <w:t>ie Anlage</w:t>
      </w:r>
      <w:bookmarkEnd w:id="669"/>
      <w:r w:rsidRPr="00C120E7">
        <w:t xml:space="preserve"> und die</w:t>
      </w:r>
      <w:r w:rsidRPr="00C120E7" w:rsidR="005273A7">
        <w:t xml:space="preserve"> zu beliefernden</w:t>
      </w:r>
      <w:r w:rsidRPr="00C120E7">
        <w:t xml:space="preserve"> Verbrauchsstellen</w:t>
      </w:r>
      <w:r w:rsidRPr="00C120E7" w:rsidR="005273A7">
        <w:t xml:space="preserve"> sämtlicher Abnehmer</w:t>
      </w:r>
      <w:r w:rsidRPr="00C120E7">
        <w:t xml:space="preserve"> </w:t>
      </w:r>
      <w:r w:rsidRPr="00C120E7" w:rsidR="002A04A0">
        <w:t xml:space="preserve">befinden sich </w:t>
      </w:r>
      <w:r w:rsidRPr="00C120E7">
        <w:t xml:space="preserve">in demselben Gebiet, in dem der Betreiber </w:t>
      </w:r>
      <w:r w:rsidRPr="00C120E7" w:rsidR="005273A7">
        <w:t>des</w:t>
      </w:r>
      <w:r w:rsidRPr="00C120E7">
        <w:t xml:space="preserve"> Energieverteilernetze</w:t>
      </w:r>
      <w:r w:rsidRPr="00C120E7" w:rsidR="005273A7">
        <w:t>s</w:t>
      </w:r>
      <w:r w:rsidRPr="00C120E7">
        <w:t xml:space="preserve"> nach </w:t>
      </w:r>
      <w:r w:rsidRPr="000C785D" w:rsidR="000C785D">
        <w:rPr>
          <w:rStyle w:val="Binnenverweis"/>
        </w:rPr>
        <w:fldChar w:fldCharType="begin"/>
      </w:r>
      <w:r w:rsidRPr="000C785D" w:rsidR="000C785D">
        <w:rPr>
          <w:rStyle w:val="Binnenverweis"/>
        </w:rPr>
        <w:instrText xml:space="preserve"> DOCVARIABLE "eNV_8A57190B705F4B769B36A8AED905E827" \* MERGEFORMAT </w:instrText>
      </w:r>
      <w:r w:rsidRPr="000C785D" w:rsidR="000C785D">
        <w:rPr>
          <w:rStyle w:val="Binnenverweis"/>
        </w:rPr>
        <w:fldChar w:fldCharType="separate"/>
      </w:r>
      <w:r w:rsidRPr="000C785D" w:rsidR="000C785D">
        <w:rPr>
          <w:rStyle w:val="Binnenverweis"/>
        </w:rPr>
        <w:t>Absatz 4</w:t>
      </w:r>
      <w:r w:rsidRPr="000C785D" w:rsidR="000C785D">
        <w:rPr>
          <w:rStyle w:val="Binnenverweis"/>
        </w:rPr>
        <w:fldChar w:fldCharType="end"/>
      </w:r>
      <w:r w:rsidRPr="00C120E7" w:rsidR="002A04A0">
        <w:t xml:space="preserve"> </w:t>
      </w:r>
      <w:r w:rsidRPr="00C120E7">
        <w:t xml:space="preserve">eine gemeinsame Nutzung zu ermöglichen hat, </w:t>
      </w:r>
    </w:p>
    <w:p w:rsidRPr="00C120E7" w:rsidR="005273A7" w:rsidP="00CA7ADF" w:rsidRDefault="005273A7" w14:paraId="00B59036" w14:textId="77777777">
      <w:pPr>
        <w:pStyle w:val="RevisionNummerierungStufe1"/>
        <w:tabs>
          <w:tab w:val="clear" w:pos="425"/>
          <w:tab w:val="num" w:pos="850"/>
        </w:tabs>
        <w:ind w:left="850"/>
      </w:pPr>
      <w:r w:rsidRPr="000C785D">
        <w:rPr>
          <w:rStyle w:val="Einzelverweisziel"/>
        </w:rPr>
        <w:t>d</w:t>
      </w:r>
      <w:bookmarkStart w:name="eNV_7614754F0C8C4A4B9849A6FE5D555A71_1" w:id="670"/>
      <w:r w:rsidRPr="000C785D">
        <w:rPr>
          <w:rStyle w:val="Einzelverweisziel"/>
        </w:rPr>
        <w:t>er Betrieb</w:t>
      </w:r>
      <w:bookmarkEnd w:id="670"/>
      <w:r w:rsidRPr="00C120E7">
        <w:t xml:space="preserve"> der Anlage </w:t>
      </w:r>
      <w:r w:rsidRPr="00C120E7" w:rsidR="004F70AB">
        <w:t xml:space="preserve">dient </w:t>
      </w:r>
      <w:r w:rsidRPr="00C120E7">
        <w:t>weder überwiegend der gewerblichen noch überwiegend der selbständigen beruflichen Tätigkeit des</w:t>
      </w:r>
      <w:r w:rsidRPr="00C120E7" w:rsidR="004F70AB">
        <w:t xml:space="preserve"> Betreibers nach </w:t>
      </w:r>
      <w:r w:rsidRPr="000C785D" w:rsidR="000C785D">
        <w:rPr>
          <w:rStyle w:val="Binnenverweis"/>
        </w:rPr>
        <w:fldChar w:fldCharType="begin"/>
      </w:r>
      <w:r w:rsidRPr="000C785D" w:rsidR="000C785D">
        <w:rPr>
          <w:rStyle w:val="Binnenverweis"/>
        </w:rPr>
        <w:instrText xml:space="preserve"> DOCVARIABLE "eNV_8CD36E230FFA44A6959D673A887A34AE" \* MERGEFORMAT </w:instrText>
      </w:r>
      <w:r w:rsidRPr="000C785D" w:rsidR="000C785D">
        <w:rPr>
          <w:rStyle w:val="Binnenverweis"/>
        </w:rPr>
        <w:fldChar w:fldCharType="separate"/>
      </w:r>
      <w:r w:rsidRPr="000C785D" w:rsidR="000C785D">
        <w:rPr>
          <w:rStyle w:val="Binnenverweis"/>
        </w:rPr>
        <w:t>Nummer 1</w:t>
      </w:r>
      <w:r w:rsidRPr="000C785D" w:rsidR="000C785D">
        <w:rPr>
          <w:rStyle w:val="Binnenverweis"/>
        </w:rPr>
        <w:fldChar w:fldCharType="end"/>
      </w:r>
      <w:r w:rsidR="00DB677E">
        <w:t xml:space="preserve">, </w:t>
      </w:r>
      <w:r w:rsidRPr="00C120E7" w:rsidR="004F70AB">
        <w:t>des Letztverbrauchers</w:t>
      </w:r>
      <w:r w:rsidR="00DB677E">
        <w:t xml:space="preserve"> oder der Person des öffentlichen Rechts</w:t>
      </w:r>
      <w:r w:rsidRPr="00C120E7" w:rsidR="004F70AB">
        <w:t xml:space="preserve">, </w:t>
      </w:r>
      <w:r w:rsidR="00DB677E">
        <w:t>die</w:t>
      </w:r>
      <w:r w:rsidRPr="00C120E7" w:rsidR="00DB677E">
        <w:t xml:space="preserve"> </w:t>
      </w:r>
      <w:r w:rsidRPr="00C120E7">
        <w:t>als Gesellschafter hieran beteiligt ist,</w:t>
      </w:r>
    </w:p>
    <w:p w:rsidRPr="00C120E7" w:rsidR="001813B2" w:rsidP="00CA7ADF" w:rsidRDefault="002A04A0" w14:paraId="506A16E5" w14:textId="77777777">
      <w:pPr>
        <w:pStyle w:val="RevisionNummerierungStufe1"/>
        <w:tabs>
          <w:tab w:val="clear" w:pos="425"/>
          <w:tab w:val="num" w:pos="850"/>
        </w:tabs>
        <w:ind w:left="850"/>
      </w:pPr>
      <w:r w:rsidRPr="005C1A7C">
        <w:rPr>
          <w:rStyle w:val="Einzelverweisziel"/>
        </w:rPr>
        <w:t>d</w:t>
      </w:r>
      <w:bookmarkStart w:name="eNV_D94187EBB3F54485A55C0063B9C38C1E_3" w:id="671"/>
      <w:r w:rsidRPr="005C1A7C">
        <w:rPr>
          <w:rStyle w:val="Einzelverweisziel"/>
        </w:rPr>
        <w:t xml:space="preserve">er </w:t>
      </w:r>
      <w:r w:rsidRPr="005C1A7C" w:rsidR="001813B2">
        <w:rPr>
          <w:rStyle w:val="Einzelverweisziel"/>
        </w:rPr>
        <w:t>Strombezug</w:t>
      </w:r>
      <w:bookmarkEnd w:id="671"/>
      <w:r w:rsidRPr="00C120E7">
        <w:t xml:space="preserve"> wird an jeder belieferten Verbrauchsstelle mit einer viertelstündlichen registrierenden Leistungsmessung erfasst und </w:t>
      </w:r>
    </w:p>
    <w:p w:rsidRPr="00C120E7" w:rsidR="001813B2" w:rsidP="00CA7ADF" w:rsidRDefault="002A04A0" w14:paraId="10FD40A3" w14:textId="77777777">
      <w:pPr>
        <w:pStyle w:val="RevisionNummerierungStufe1"/>
        <w:tabs>
          <w:tab w:val="clear" w:pos="425"/>
          <w:tab w:val="num" w:pos="850"/>
        </w:tabs>
        <w:ind w:left="850"/>
      </w:pPr>
      <w:r w:rsidRPr="005C1A7C">
        <w:rPr>
          <w:rStyle w:val="Einzelverweisziel"/>
        </w:rPr>
        <w:t>d</w:t>
      </w:r>
      <w:bookmarkStart w:name="eNV_D94187EBB3F54485A55C0063B9C38C1E_4" w:id="672"/>
      <w:r w:rsidRPr="005C1A7C">
        <w:rPr>
          <w:rStyle w:val="Einzelverweisziel"/>
        </w:rPr>
        <w:t>ie in</w:t>
      </w:r>
      <w:bookmarkEnd w:id="672"/>
      <w:r w:rsidRPr="00C120E7">
        <w:t xml:space="preserve"> der Anlage erzeugte oder gespeicherte Elektrizität wird mit einer </w:t>
      </w:r>
      <w:r w:rsidR="002763E5">
        <w:t>Zählerstandsgangmessung nach §</w:t>
      </w:r>
      <w:r w:rsidR="00CA7ADF">
        <w:t> </w:t>
      </w:r>
      <w:r w:rsidR="002763E5">
        <w:t>2 Satz</w:t>
      </w:r>
      <w:r w:rsidR="00A735F3">
        <w:t> </w:t>
      </w:r>
      <w:r w:rsidR="002763E5">
        <w:t>1 Nummer</w:t>
      </w:r>
      <w:r w:rsidR="00A735F3">
        <w:t> </w:t>
      </w:r>
      <w:r w:rsidR="002763E5">
        <w:t xml:space="preserve">27 des Messstellenbetriebsgesetzes </w:t>
      </w:r>
      <w:r w:rsidRPr="00C120E7">
        <w:t>erfasst.</w:t>
      </w:r>
    </w:p>
    <w:p w:rsidRPr="00C120E7" w:rsidR="004A1FBF" w:rsidP="00142CCA" w:rsidRDefault="00DB677E" w14:paraId="5EA56C4E" w14:textId="77777777">
      <w:pPr>
        <w:pStyle w:val="RevisionJuristischerAbsatzFolgeabsatz"/>
        <w:ind w:left="425"/>
      </w:pPr>
      <w:r>
        <w:lastRenderedPageBreak/>
        <w:t xml:space="preserve">Energiespeicheranlagen nach </w:t>
      </w:r>
      <w:r w:rsidRPr="000C785D" w:rsidR="000C785D">
        <w:rPr>
          <w:rStyle w:val="Binnenverweis"/>
        </w:rPr>
        <w:fldChar w:fldCharType="begin"/>
      </w:r>
      <w:r w:rsidRPr="000C785D" w:rsidR="000C785D">
        <w:rPr>
          <w:rStyle w:val="Binnenverweis"/>
        </w:rPr>
        <w:instrText xml:space="preserve"> DOCVARIABLE "eNV_B8D1211518CA4899A47F835341B9383D" \* MERGEFORMAT </w:instrText>
      </w:r>
      <w:r w:rsidRPr="000C785D" w:rsidR="000C785D">
        <w:rPr>
          <w:rStyle w:val="Binnenverweis"/>
        </w:rPr>
        <w:fldChar w:fldCharType="separate"/>
      </w:r>
      <w:r w:rsidRPr="000C785D" w:rsidR="000C785D">
        <w:rPr>
          <w:rStyle w:val="Binnenverweis"/>
        </w:rPr>
        <w:t>Satz 1</w:t>
      </w:r>
      <w:r w:rsidRPr="000C785D" w:rsidR="000C785D">
        <w:rPr>
          <w:rStyle w:val="Binnenverweis"/>
        </w:rPr>
        <w:fldChar w:fldCharType="end"/>
      </w:r>
      <w:r>
        <w:t xml:space="preserve"> sind nur solche Energiespeicheranlagen, die die in </w:t>
      </w:r>
      <w:r w:rsidRPr="00C120E7" w:rsidR="004A1FBF">
        <w:t>§</w:t>
      </w:r>
      <w:r w:rsidR="00CA7ADF">
        <w:t> </w:t>
      </w:r>
      <w:r w:rsidRPr="00C120E7" w:rsidR="004A1FBF">
        <w:t>19 Absatz</w:t>
      </w:r>
      <w:r w:rsidR="00A735F3">
        <w:t> </w:t>
      </w:r>
      <w:r w:rsidRPr="00C120E7" w:rsidR="004A1FBF">
        <w:t xml:space="preserve">3b des Erneuerbare-Energien-Gesetzes </w:t>
      </w:r>
      <w:r>
        <w:t>genannten Voraussetzungen erfüllen.</w:t>
      </w:r>
    </w:p>
    <w:p w:rsidRPr="00C120E7" w:rsidR="002A04A0" w:rsidP="00CA7ADF" w:rsidRDefault="002A04A0" w14:paraId="0B38C3EE" w14:textId="77777777">
      <w:pPr>
        <w:pStyle w:val="RevisionJuristischerAbsatz"/>
        <w:tabs>
          <w:tab w:val="clear" w:pos="850"/>
          <w:tab w:val="num" w:pos="1275"/>
        </w:tabs>
        <w:ind w:left="425"/>
      </w:pPr>
      <w:r w:rsidRPr="000C785D">
        <w:rPr>
          <w:rStyle w:val="Einzelverweisziel"/>
        </w:rPr>
        <w:t>A</w:t>
      </w:r>
      <w:bookmarkStart w:name="eNV_E2DD694516F849E29275C77FC2F9C207_1" w:id="673"/>
      <w:bookmarkStart w:name="eNV_7614754F0C8C4A4B9849A6FE5D555A71_2" w:id="674"/>
      <w:bookmarkStart w:name="eNV_9707633B15054F338C6751D91532C2A7_2" w:id="675"/>
      <w:bookmarkStart w:name="eNV_FA6150D663E04A2883C6BD5EB00028F9_2" w:id="676"/>
      <w:r w:rsidRPr="000C785D">
        <w:rPr>
          <w:rStyle w:val="Einzelverweisziel"/>
        </w:rPr>
        <w:t>bweichend von</w:t>
      </w:r>
      <w:bookmarkEnd w:id="673"/>
      <w:bookmarkEnd w:id="674"/>
      <w:bookmarkEnd w:id="675"/>
      <w:bookmarkEnd w:id="676"/>
      <w:r w:rsidRPr="00C120E7">
        <w:t xml:space="preserve"> </w:t>
      </w:r>
      <w:r w:rsidRPr="000C785D" w:rsidR="000C785D">
        <w:rPr>
          <w:rStyle w:val="Binnenverweis"/>
        </w:rPr>
        <w:fldChar w:fldCharType="begin"/>
      </w:r>
      <w:r w:rsidRPr="000C785D" w:rsidR="000C785D">
        <w:rPr>
          <w:rStyle w:val="Binnenverweis"/>
        </w:rPr>
        <w:instrText xml:space="preserve"> DOCVARIABLE "eNV_E7E0041E0A3E43A98B69CF2DA8EDB3F8" \* MERGEFORMAT </w:instrText>
      </w:r>
      <w:r w:rsidRPr="000C785D" w:rsidR="000C785D">
        <w:rPr>
          <w:rStyle w:val="Binnenverweis"/>
        </w:rPr>
        <w:fldChar w:fldCharType="separate"/>
      </w:r>
      <w:r w:rsidRPr="000C785D" w:rsidR="000C785D">
        <w:rPr>
          <w:rStyle w:val="Binnenverweis"/>
        </w:rPr>
        <w:t>§ 3 Nummer 64</w:t>
      </w:r>
      <w:r w:rsidRPr="000C785D" w:rsidR="000C785D">
        <w:rPr>
          <w:rStyle w:val="Binnenverweis"/>
        </w:rPr>
        <w:fldChar w:fldCharType="end"/>
      </w:r>
      <w:r w:rsidRPr="00C120E7">
        <w:t xml:space="preserve"> </w:t>
      </w:r>
      <w:r w:rsidRPr="00C120E7" w:rsidR="005273A7">
        <w:t xml:space="preserve">ist ein </w:t>
      </w:r>
      <w:r w:rsidRPr="00C120E7">
        <w:t xml:space="preserve">Unternehmen nur dann Letztverbraucher im Sinne des </w:t>
      </w:r>
      <w:r w:rsidR="00DB677E">
        <w:t>Absatz</w:t>
      </w:r>
      <w:r w:rsidR="00A735F3">
        <w:t> </w:t>
      </w:r>
      <w:r w:rsidRPr="00C120E7">
        <w:t xml:space="preserve">1, wenn es sich um </w:t>
      </w:r>
      <w:r w:rsidR="00DB677E">
        <w:t xml:space="preserve">ein </w:t>
      </w:r>
      <w:r w:rsidRPr="00C120E7">
        <w:t>Kleinstunternehmen,</w:t>
      </w:r>
      <w:r w:rsidR="00DB677E">
        <w:t xml:space="preserve"> ein</w:t>
      </w:r>
      <w:r w:rsidRPr="00C120E7">
        <w:t xml:space="preserve"> kleine</w:t>
      </w:r>
      <w:r w:rsidR="00DB677E">
        <w:t>s</w:t>
      </w:r>
      <w:r w:rsidRPr="00C120E7">
        <w:t xml:space="preserve"> oder </w:t>
      </w:r>
      <w:r w:rsidR="00DB677E">
        <w:t xml:space="preserve">ein </w:t>
      </w:r>
      <w:r w:rsidRPr="00C120E7">
        <w:t>mittlere</w:t>
      </w:r>
      <w:r w:rsidR="00DB677E">
        <w:t>s</w:t>
      </w:r>
      <w:r w:rsidRPr="00C120E7">
        <w:t xml:space="preserve"> Unternehmen nach der Empfehlung 2003/361/EG handelt.</w:t>
      </w:r>
    </w:p>
    <w:p w:rsidRPr="00C120E7" w:rsidR="001813B2" w:rsidP="00CA7ADF" w:rsidRDefault="005273A7" w14:paraId="1BC141E7" w14:textId="77777777">
      <w:pPr>
        <w:pStyle w:val="RevisionJuristischerAbsatz"/>
        <w:tabs>
          <w:tab w:val="clear" w:pos="850"/>
          <w:tab w:val="num" w:pos="1275"/>
        </w:tabs>
        <w:ind w:left="425"/>
      </w:pPr>
      <w:r w:rsidRPr="000C785D">
        <w:rPr>
          <w:rStyle w:val="Einzelverweisziel"/>
        </w:rPr>
        <w:t>D</w:t>
      </w:r>
      <w:bookmarkStart w:name="eNV_E2DD694516F849E29275C77FC2F9C207_2" w:id="677"/>
      <w:bookmarkStart w:name="eNV_BCB8EF0F841D4E74A2429BA907F684E0_1" w:id="678"/>
      <w:bookmarkStart w:name="eNV_139688FB66F34E0C9D9C2DCD17E90F85_1" w:id="679"/>
      <w:bookmarkStart w:name="eNV_8CD671BD170C4F1180EC2834D85822D6_1" w:id="680"/>
      <w:bookmarkStart w:name="eNV_5534E8C33B024654A4D4F70C50A7854A_2" w:id="681"/>
      <w:bookmarkStart w:name="eNV_AF0AB568F48E413BB1937316654F9091_2" w:id="682"/>
      <w:r w:rsidRPr="000C785D">
        <w:rPr>
          <w:rStyle w:val="Einzelverweisziel"/>
        </w:rPr>
        <w:t>er Vertrag</w:t>
      </w:r>
      <w:bookmarkEnd w:id="677"/>
      <w:bookmarkEnd w:id="678"/>
      <w:bookmarkEnd w:id="679"/>
      <w:bookmarkEnd w:id="680"/>
      <w:bookmarkEnd w:id="681"/>
      <w:bookmarkEnd w:id="682"/>
      <w:r w:rsidRPr="00C120E7" w:rsidR="001813B2">
        <w:t xml:space="preserve"> zur gemeinsamen Nutzung nach </w:t>
      </w:r>
      <w:r w:rsidRPr="000C785D" w:rsidR="000C785D">
        <w:rPr>
          <w:rStyle w:val="Binnenverweis"/>
        </w:rPr>
        <w:fldChar w:fldCharType="begin"/>
      </w:r>
      <w:r w:rsidRPr="000C785D" w:rsidR="000C785D">
        <w:rPr>
          <w:rStyle w:val="Binnenverweis"/>
        </w:rPr>
        <w:instrText xml:space="preserve"> DOCVARIABLE "eNV_B51FCEEAF2114F0EB7FACE00C2A9C8CC" \* MERGEFORMAT </w:instrText>
      </w:r>
      <w:r w:rsidRPr="000C785D" w:rsidR="000C785D">
        <w:rPr>
          <w:rStyle w:val="Binnenverweis"/>
        </w:rPr>
        <w:fldChar w:fldCharType="separate"/>
      </w:r>
      <w:r w:rsidRPr="000C785D" w:rsidR="000C785D">
        <w:rPr>
          <w:rStyle w:val="Binnenverweis"/>
        </w:rPr>
        <w:t>Absatz 1 Nummer 1</w:t>
      </w:r>
      <w:r w:rsidRPr="000C785D" w:rsidR="000C785D">
        <w:rPr>
          <w:rStyle w:val="Binnenverweis"/>
        </w:rPr>
        <w:fldChar w:fldCharType="end"/>
      </w:r>
      <w:r w:rsidRPr="00C120E7" w:rsidR="001813B2">
        <w:t xml:space="preserve"> hat mindestens Folgendes zu regeln:</w:t>
      </w:r>
    </w:p>
    <w:p w:rsidRPr="00C120E7" w:rsidR="005273A7" w:rsidP="00CA7ADF" w:rsidRDefault="00BC3623" w14:paraId="6009F67C" w14:textId="77777777">
      <w:pPr>
        <w:pStyle w:val="RevisionNummerierungStufe1"/>
        <w:tabs>
          <w:tab w:val="clear" w:pos="425"/>
          <w:tab w:val="num" w:pos="850"/>
        </w:tabs>
        <w:ind w:left="850"/>
      </w:pPr>
      <w:r>
        <w:t>den</w:t>
      </w:r>
      <w:r w:rsidRPr="00C120E7" w:rsidR="005273A7">
        <w:t xml:space="preserve"> Umfang</w:t>
      </w:r>
      <w:r>
        <w:t xml:space="preserve"> der</w:t>
      </w:r>
      <w:r w:rsidRPr="00C120E7" w:rsidR="001813B2">
        <w:t xml:space="preserve"> Nutzung der </w:t>
      </w:r>
      <w:r w:rsidRPr="00C120E7" w:rsidR="002A04A0">
        <w:t>Elektrizität</w:t>
      </w:r>
      <w:r w:rsidRPr="00C120E7" w:rsidR="001813B2">
        <w:t>, die durch die Anlage erzeugt</w:t>
      </w:r>
      <w:r w:rsidRPr="00C120E7" w:rsidR="002A04A0">
        <w:t xml:space="preserve"> oder in der Anlage gespeichert</w:t>
      </w:r>
      <w:r w:rsidRPr="00C120E7" w:rsidR="001813B2">
        <w:t xml:space="preserve"> wurde</w:t>
      </w:r>
      <w:r w:rsidRPr="00C120E7" w:rsidR="005273A7">
        <w:t>,</w:t>
      </w:r>
      <w:r w:rsidRPr="00C120E7" w:rsidR="002A04A0">
        <w:t xml:space="preserve"> </w:t>
      </w:r>
      <w:r>
        <w:t>durch den Abnehmer,</w:t>
      </w:r>
    </w:p>
    <w:p w:rsidRPr="00C120E7" w:rsidR="001813B2" w:rsidP="00CA7ADF" w:rsidRDefault="002A04A0" w14:paraId="7941DC65" w14:textId="77777777">
      <w:pPr>
        <w:pStyle w:val="RevisionNummerierungStufe1"/>
        <w:tabs>
          <w:tab w:val="clear" w:pos="425"/>
          <w:tab w:val="num" w:pos="850"/>
        </w:tabs>
        <w:ind w:left="850"/>
      </w:pPr>
      <w:r w:rsidRPr="005C1A7C">
        <w:rPr>
          <w:rStyle w:val="Einzelverweisziel"/>
        </w:rPr>
        <w:t>e</w:t>
      </w:r>
      <w:bookmarkStart w:name="eNV_F1CA963B0D2E478C8891C4D8E380303E_2" w:id="683"/>
      <w:r w:rsidRPr="005C1A7C">
        <w:rPr>
          <w:rStyle w:val="Einzelverweisziel"/>
        </w:rPr>
        <w:t>inen</w:t>
      </w:r>
      <w:r w:rsidRPr="005C1A7C" w:rsidR="001813B2">
        <w:rPr>
          <w:rStyle w:val="Einzelverweisziel"/>
        </w:rPr>
        <w:t xml:space="preserve"> Aufteilungsschlüssel</w:t>
      </w:r>
      <w:bookmarkEnd w:id="683"/>
      <w:r w:rsidRPr="00C120E7">
        <w:t xml:space="preserve">, aus dem sich der Umfang des Rechts </w:t>
      </w:r>
      <w:r w:rsidRPr="00C120E7" w:rsidR="005401B2">
        <w:t xml:space="preserve">zur Nutzung der Elektrizität </w:t>
      </w:r>
      <w:r w:rsidRPr="00C120E7">
        <w:t>ergibt, und</w:t>
      </w:r>
      <w:r w:rsidRPr="00C120E7" w:rsidR="001813B2">
        <w:t xml:space="preserve"> </w:t>
      </w:r>
    </w:p>
    <w:p w:rsidRPr="00C120E7" w:rsidR="001813B2" w:rsidP="00CA7ADF" w:rsidRDefault="001813B2" w14:paraId="6EB0F75D" w14:textId="77777777">
      <w:pPr>
        <w:pStyle w:val="RevisionNummerierungStufe1"/>
        <w:tabs>
          <w:tab w:val="clear" w:pos="425"/>
          <w:tab w:val="num" w:pos="850"/>
        </w:tabs>
        <w:ind w:left="850"/>
      </w:pPr>
      <w:r w:rsidRPr="00C120E7">
        <w:t xml:space="preserve">ob eine entgeltliche Gegenleistung für die Nutzung der </w:t>
      </w:r>
      <w:r w:rsidRPr="00C120E7" w:rsidR="002A04A0">
        <w:t>Elektrizität</w:t>
      </w:r>
      <w:r w:rsidRPr="00C120E7">
        <w:t xml:space="preserve"> </w:t>
      </w:r>
      <w:r w:rsidRPr="00C120E7" w:rsidR="002A04A0">
        <w:t>an</w:t>
      </w:r>
      <w:r w:rsidRPr="00C120E7">
        <w:t xml:space="preserve"> den Betreiber zu leisten ist sowie</w:t>
      </w:r>
      <w:r w:rsidRPr="00C120E7" w:rsidR="002A04A0">
        <w:t xml:space="preserve"> gegebenenfalls deren</w:t>
      </w:r>
      <w:r w:rsidRPr="00C120E7" w:rsidR="007D77A2">
        <w:t xml:space="preserve"> </w:t>
      </w:r>
      <w:r w:rsidRPr="00C120E7">
        <w:t>Höhe in Cent pro Kilowattstunde.</w:t>
      </w:r>
    </w:p>
    <w:p w:rsidRPr="00C120E7" w:rsidR="001813B2" w:rsidP="00CA7ADF" w:rsidRDefault="002A04A0" w14:paraId="160EA18D" w14:textId="77777777">
      <w:pPr>
        <w:pStyle w:val="RevisionJuristischerAbsatz"/>
        <w:tabs>
          <w:tab w:val="clear" w:pos="850"/>
          <w:tab w:val="num" w:pos="1275"/>
        </w:tabs>
        <w:ind w:left="425"/>
      </w:pPr>
      <w:r w:rsidRPr="000C785D">
        <w:rPr>
          <w:rStyle w:val="Einzelverweisziel"/>
        </w:rPr>
        <w:t>J</w:t>
      </w:r>
      <w:bookmarkStart w:name="eNV_E2DD694516F849E29275C77FC2F9C207_3" w:id="684"/>
      <w:bookmarkStart w:name="eNV_8A57190B705F4B769B36A8AED905E827_1" w:id="685"/>
      <w:bookmarkStart w:name="eNV_61D8AA3275A54C7596688AEA54597016_2" w:id="686"/>
      <w:bookmarkStart w:name="eNV_ACCB99400E2D4427AE250099DC330FCB_2" w:id="687"/>
      <w:r w:rsidRPr="000C785D">
        <w:rPr>
          <w:rStyle w:val="Einzelverweisziel"/>
        </w:rPr>
        <w:t xml:space="preserve">eder </w:t>
      </w:r>
      <w:r w:rsidRPr="000C785D" w:rsidR="001813B2">
        <w:rPr>
          <w:rStyle w:val="Einzelverweisziel"/>
        </w:rPr>
        <w:t>Betreiber</w:t>
      </w:r>
      <w:bookmarkEnd w:id="684"/>
      <w:bookmarkEnd w:id="685"/>
      <w:bookmarkEnd w:id="686"/>
      <w:bookmarkEnd w:id="687"/>
      <w:r w:rsidRPr="00C120E7" w:rsidR="001813B2">
        <w:t xml:space="preserve"> </w:t>
      </w:r>
      <w:r w:rsidRPr="00C120E7">
        <w:t xml:space="preserve">eines </w:t>
      </w:r>
      <w:r w:rsidRPr="00C120E7" w:rsidR="001813B2">
        <w:t>Elektrizitätsverteilernetze</w:t>
      </w:r>
      <w:r w:rsidRPr="00C120E7">
        <w:t>s</w:t>
      </w:r>
      <w:r w:rsidRPr="00C120E7" w:rsidR="001813B2">
        <w:t xml:space="preserve"> </w:t>
      </w:r>
      <w:r w:rsidRPr="00C120E7" w:rsidR="005273A7">
        <w:t>hat sicherzustellen</w:t>
      </w:r>
      <w:r w:rsidRPr="00C120E7" w:rsidR="001813B2">
        <w:t xml:space="preserve">, dass die gemeinsame Nutzung von </w:t>
      </w:r>
      <w:r w:rsidRPr="00C120E7">
        <w:t xml:space="preserve">Elektrizität </w:t>
      </w:r>
      <w:r w:rsidRPr="00C120E7" w:rsidR="001813B2">
        <w:t xml:space="preserve">nach </w:t>
      </w:r>
      <w:r w:rsidRPr="000C785D" w:rsidR="000C785D">
        <w:rPr>
          <w:rStyle w:val="Binnenverweis"/>
        </w:rPr>
        <w:fldChar w:fldCharType="begin"/>
      </w:r>
      <w:r w:rsidRPr="000C785D" w:rsidR="000C785D">
        <w:rPr>
          <w:rStyle w:val="Binnenverweis"/>
        </w:rPr>
        <w:instrText xml:space="preserve"> DOCVARIABLE "eNV_FBEDEEB6AFDE41129619F011096F761E" \* MERGEFORMAT </w:instrText>
      </w:r>
      <w:r w:rsidRPr="000C785D" w:rsidR="000C785D">
        <w:rPr>
          <w:rStyle w:val="Binnenverweis"/>
        </w:rPr>
        <w:fldChar w:fldCharType="separate"/>
      </w:r>
      <w:r w:rsidRPr="000C785D" w:rsidR="000C785D">
        <w:rPr>
          <w:rStyle w:val="Binnenverweis"/>
        </w:rPr>
        <w:t>Absatz 1</w:t>
      </w:r>
      <w:r w:rsidRPr="000C785D" w:rsidR="000C785D">
        <w:rPr>
          <w:rStyle w:val="Binnenverweis"/>
        </w:rPr>
        <w:fldChar w:fldCharType="end"/>
      </w:r>
      <w:r w:rsidRPr="00C120E7" w:rsidR="007D77A2">
        <w:t xml:space="preserve"> </w:t>
      </w:r>
      <w:r w:rsidRPr="00C120E7">
        <w:t>möglich ist</w:t>
      </w:r>
    </w:p>
    <w:p w:rsidRPr="00C120E7" w:rsidR="001813B2" w:rsidP="00CA7ADF" w:rsidRDefault="001813B2" w14:paraId="4A584DF4" w14:textId="77777777">
      <w:pPr>
        <w:pStyle w:val="RevisionNummerierungStufe1"/>
        <w:tabs>
          <w:tab w:val="clear" w:pos="425"/>
          <w:tab w:val="num" w:pos="850"/>
        </w:tabs>
        <w:ind w:left="850"/>
      </w:pPr>
      <w:r w:rsidRPr="00C120E7">
        <w:t>ab dem 1.</w:t>
      </w:r>
      <w:r w:rsidRPr="00C120E7" w:rsidR="00AD3866">
        <w:t xml:space="preserve"> </w:t>
      </w:r>
      <w:r w:rsidRPr="00C120E7">
        <w:t>Juni 2026 innerhalb des Bilanzierungsgebietes eine Elektrizitätsverteilernetzbetreibers</w:t>
      </w:r>
      <w:r w:rsidRPr="00C120E7" w:rsidR="005273A7">
        <w:t>,</w:t>
      </w:r>
      <w:r w:rsidRPr="00C120E7">
        <w:t xml:space="preserve"> und </w:t>
      </w:r>
    </w:p>
    <w:p w:rsidRPr="00C120E7" w:rsidR="007D77A2" w:rsidP="00CA7ADF" w:rsidRDefault="001813B2" w14:paraId="38B3582B" w14:textId="77777777">
      <w:pPr>
        <w:pStyle w:val="RevisionNummerierungStufe1"/>
        <w:tabs>
          <w:tab w:val="clear" w:pos="425"/>
          <w:tab w:val="num" w:pos="850"/>
        </w:tabs>
        <w:ind w:left="850"/>
      </w:pPr>
      <w:r w:rsidRPr="000C785D">
        <w:rPr>
          <w:rStyle w:val="Einzelverweisziel"/>
        </w:rPr>
        <w:t>a</w:t>
      </w:r>
      <w:bookmarkStart w:name="eNV_F79289CEECF64BD4BF56D4280A786E60_1" w:id="688"/>
      <w:r w:rsidRPr="000C785D">
        <w:rPr>
          <w:rStyle w:val="Einzelverweisziel"/>
        </w:rPr>
        <w:t>b dem</w:t>
      </w:r>
      <w:bookmarkEnd w:id="688"/>
      <w:r w:rsidRPr="00C120E7">
        <w:t xml:space="preserve"> 1. Juni 2028 innerhalb des Bilanzierungsgebietes eines Elektrizitätsverteilernetzbetreibers sowie in dem Bilanzierungsgebiet eines direkt angrenzenden Elektrizitätsverteilernetzbetreibers in derselben Regelzone. </w:t>
      </w:r>
    </w:p>
    <w:p w:rsidRPr="00C120E7" w:rsidR="001813B2" w:rsidP="007F3766" w:rsidRDefault="002A04A0" w14:paraId="534A2AE2" w14:textId="77777777">
      <w:pPr>
        <w:pStyle w:val="RevisionJuristischerAbsatzFolgeabsatz"/>
        <w:tabs>
          <w:tab w:val="left" w:pos="0"/>
        </w:tabs>
        <w:ind w:left="425"/>
      </w:pPr>
      <w:r w:rsidRPr="00C120E7">
        <w:t xml:space="preserve">Jeder Betreiber eines direkt </w:t>
      </w:r>
      <w:r w:rsidRPr="00C120E7" w:rsidR="005D578B">
        <w:t xml:space="preserve">angrenzenden </w:t>
      </w:r>
      <w:r w:rsidRPr="00C120E7">
        <w:t xml:space="preserve">Elektrizitätsverteilernetzes im Sinne des </w:t>
      </w:r>
      <w:r w:rsidRPr="000C785D" w:rsidR="000C785D">
        <w:rPr>
          <w:rStyle w:val="Binnenverweis"/>
        </w:rPr>
        <w:fldChar w:fldCharType="begin"/>
      </w:r>
      <w:r w:rsidRPr="000C785D" w:rsidR="000C785D">
        <w:rPr>
          <w:rStyle w:val="Binnenverweis"/>
        </w:rPr>
        <w:instrText xml:space="preserve"> DOCVARIABLE "eNV_F79289CEECF64BD4BF56D4280A786E60" \* MERGEFORMAT </w:instrText>
      </w:r>
      <w:r w:rsidRPr="000C785D" w:rsidR="000C785D">
        <w:rPr>
          <w:rStyle w:val="Binnenverweis"/>
        </w:rPr>
        <w:fldChar w:fldCharType="separate"/>
      </w:r>
      <w:r w:rsidRPr="000C785D" w:rsidR="000C785D">
        <w:rPr>
          <w:rStyle w:val="Binnenverweis"/>
        </w:rPr>
        <w:t>Satzes 1 Nummer 2</w:t>
      </w:r>
      <w:r w:rsidRPr="000C785D" w:rsidR="000C785D">
        <w:rPr>
          <w:rStyle w:val="Binnenverweis"/>
        </w:rPr>
        <w:fldChar w:fldCharType="end"/>
      </w:r>
      <w:r w:rsidRPr="00C120E7">
        <w:t xml:space="preserve"> ist verpflichtet, im erforderlichen Umfang mitzuwirken.</w:t>
      </w:r>
    </w:p>
    <w:p w:rsidRPr="00C120E7" w:rsidR="001813B2" w:rsidP="00CA7ADF" w:rsidRDefault="00532630" w14:paraId="5F5C01F5" w14:textId="77777777">
      <w:pPr>
        <w:pStyle w:val="RevisionJuristischerAbsatz"/>
        <w:tabs>
          <w:tab w:val="clear" w:pos="850"/>
          <w:tab w:val="num" w:pos="1275"/>
        </w:tabs>
        <w:ind w:left="425"/>
      </w:pPr>
      <w:r w:rsidRPr="000C785D">
        <w:rPr>
          <w:rStyle w:val="Einzelverweisziel"/>
        </w:rPr>
        <w:t>E</w:t>
      </w:r>
      <w:bookmarkStart w:name="eNV_E2DD694516F849E29275C77FC2F9C207_4" w:id="689"/>
      <w:bookmarkStart w:name="eNV_6BAF59B8655840A193CE2C851D1F15CC_2" w:id="690"/>
      <w:r w:rsidRPr="000C785D">
        <w:rPr>
          <w:rStyle w:val="Einzelverweisziel"/>
        </w:rPr>
        <w:t xml:space="preserve">in </w:t>
      </w:r>
      <w:r w:rsidRPr="000C785D" w:rsidR="001813B2">
        <w:rPr>
          <w:rStyle w:val="Einzelverweisziel"/>
        </w:rPr>
        <w:t>Betreiber</w:t>
      </w:r>
      <w:bookmarkEnd w:id="689"/>
      <w:bookmarkEnd w:id="690"/>
      <w:r w:rsidRPr="00C120E7" w:rsidR="001813B2">
        <w:t xml:space="preserve"> </w:t>
      </w:r>
      <w:r w:rsidRPr="00C120E7">
        <w:t xml:space="preserve">nach </w:t>
      </w:r>
      <w:r w:rsidRPr="000C785D" w:rsidR="000C785D">
        <w:rPr>
          <w:rStyle w:val="Binnenverweis"/>
        </w:rPr>
        <w:fldChar w:fldCharType="begin"/>
      </w:r>
      <w:r w:rsidRPr="000C785D" w:rsidR="000C785D">
        <w:rPr>
          <w:rStyle w:val="Binnenverweis"/>
        </w:rPr>
        <w:instrText xml:space="preserve"> DOCVARIABLE "eNV_23B1AC9D4E2843CD9336935FF64BF0F4" \* MERGEFORMAT </w:instrText>
      </w:r>
      <w:r w:rsidRPr="000C785D" w:rsidR="000C785D">
        <w:rPr>
          <w:rStyle w:val="Binnenverweis"/>
        </w:rPr>
        <w:fldChar w:fldCharType="separate"/>
      </w:r>
      <w:r w:rsidRPr="000C785D" w:rsidR="000C785D">
        <w:rPr>
          <w:rStyle w:val="Binnenverweis"/>
        </w:rPr>
        <w:t>Absatz 1 Nummer 1</w:t>
      </w:r>
      <w:r w:rsidRPr="000C785D" w:rsidR="000C785D">
        <w:rPr>
          <w:rStyle w:val="Binnenverweis"/>
        </w:rPr>
        <w:fldChar w:fldCharType="end"/>
      </w:r>
      <w:r w:rsidRPr="00C120E7" w:rsidR="002A04A0">
        <w:t xml:space="preserve"> </w:t>
      </w:r>
      <w:r w:rsidRPr="00C120E7">
        <w:t xml:space="preserve">ist </w:t>
      </w:r>
      <w:r w:rsidRPr="00C120E7" w:rsidR="002A04A0">
        <w:t xml:space="preserve">berechtigt, </w:t>
      </w:r>
      <w:r w:rsidRPr="00C120E7" w:rsidR="001813B2">
        <w:t>einen Dritten</w:t>
      </w:r>
      <w:r w:rsidRPr="00C120E7">
        <w:t xml:space="preserve">, der nicht die Anforderungen nach </w:t>
      </w:r>
      <w:r w:rsidRPr="000C785D" w:rsidR="000C785D">
        <w:rPr>
          <w:rStyle w:val="Binnenverweis"/>
        </w:rPr>
        <w:fldChar w:fldCharType="begin"/>
      </w:r>
      <w:r w:rsidRPr="000C785D" w:rsidR="000C785D">
        <w:rPr>
          <w:rStyle w:val="Binnenverweis"/>
        </w:rPr>
        <w:instrText xml:space="preserve"> DOCVARIABLE "eNV_7614754F0C8C4A4B9849A6FE5D555A71" \* MERGEFORMAT </w:instrText>
      </w:r>
      <w:r w:rsidRPr="000C785D" w:rsidR="000C785D">
        <w:rPr>
          <w:rStyle w:val="Binnenverweis"/>
        </w:rPr>
        <w:fldChar w:fldCharType="separate"/>
      </w:r>
      <w:r w:rsidRPr="000C785D" w:rsidR="000C785D">
        <w:rPr>
          <w:rStyle w:val="Binnenverweis"/>
        </w:rPr>
        <w:t>Absatz 1 Nummer 5 oder Absatz 2</w:t>
      </w:r>
      <w:r w:rsidRPr="000C785D" w:rsidR="000C785D">
        <w:rPr>
          <w:rStyle w:val="Binnenverweis"/>
        </w:rPr>
        <w:fldChar w:fldCharType="end"/>
      </w:r>
      <w:r w:rsidRPr="00C120E7">
        <w:t xml:space="preserve"> erfüllt,</w:t>
      </w:r>
      <w:r w:rsidRPr="00C120E7" w:rsidR="001813B2">
        <w:t xml:space="preserve"> </w:t>
      </w:r>
      <w:r w:rsidRPr="00C120E7" w:rsidR="002A04A0">
        <w:t>mit einer oder mehrerer der folgenden</w:t>
      </w:r>
      <w:r w:rsidRPr="00C120E7" w:rsidR="001813B2">
        <w:t xml:space="preserve"> Dienstleistungen </w:t>
      </w:r>
      <w:r w:rsidRPr="00C120E7" w:rsidR="002A04A0">
        <w:t>zu beauftragen</w:t>
      </w:r>
      <w:r w:rsidRPr="00C120E7" w:rsidR="00B44A25">
        <w:t>:</w:t>
      </w:r>
    </w:p>
    <w:p w:rsidRPr="00C120E7" w:rsidR="001813B2" w:rsidP="00CA7ADF" w:rsidRDefault="001813B2" w14:paraId="67C3F662" w14:textId="77777777">
      <w:pPr>
        <w:pStyle w:val="RevisionNummerierungStufe1"/>
        <w:tabs>
          <w:tab w:val="clear" w:pos="425"/>
          <w:tab w:val="num" w:pos="850"/>
        </w:tabs>
        <w:ind w:left="850"/>
      </w:pPr>
      <w:r w:rsidRPr="00C120E7">
        <w:t>Dienstleistungen zur Erfüllung ihrer Pflichten</w:t>
      </w:r>
      <w:r w:rsidRPr="00C120E7" w:rsidR="004C2F9D">
        <w:t>, die sich aus dem Zugang zu den Elektrizitätsverteilernetzen</w:t>
      </w:r>
      <w:r w:rsidRPr="00C120E7">
        <w:t xml:space="preserve"> nach §</w:t>
      </w:r>
      <w:r w:rsidR="00CA7ADF">
        <w:t> </w:t>
      </w:r>
      <w:r w:rsidRPr="00C120E7">
        <w:t>20 und de</w:t>
      </w:r>
      <w:r w:rsidRPr="00C120E7" w:rsidR="004C2F9D">
        <w:t>n</w:t>
      </w:r>
      <w:r w:rsidRPr="00C120E7">
        <w:t xml:space="preserve"> auf der Grundlage des §</w:t>
      </w:r>
      <w:r w:rsidR="00CA7ADF">
        <w:t> </w:t>
      </w:r>
      <w:r w:rsidRPr="00C120E7">
        <w:t>20 Absatz</w:t>
      </w:r>
      <w:r w:rsidR="00A735F3">
        <w:t> </w:t>
      </w:r>
      <w:r w:rsidRPr="00C120E7" w:rsidR="002A04A0">
        <w:t xml:space="preserve">3 </w:t>
      </w:r>
      <w:r w:rsidRPr="00C120E7">
        <w:t xml:space="preserve">erlassenen Festlegungen der Bundesnetzagentur </w:t>
      </w:r>
      <w:r w:rsidRPr="00C120E7" w:rsidR="004C2F9D">
        <w:t xml:space="preserve">ergeben, </w:t>
      </w:r>
      <w:r w:rsidRPr="00C120E7">
        <w:t>insbesondere in Bezug auf die Zusammenarbeit mit Betreibern von Energieversorgungsnetzen, Bilanzkreisverantwortlichen, Netznutzern oder Lieferanten,</w:t>
      </w:r>
    </w:p>
    <w:p w:rsidRPr="00C120E7" w:rsidR="001813B2" w:rsidP="00CA7ADF" w:rsidRDefault="001813B2" w14:paraId="63CFFA65" w14:textId="77777777">
      <w:pPr>
        <w:pStyle w:val="RevisionNummerierungStufe1"/>
        <w:tabs>
          <w:tab w:val="clear" w:pos="425"/>
          <w:tab w:val="num" w:pos="850"/>
        </w:tabs>
        <w:ind w:left="850"/>
      </w:pPr>
      <w:r w:rsidRPr="00C120E7">
        <w:t>Dienstleistungen im Zusammenhang mit dem Angebot von steuerbaren Verbrauchsei</w:t>
      </w:r>
      <w:r w:rsidRPr="00C120E7" w:rsidR="00C36481">
        <w:t>n</w:t>
      </w:r>
      <w:r w:rsidRPr="00C120E7">
        <w:t>richtungen oder</w:t>
      </w:r>
      <w:r w:rsidRPr="00C120E7" w:rsidR="004C2F9D">
        <w:t xml:space="preserve"> von</w:t>
      </w:r>
      <w:r w:rsidRPr="00C120E7">
        <w:t xml:space="preserve"> Flexibilitätsdienstleistungen, deren zwischengespeicherte Energie ausschließlich aus erneuerbaren Energien stammt und </w:t>
      </w:r>
      <w:r w:rsidRPr="00C120E7" w:rsidR="002A04A0">
        <w:t xml:space="preserve">die Gegenstand des Vertrages nach </w:t>
      </w:r>
      <w:r w:rsidRPr="000C785D" w:rsidR="000C785D">
        <w:rPr>
          <w:rStyle w:val="Binnenverweis"/>
        </w:rPr>
        <w:fldChar w:fldCharType="begin"/>
      </w:r>
      <w:r w:rsidRPr="000C785D" w:rsidR="000C785D">
        <w:rPr>
          <w:rStyle w:val="Binnenverweis"/>
        </w:rPr>
        <w:instrText xml:space="preserve"> DOCVARIABLE "eNV_139688FB66F34E0C9D9C2DCD17E90F85" \* MERGEFORMAT </w:instrText>
      </w:r>
      <w:r w:rsidRPr="000C785D" w:rsidR="000C785D">
        <w:rPr>
          <w:rStyle w:val="Binnenverweis"/>
        </w:rPr>
        <w:fldChar w:fldCharType="separate"/>
      </w:r>
      <w:r w:rsidRPr="000C785D" w:rsidR="000C785D">
        <w:rPr>
          <w:rStyle w:val="Binnenverweis"/>
        </w:rPr>
        <w:t>Absatz 3</w:t>
      </w:r>
      <w:r w:rsidRPr="000C785D" w:rsidR="000C785D">
        <w:rPr>
          <w:rStyle w:val="Binnenverweis"/>
        </w:rPr>
        <w:fldChar w:fldCharType="end"/>
      </w:r>
      <w:r w:rsidRPr="00C120E7" w:rsidR="002A04A0">
        <w:t xml:space="preserve"> sind</w:t>
      </w:r>
      <w:r w:rsidRPr="00C120E7">
        <w:t>,</w:t>
      </w:r>
    </w:p>
    <w:p w:rsidRPr="00C120E7" w:rsidR="001813B2" w:rsidP="00CA7ADF" w:rsidRDefault="001813B2" w14:paraId="3CC5EB01" w14:textId="77777777">
      <w:pPr>
        <w:pStyle w:val="RevisionNummerierungStufe1"/>
        <w:tabs>
          <w:tab w:val="clear" w:pos="425"/>
          <w:tab w:val="num" w:pos="850"/>
        </w:tabs>
        <w:ind w:left="850"/>
      </w:pPr>
      <w:r w:rsidRPr="00C120E7">
        <w:t xml:space="preserve">Dienstleistungen im Zusammenhang mit dem Abschluss von Verträgen </w:t>
      </w:r>
      <w:r w:rsidRPr="00C120E7" w:rsidR="002A04A0">
        <w:t xml:space="preserve">nach </w:t>
      </w:r>
      <w:r w:rsidRPr="000C785D" w:rsidR="000C785D">
        <w:rPr>
          <w:rStyle w:val="Binnenverweis"/>
        </w:rPr>
        <w:fldChar w:fldCharType="begin"/>
      </w:r>
      <w:r w:rsidRPr="000C785D" w:rsidR="000C785D">
        <w:rPr>
          <w:rStyle w:val="Binnenverweis"/>
        </w:rPr>
        <w:instrText xml:space="preserve"> DOCVARIABLE "eNV_8CD671BD170C4F1180EC2834D85822D6" \* MERGEFORMAT </w:instrText>
      </w:r>
      <w:r w:rsidRPr="000C785D" w:rsidR="000C785D">
        <w:rPr>
          <w:rStyle w:val="Binnenverweis"/>
        </w:rPr>
        <w:fldChar w:fldCharType="separate"/>
      </w:r>
      <w:r w:rsidRPr="000C785D" w:rsidR="000C785D">
        <w:rPr>
          <w:rStyle w:val="Binnenverweis"/>
        </w:rPr>
        <w:t>Absatz 3</w:t>
      </w:r>
      <w:r w:rsidRPr="000C785D" w:rsidR="000C785D">
        <w:rPr>
          <w:rStyle w:val="Binnenverweis"/>
        </w:rPr>
        <w:fldChar w:fldCharType="end"/>
      </w:r>
      <w:r w:rsidRPr="00C120E7" w:rsidR="002A04A0">
        <w:t xml:space="preserve"> </w:t>
      </w:r>
      <w:r w:rsidRPr="00C120E7">
        <w:t xml:space="preserve">einschließlich der Abrechnung </w:t>
      </w:r>
      <w:r w:rsidRPr="00C120E7" w:rsidR="002A04A0">
        <w:t>gegenüber den Abnehmern</w:t>
      </w:r>
      <w:r w:rsidRPr="00C120E7">
        <w:t xml:space="preserve"> oder</w:t>
      </w:r>
    </w:p>
    <w:p w:rsidRPr="00C120E7" w:rsidR="001813B2" w:rsidP="00CA7ADF" w:rsidRDefault="001813B2" w14:paraId="0FD557F0" w14:textId="77777777">
      <w:pPr>
        <w:pStyle w:val="RevisionNummerierungStufe1"/>
        <w:tabs>
          <w:tab w:val="clear" w:pos="425"/>
          <w:tab w:val="num" w:pos="850"/>
        </w:tabs>
        <w:ind w:left="850"/>
      </w:pPr>
      <w:r w:rsidRPr="00C120E7">
        <w:t xml:space="preserve">Dienstleistungen im Zusammenhang mit der Installation und dem Betrieb der Anlage nach </w:t>
      </w:r>
      <w:r w:rsidRPr="000C785D" w:rsidR="000C785D">
        <w:rPr>
          <w:rStyle w:val="Binnenverweis"/>
        </w:rPr>
        <w:fldChar w:fldCharType="begin"/>
      </w:r>
      <w:r w:rsidRPr="000C785D" w:rsidR="000C785D">
        <w:rPr>
          <w:rStyle w:val="Binnenverweis"/>
        </w:rPr>
        <w:instrText xml:space="preserve"> DOCVARIABLE "eNV_71B47507490640F4A2BF48A2F11D7B7E" \* MERGEFORMAT </w:instrText>
      </w:r>
      <w:r w:rsidRPr="000C785D" w:rsidR="000C785D">
        <w:rPr>
          <w:rStyle w:val="Binnenverweis"/>
        </w:rPr>
        <w:fldChar w:fldCharType="separate"/>
      </w:r>
      <w:r w:rsidRPr="000C785D" w:rsidR="000C785D">
        <w:rPr>
          <w:rStyle w:val="Binnenverweis"/>
        </w:rPr>
        <w:t>Absatz 1</w:t>
      </w:r>
      <w:r w:rsidRPr="000C785D" w:rsidR="000C785D">
        <w:rPr>
          <w:rStyle w:val="Binnenverweis"/>
        </w:rPr>
        <w:fldChar w:fldCharType="end"/>
      </w:r>
      <w:r w:rsidRPr="00C120E7">
        <w:t>, einschließlich der Messung und Wartung.</w:t>
      </w:r>
    </w:p>
    <w:p w:rsidRPr="00C120E7" w:rsidR="007D77A2" w:rsidP="00CA7ADF" w:rsidRDefault="001813B2" w14:paraId="069B4C1C" w14:textId="77777777">
      <w:pPr>
        <w:pStyle w:val="RevisionJuristischerAbsatz"/>
        <w:tabs>
          <w:tab w:val="clear" w:pos="850"/>
          <w:tab w:val="num" w:pos="1275"/>
        </w:tabs>
        <w:ind w:left="425"/>
      </w:pPr>
      <w:bookmarkStart w:name="DQCIGI06636502E6BEEB438F8B7D76A3B4821114" w:id="691"/>
      <w:r w:rsidRPr="000C785D">
        <w:rPr>
          <w:rStyle w:val="Einzelverweisziel"/>
        </w:rPr>
        <w:t>D</w:t>
      </w:r>
      <w:bookmarkStart w:name="eNV_E2DD694516F849E29275C77FC2F9C207_5" w:id="692"/>
      <w:bookmarkStart w:name="eNV_8BCCE5B450764E0EB9C9D395CD63A54F_2" w:id="693"/>
      <w:r w:rsidRPr="000C785D">
        <w:rPr>
          <w:rStyle w:val="Einzelverweisziel"/>
        </w:rPr>
        <w:t>er Betreiber</w:t>
      </w:r>
      <w:bookmarkEnd w:id="692"/>
      <w:bookmarkEnd w:id="693"/>
      <w:r w:rsidRPr="00C120E7">
        <w:t xml:space="preserve"> </w:t>
      </w:r>
      <w:r w:rsidRPr="00C120E7" w:rsidR="00532630">
        <w:t xml:space="preserve">nach </w:t>
      </w:r>
      <w:r w:rsidRPr="000C785D" w:rsidR="000C785D">
        <w:rPr>
          <w:rStyle w:val="Binnenverweis"/>
        </w:rPr>
        <w:fldChar w:fldCharType="begin"/>
      </w:r>
      <w:r w:rsidRPr="000C785D" w:rsidR="000C785D">
        <w:rPr>
          <w:rStyle w:val="Binnenverweis"/>
        </w:rPr>
        <w:instrText xml:space="preserve"> DOCVARIABLE "eNV_428DB82E3FEA4098A7AC3F633439A431" \* MERGEFORMAT </w:instrText>
      </w:r>
      <w:r w:rsidRPr="000C785D" w:rsidR="000C785D">
        <w:rPr>
          <w:rStyle w:val="Binnenverweis"/>
        </w:rPr>
        <w:fldChar w:fldCharType="separate"/>
      </w:r>
      <w:r w:rsidRPr="000C785D" w:rsidR="000C785D">
        <w:rPr>
          <w:rStyle w:val="Binnenverweis"/>
        </w:rPr>
        <w:t>Absatz 1 Nummer 1</w:t>
      </w:r>
      <w:r w:rsidRPr="000C785D" w:rsidR="000C785D">
        <w:rPr>
          <w:rStyle w:val="Binnenverweis"/>
        </w:rPr>
        <w:fldChar w:fldCharType="end"/>
      </w:r>
      <w:r w:rsidRPr="00C120E7" w:rsidR="00532630">
        <w:t xml:space="preserve"> </w:t>
      </w:r>
      <w:r w:rsidRPr="00C120E7">
        <w:t xml:space="preserve">ist nicht verpflichtet, die umfassende Versorgung der </w:t>
      </w:r>
      <w:r w:rsidRPr="00C120E7" w:rsidR="00532630">
        <w:t>Abnehmer</w:t>
      </w:r>
      <w:r w:rsidRPr="00C120E7">
        <w:t xml:space="preserve"> sicherzustellen. Der Betreiber </w:t>
      </w:r>
      <w:r w:rsidRPr="00C120E7" w:rsidR="002A04A0">
        <w:t xml:space="preserve">ist verpflichtet, jeden </w:t>
      </w:r>
      <w:r w:rsidRPr="00C120E7" w:rsidR="002A04A0">
        <w:lastRenderedPageBreak/>
        <w:t xml:space="preserve">Abnehmer vor Abschluss des Vertrages zur gemeinsamen Nutzung nach </w:t>
      </w:r>
      <w:r w:rsidRPr="000C785D" w:rsidR="000C785D">
        <w:rPr>
          <w:rStyle w:val="Binnenverweis"/>
        </w:rPr>
        <w:fldChar w:fldCharType="begin"/>
      </w:r>
      <w:r w:rsidRPr="000C785D" w:rsidR="000C785D">
        <w:rPr>
          <w:rStyle w:val="Binnenverweis"/>
        </w:rPr>
        <w:instrText xml:space="preserve"> DOCVARIABLE "eNV_3DB67A0F068D4599B78F477BDB57B8E7" \* MERGEFORMAT </w:instrText>
      </w:r>
      <w:r w:rsidRPr="000C785D" w:rsidR="000C785D">
        <w:rPr>
          <w:rStyle w:val="Binnenverweis"/>
        </w:rPr>
        <w:fldChar w:fldCharType="separate"/>
      </w:r>
      <w:r w:rsidRPr="000C785D" w:rsidR="000C785D">
        <w:rPr>
          <w:rStyle w:val="Binnenverweis"/>
        </w:rPr>
        <w:t>Absatz 1 Nummer 3</w:t>
      </w:r>
      <w:r w:rsidRPr="000C785D" w:rsidR="000C785D">
        <w:rPr>
          <w:rStyle w:val="Binnenverweis"/>
        </w:rPr>
        <w:fldChar w:fldCharType="end"/>
      </w:r>
      <w:r w:rsidRPr="00C120E7" w:rsidR="002A04A0">
        <w:t xml:space="preserve"> in Textform darüber zu informieren</w:t>
      </w:r>
      <w:r w:rsidRPr="00C120E7">
        <w:t xml:space="preserve">, </w:t>
      </w:r>
      <w:bookmarkEnd w:id="691"/>
    </w:p>
    <w:p w:rsidRPr="00C120E7" w:rsidR="007D77A2" w:rsidP="00CA7ADF" w:rsidRDefault="002A04A0" w14:paraId="0EC39150" w14:textId="77777777">
      <w:pPr>
        <w:pStyle w:val="RevisionNummerierungStufe1"/>
        <w:tabs>
          <w:tab w:val="clear" w:pos="425"/>
          <w:tab w:val="num" w:pos="850"/>
        </w:tabs>
        <w:ind w:left="850"/>
      </w:pPr>
      <w:r w:rsidRPr="00C120E7">
        <w:t xml:space="preserve">dass </w:t>
      </w:r>
      <w:r w:rsidRPr="00C120E7" w:rsidR="001813B2">
        <w:t xml:space="preserve">die gemeinsam genutzte Anlage den Strombedarf der </w:t>
      </w:r>
      <w:r w:rsidRPr="00C120E7">
        <w:t>Abnehmer</w:t>
      </w:r>
      <w:r w:rsidRPr="00C120E7" w:rsidR="001813B2">
        <w:t xml:space="preserve"> nicht vollständig und nicht jederzeit decken kann,</w:t>
      </w:r>
    </w:p>
    <w:p w:rsidRPr="00C120E7" w:rsidR="007D77A2" w:rsidP="00CA7ADF" w:rsidRDefault="002A04A0" w14:paraId="7FAA53F2" w14:textId="77777777">
      <w:pPr>
        <w:pStyle w:val="RevisionNummerierungStufe1"/>
        <w:tabs>
          <w:tab w:val="clear" w:pos="425"/>
          <w:tab w:val="num" w:pos="850"/>
        </w:tabs>
        <w:ind w:left="850"/>
      </w:pPr>
      <w:r w:rsidRPr="00C120E7">
        <w:t xml:space="preserve">sodass </w:t>
      </w:r>
      <w:r w:rsidRPr="00C120E7" w:rsidR="001813B2">
        <w:t xml:space="preserve">ein ergänzender Strombezug durch den </w:t>
      </w:r>
      <w:r w:rsidRPr="00C120E7">
        <w:t>Abnehmer</w:t>
      </w:r>
      <w:r w:rsidRPr="00C120E7" w:rsidR="001813B2">
        <w:t xml:space="preserve"> notwendig ist und </w:t>
      </w:r>
    </w:p>
    <w:p w:rsidRPr="00C120E7" w:rsidR="007D77A2" w:rsidP="00CA7ADF" w:rsidRDefault="002A04A0" w14:paraId="4463595C" w14:textId="77777777">
      <w:pPr>
        <w:pStyle w:val="RevisionNummerierungStufe1"/>
        <w:tabs>
          <w:tab w:val="clear" w:pos="425"/>
          <w:tab w:val="num" w:pos="850"/>
        </w:tabs>
        <w:ind w:left="850"/>
      </w:pPr>
      <w:r w:rsidRPr="00C120E7">
        <w:t xml:space="preserve">dass </w:t>
      </w:r>
      <w:r w:rsidRPr="00C120E7" w:rsidR="001813B2">
        <w:t xml:space="preserve">die Kosten für den ergänzenden Strombezug über den durchschnittlichen Kosten eines Vertrages zur umfassenden Versorgung liegen können. </w:t>
      </w:r>
    </w:p>
    <w:p w:rsidRPr="00C120E7" w:rsidR="001813B2" w:rsidP="00AC47E5" w:rsidRDefault="001813B2" w14:paraId="3267EE5F" w14:textId="77777777">
      <w:pPr>
        <w:pStyle w:val="RevisionJuristischerAbsatzFolgeabsatz"/>
        <w:tabs>
          <w:tab w:val="left" w:pos="425"/>
        </w:tabs>
        <w:ind w:left="425"/>
      </w:pPr>
      <w:r w:rsidRPr="00C120E7">
        <w:t xml:space="preserve">Das Recht des </w:t>
      </w:r>
      <w:r w:rsidRPr="00C120E7" w:rsidR="002A04A0">
        <w:t>Abnehmers</w:t>
      </w:r>
      <w:r w:rsidRPr="00C120E7">
        <w:t xml:space="preserve">, für den ergänzenden Strombezug einen </w:t>
      </w:r>
      <w:r w:rsidRPr="00C120E7" w:rsidR="002A04A0">
        <w:t xml:space="preserve">Liefervertrag </w:t>
      </w:r>
      <w:r w:rsidRPr="00C120E7">
        <w:t>seiner Wahl mit einem Lieferanten seiner Wahl abzuschließen, darf in der Vereinbarung zur gemeinsamen Nutzung nicht eingeschränkt werden. Der Betreiber</w:t>
      </w:r>
      <w:r w:rsidRPr="00C120E7" w:rsidR="002A04A0">
        <w:t xml:space="preserve"> ist verpflichtet,</w:t>
      </w:r>
      <w:r w:rsidRPr="00C120E7" w:rsidR="007D77A2">
        <w:t xml:space="preserve"> </w:t>
      </w:r>
      <w:r w:rsidRPr="00C120E7">
        <w:t xml:space="preserve">den </w:t>
      </w:r>
      <w:r w:rsidRPr="00C120E7" w:rsidR="002A04A0">
        <w:t>Abnehmer</w:t>
      </w:r>
      <w:r w:rsidRPr="00C120E7">
        <w:t xml:space="preserve"> rechtzeitig</w:t>
      </w:r>
      <w:r w:rsidRPr="00C120E7" w:rsidR="002A04A0">
        <w:t xml:space="preserve"> darüber</w:t>
      </w:r>
      <w:r w:rsidRPr="00C120E7" w:rsidR="007D77A2">
        <w:t xml:space="preserve"> zu informieren</w:t>
      </w:r>
      <w:r w:rsidRPr="00C120E7">
        <w:t xml:space="preserve">, wenn die gemeinsam genutzte Anlage aus anderen als </w:t>
      </w:r>
      <w:r w:rsidRPr="00C120E7" w:rsidR="007D77A2">
        <w:t xml:space="preserve">aus </w:t>
      </w:r>
      <w:r w:rsidRPr="00C120E7">
        <w:t xml:space="preserve">witterungs- oder tageszeitbedingten Gründen über einen erheblichen Zeitraum keine elektrische Energie erzeugt, und </w:t>
      </w:r>
      <w:r w:rsidRPr="00C120E7" w:rsidR="007D77A2">
        <w:t xml:space="preserve">er </w:t>
      </w:r>
      <w:r w:rsidRPr="00C120E7" w:rsidR="002A04A0">
        <w:t>setzt</w:t>
      </w:r>
      <w:r w:rsidRPr="00C120E7" w:rsidR="007D77A2">
        <w:t xml:space="preserve"> </w:t>
      </w:r>
      <w:r w:rsidRPr="00C120E7">
        <w:t xml:space="preserve">den </w:t>
      </w:r>
      <w:r w:rsidRPr="00C120E7" w:rsidR="002A04A0">
        <w:t>Abnehmer</w:t>
      </w:r>
      <w:r w:rsidRPr="00C120E7">
        <w:t xml:space="preserve"> in Kenntnis, wenn die Anlage ihren Betrieb wieder aufnimmt.</w:t>
      </w:r>
    </w:p>
    <w:p w:rsidRPr="00C120E7" w:rsidR="001813B2" w:rsidP="00CA7ADF" w:rsidRDefault="001813B2" w14:paraId="58308515" w14:textId="77777777">
      <w:pPr>
        <w:pStyle w:val="RevisionJuristischerAbsatz"/>
        <w:tabs>
          <w:tab w:val="clear" w:pos="850"/>
          <w:tab w:val="num" w:pos="1275"/>
        </w:tabs>
        <w:ind w:left="425"/>
      </w:pPr>
      <w:bookmarkStart w:name="DQCIGI06825A4AC944F9460DB189A337CA9D4D60" w:id="694"/>
      <w:r w:rsidRPr="005C1A7C">
        <w:rPr>
          <w:rStyle w:val="Einzelverweisziel"/>
        </w:rPr>
        <w:t>§</w:t>
      </w:r>
      <w:bookmarkStart w:name="eNV_722F53716AA0427CA296142166B6F698_2" w:id="695"/>
      <w:r w:rsidRPr="005C1A7C" w:rsidR="00CA7ADF">
        <w:rPr>
          <w:rStyle w:val="Einzelverweisziel"/>
        </w:rPr>
        <w:t> </w:t>
      </w:r>
      <w:r w:rsidRPr="005C1A7C">
        <w:rPr>
          <w:rStyle w:val="Einzelverweisziel"/>
        </w:rPr>
        <w:t>5</w:t>
      </w:r>
      <w:bookmarkEnd w:id="695"/>
      <w:r w:rsidRPr="00C120E7">
        <w:t xml:space="preserve"> und </w:t>
      </w:r>
      <w:r w:rsidR="00BC3623">
        <w:t>die §§</w:t>
      </w:r>
      <w:r w:rsidR="00CA7ADF">
        <w:t> </w:t>
      </w:r>
      <w:r w:rsidRPr="00C120E7">
        <w:t>40 bis 42 sind nicht anzuwenden, wenn</w:t>
      </w:r>
      <w:bookmarkEnd w:id="694"/>
    </w:p>
    <w:p w:rsidRPr="00C120E7" w:rsidR="001813B2" w:rsidP="00CA7ADF" w:rsidRDefault="00BC3623" w14:paraId="586E56E9" w14:textId="77777777">
      <w:pPr>
        <w:pStyle w:val="RevisionNummerierungStufe1"/>
        <w:tabs>
          <w:tab w:val="clear" w:pos="425"/>
          <w:tab w:val="num" w:pos="850"/>
        </w:tabs>
        <w:ind w:left="850"/>
      </w:pPr>
      <w:r>
        <w:t xml:space="preserve">die von </w:t>
      </w:r>
      <w:r w:rsidR="00A37F27">
        <w:t xml:space="preserve">einem Haushaltskunden nach </w:t>
      </w:r>
      <w:r w:rsidRPr="000C785D" w:rsidR="000C785D">
        <w:rPr>
          <w:rStyle w:val="Binnenverweis"/>
        </w:rPr>
        <w:fldChar w:fldCharType="begin"/>
      </w:r>
      <w:r w:rsidRPr="000C785D" w:rsidR="000C785D">
        <w:rPr>
          <w:rStyle w:val="Binnenverweis"/>
        </w:rPr>
        <w:instrText xml:space="preserve"> DOCVARIABLE "eNV_4C2C676551D946B3A4F1A18F1CAA6255" \* MERGEFORMAT </w:instrText>
      </w:r>
      <w:r w:rsidRPr="000C785D" w:rsidR="000C785D">
        <w:rPr>
          <w:rStyle w:val="Binnenverweis"/>
        </w:rPr>
        <w:fldChar w:fldCharType="separate"/>
      </w:r>
      <w:r w:rsidRPr="000C785D" w:rsidR="000C785D">
        <w:rPr>
          <w:rStyle w:val="Binnenverweis"/>
        </w:rPr>
        <w:t>Absatz 1</w:t>
      </w:r>
      <w:r w:rsidRPr="000C785D" w:rsidR="000C785D">
        <w:rPr>
          <w:rStyle w:val="Binnenverweis"/>
        </w:rPr>
        <w:fldChar w:fldCharType="end"/>
      </w:r>
      <w:r w:rsidR="00A37F27">
        <w:t xml:space="preserve"> </w:t>
      </w:r>
      <w:r>
        <w:t>betrieben</w:t>
      </w:r>
      <w:r w:rsidR="00A37F27">
        <w:t>e</w:t>
      </w:r>
      <w:r>
        <w:t xml:space="preserve"> Anlage</w:t>
      </w:r>
      <w:r w:rsidRPr="00C120E7" w:rsidR="001813B2">
        <w:t xml:space="preserve"> eine installierte Lei</w:t>
      </w:r>
      <w:r w:rsidRPr="00C120E7" w:rsidR="002A04A0">
        <w:t>s</w:t>
      </w:r>
      <w:r w:rsidRPr="00C120E7" w:rsidR="001813B2">
        <w:t>tung</w:t>
      </w:r>
      <w:r w:rsidRPr="00C120E7" w:rsidR="00F9270A">
        <w:t xml:space="preserve"> von</w:t>
      </w:r>
      <w:r w:rsidRPr="00C120E7" w:rsidR="001813B2">
        <w:t xml:space="preserve"> 30 Kilowatt </w:t>
      </w:r>
      <w:r w:rsidRPr="00C120E7" w:rsidR="002A04A0">
        <w:t xml:space="preserve">nicht übersteigt </w:t>
      </w:r>
      <w:r w:rsidRPr="00C120E7" w:rsidR="001813B2">
        <w:t>oder</w:t>
      </w:r>
    </w:p>
    <w:p w:rsidRPr="00C120E7" w:rsidR="00AA2724" w:rsidP="00CA7ADF" w:rsidRDefault="00474E7D" w14:paraId="1C091225" w14:textId="77777777">
      <w:pPr>
        <w:pStyle w:val="RevisionNummerierungStufe1"/>
        <w:tabs>
          <w:tab w:val="clear" w:pos="425"/>
          <w:tab w:val="num" w:pos="850"/>
        </w:tabs>
        <w:ind w:left="850"/>
      </w:pPr>
      <w:r w:rsidRPr="00C120E7">
        <w:t xml:space="preserve">im Falle eines Mehrparteienhauses </w:t>
      </w:r>
      <w:r w:rsidRPr="00C120E7" w:rsidR="002A04A0">
        <w:t xml:space="preserve">eine durch einen oder </w:t>
      </w:r>
      <w:r w:rsidRPr="00C120E7" w:rsidR="00B44A25">
        <w:t>m</w:t>
      </w:r>
      <w:r w:rsidRPr="00C120E7" w:rsidR="001813B2">
        <w:t>ehrere Haushaltskunden</w:t>
      </w:r>
      <w:r w:rsidRPr="00C120E7">
        <w:t>, die in dem gleichen Gebäude wohnen</w:t>
      </w:r>
      <w:r w:rsidRPr="00C120E7" w:rsidR="00E661F7">
        <w:t>,</w:t>
      </w:r>
      <w:r w:rsidRPr="00C120E7">
        <w:t xml:space="preserve"> </w:t>
      </w:r>
      <w:r w:rsidRPr="00C120E7" w:rsidR="002A04A0">
        <w:t xml:space="preserve">nach </w:t>
      </w:r>
      <w:r w:rsidRPr="000C785D" w:rsidR="000C785D">
        <w:rPr>
          <w:rStyle w:val="Binnenverweis"/>
        </w:rPr>
        <w:fldChar w:fldCharType="begin"/>
      </w:r>
      <w:r w:rsidRPr="000C785D" w:rsidR="000C785D">
        <w:rPr>
          <w:rStyle w:val="Binnenverweis"/>
        </w:rPr>
        <w:instrText xml:space="preserve"> DOCVARIABLE "eNV_0E74BEA3D99F4D1EB459131F7C79919B" \* MERGEFORMAT </w:instrText>
      </w:r>
      <w:r w:rsidRPr="000C785D" w:rsidR="000C785D">
        <w:rPr>
          <w:rStyle w:val="Binnenverweis"/>
        </w:rPr>
        <w:fldChar w:fldCharType="separate"/>
      </w:r>
      <w:r w:rsidRPr="000C785D" w:rsidR="000C785D">
        <w:rPr>
          <w:rStyle w:val="Binnenverweis"/>
        </w:rPr>
        <w:t>Absatz 1</w:t>
      </w:r>
      <w:r w:rsidRPr="000C785D" w:rsidR="000C785D">
        <w:rPr>
          <w:rStyle w:val="Binnenverweis"/>
        </w:rPr>
        <w:fldChar w:fldCharType="end"/>
      </w:r>
      <w:r w:rsidRPr="00C120E7" w:rsidR="002A04A0">
        <w:t xml:space="preserve"> betrieben</w:t>
      </w:r>
      <w:r w:rsidRPr="00C120E7" w:rsidR="00AD50A2">
        <w:t>e</w:t>
      </w:r>
      <w:r w:rsidRPr="00C120E7" w:rsidR="002A04A0">
        <w:t xml:space="preserve"> Anlage </w:t>
      </w:r>
      <w:r w:rsidRPr="00C120E7" w:rsidR="001813B2">
        <w:t xml:space="preserve">eine installierte Leistung von 100 Kilowatt </w:t>
      </w:r>
      <w:r w:rsidRPr="00C120E7" w:rsidR="002A04A0">
        <w:t>nicht überstei</w:t>
      </w:r>
      <w:r w:rsidRPr="00C120E7" w:rsidR="00E661F7">
        <w:t>gt.</w:t>
      </w:r>
      <w:r w:rsidRPr="00C120E7" w:rsidR="00AA2724">
        <w:t>“</w:t>
      </w:r>
    </w:p>
    <w:p w:rsidR="00D95477" w:rsidP="006226E3" w:rsidRDefault="00D95477" w14:paraId="2309E5B1" w14:textId="77777777">
      <w:pPr>
        <w:pStyle w:val="NummerierungStufe1"/>
      </w:pPr>
      <w:r>
        <w:t>§</w:t>
      </w:r>
      <w:bookmarkStart w:name="eNV_231640C5BA25432EBF1626C486A7A641_1" w:id="696"/>
      <w:bookmarkEnd w:id="696"/>
      <w:r w:rsidR="00CA7ADF">
        <w:t> </w:t>
      </w:r>
      <w:r>
        <w:t>43 Absatz</w:t>
      </w:r>
      <w:r w:rsidR="00A735F3">
        <w:t> </w:t>
      </w:r>
      <w:r>
        <w:t>2 Satz</w:t>
      </w:r>
      <w:r w:rsidR="00A735F3">
        <w:t> </w:t>
      </w:r>
      <w:r>
        <w:t xml:space="preserve">1 wird </w:t>
      </w:r>
      <w:r w:rsidR="00406ABD">
        <w:t>wie folgt geändert:</w:t>
      </w:r>
    </w:p>
    <w:p w:rsidR="00406ABD" w:rsidP="00406ABD" w:rsidRDefault="00406ABD" w14:paraId="4DBD7F62" w14:textId="77777777">
      <w:pPr>
        <w:pStyle w:val="NummerierungStufe2"/>
      </w:pPr>
      <w:r>
        <w:t>I</w:t>
      </w:r>
      <w:bookmarkStart w:name="eNV_DD4B8896ED1D4D7FB6C8821FDB7C6153_1" w:id="697"/>
      <w:bookmarkEnd w:id="697"/>
      <w:r>
        <w:t>n Nummer</w:t>
      </w:r>
      <w:r w:rsidR="00A735F3">
        <w:t> </w:t>
      </w:r>
      <w:r>
        <w:t xml:space="preserve">5 wird die Angabe </w:t>
      </w:r>
      <w:r w:rsidRPr="00D61F4C">
        <w:rPr>
          <w:rStyle w:val="RevisionText"/>
        </w:rPr>
        <w:t>„</w:t>
      </w:r>
      <w:r>
        <w:rPr>
          <w:rStyle w:val="RevisionText"/>
        </w:rPr>
        <w:t>, einer Hochspannungsf</w:t>
      </w:r>
      <w:r w:rsidR="001D4896">
        <w:rPr>
          <w:rStyle w:val="RevisionText"/>
        </w:rPr>
        <w:t>rei</w:t>
      </w:r>
      <w:r>
        <w:rPr>
          <w:rStyle w:val="RevisionText"/>
        </w:rPr>
        <w:t xml:space="preserve">leitung mit einer Nennspannung von 110 </w:t>
      </w:r>
      <w:r w:rsidR="001D4896">
        <w:rPr>
          <w:rStyle w:val="RevisionText"/>
        </w:rPr>
        <w:t>Kilovolt</w:t>
      </w:r>
      <w:r>
        <w:rPr>
          <w:rStyle w:val="RevisionText"/>
        </w:rPr>
        <w:t xml:space="preserve"> oder mehr und einer Gesamtlänge v</w:t>
      </w:r>
      <w:r w:rsidR="009B4B87">
        <w:rPr>
          <w:rStyle w:val="RevisionText"/>
        </w:rPr>
        <w:t>o</w:t>
      </w:r>
      <w:r>
        <w:rPr>
          <w:rStyle w:val="RevisionText"/>
        </w:rPr>
        <w:t>n bis zu 200 Metern, die nicht in einem Natura 2000-Gebiet liegt,</w:t>
      </w:r>
      <w:r w:rsidRPr="00406ABD">
        <w:rPr>
          <w:rStyle w:val="RevisionText"/>
        </w:rPr>
        <w:t>“</w:t>
      </w:r>
      <w:r>
        <w:t xml:space="preserve"> gestrichen.</w:t>
      </w:r>
    </w:p>
    <w:p w:rsidR="00406ABD" w:rsidP="00406ABD" w:rsidRDefault="00406ABD" w14:paraId="79CCA266" w14:textId="77777777">
      <w:pPr>
        <w:pStyle w:val="NummerierungStufe2"/>
      </w:pPr>
      <w:r>
        <w:t>I</w:t>
      </w:r>
      <w:bookmarkStart w:name="eNV_FC8D781A9495412491B08B84DB1B7A45_1" w:id="698"/>
      <w:bookmarkEnd w:id="698"/>
      <w:r>
        <w:t>n Nummer</w:t>
      </w:r>
      <w:r w:rsidR="00A735F3">
        <w:t> </w:t>
      </w:r>
      <w:r>
        <w:t xml:space="preserve">9 wird die Angabe </w:t>
      </w:r>
      <w:r w:rsidRPr="00D61F4C">
        <w:rPr>
          <w:rStyle w:val="RevisionText"/>
        </w:rPr>
        <w:t>„</w:t>
      </w:r>
      <w:r>
        <w:rPr>
          <w:rStyle w:val="RevisionText"/>
        </w:rPr>
        <w:t>erfolgen und</w:t>
      </w:r>
      <w:r w:rsidRPr="00406ABD">
        <w:rPr>
          <w:rStyle w:val="RevisionText"/>
        </w:rPr>
        <w:t>“</w:t>
      </w:r>
      <w:r>
        <w:t xml:space="preserve"> durch die Angabe </w:t>
      </w:r>
      <w:r w:rsidRPr="00D61F4C">
        <w:rPr>
          <w:rStyle w:val="RevisionText"/>
        </w:rPr>
        <w:t>„</w:t>
      </w:r>
      <w:r>
        <w:rPr>
          <w:rStyle w:val="RevisionText"/>
        </w:rPr>
        <w:t>erfolgen,</w:t>
      </w:r>
      <w:r w:rsidRPr="00406ABD">
        <w:rPr>
          <w:rStyle w:val="RevisionText"/>
        </w:rPr>
        <w:t>“</w:t>
      </w:r>
      <w:r>
        <w:t xml:space="preserve"> ersetzt.</w:t>
      </w:r>
    </w:p>
    <w:p w:rsidR="00406ABD" w:rsidP="00406ABD" w:rsidRDefault="00406ABD" w14:paraId="3A7F0E0E" w14:textId="77777777">
      <w:pPr>
        <w:pStyle w:val="NummerierungStufe2"/>
      </w:pPr>
      <w:r>
        <w:t>I</w:t>
      </w:r>
      <w:bookmarkStart w:name="eNV_EAF3A7D9860F4291880BD6372AB21064_1" w:id="699"/>
      <w:bookmarkEnd w:id="699"/>
      <w:r>
        <w:t>n Nummer</w:t>
      </w:r>
      <w:r w:rsidR="00A735F3">
        <w:t> </w:t>
      </w:r>
      <w:r>
        <w:t xml:space="preserve">10 wird die Angabe </w:t>
      </w:r>
      <w:r w:rsidRPr="00D61F4C">
        <w:rPr>
          <w:rStyle w:val="RevisionText"/>
        </w:rPr>
        <w:t>„</w:t>
      </w:r>
      <w:r>
        <w:rPr>
          <w:rStyle w:val="RevisionText"/>
        </w:rPr>
        <w:t>gilt.</w:t>
      </w:r>
      <w:r w:rsidRPr="00406ABD">
        <w:rPr>
          <w:rStyle w:val="RevisionText"/>
        </w:rPr>
        <w:t>“</w:t>
      </w:r>
      <w:r>
        <w:t xml:space="preserve"> durch die Angabe </w:t>
      </w:r>
      <w:r w:rsidRPr="00D61F4C">
        <w:rPr>
          <w:rStyle w:val="RevisionText"/>
        </w:rPr>
        <w:t>„</w:t>
      </w:r>
      <w:r>
        <w:rPr>
          <w:rStyle w:val="RevisionText"/>
        </w:rPr>
        <w:t>gilt und</w:t>
      </w:r>
      <w:r w:rsidRPr="00406ABD">
        <w:rPr>
          <w:rStyle w:val="RevisionText"/>
        </w:rPr>
        <w:t>“</w:t>
      </w:r>
      <w:r>
        <w:t xml:space="preserve"> ersetzt.</w:t>
      </w:r>
    </w:p>
    <w:p w:rsidR="00406ABD" w:rsidP="00406ABD" w:rsidRDefault="00406ABD" w14:paraId="374AF140" w14:textId="77777777">
      <w:pPr>
        <w:pStyle w:val="NummerierungStufe2"/>
      </w:pPr>
      <w:r>
        <w:t>N</w:t>
      </w:r>
      <w:bookmarkStart w:name="eNV_3DCE6BFB819E4DB083126214EE193DBD_1" w:id="700"/>
      <w:bookmarkEnd w:id="700"/>
      <w:r>
        <w:t>ach Nummer</w:t>
      </w:r>
      <w:r w:rsidR="00A735F3">
        <w:t> </w:t>
      </w:r>
      <w:r>
        <w:t>10 wird die folgende Nummer</w:t>
      </w:r>
      <w:r w:rsidR="00A735F3">
        <w:t> </w:t>
      </w:r>
      <w:r>
        <w:t>11 eingefügt:</w:t>
      </w:r>
    </w:p>
    <w:p w:rsidRPr="00406ABD" w:rsidR="00406ABD" w:rsidP="00704138" w:rsidRDefault="00406ABD" w14:paraId="5115E6A3" w14:textId="77777777">
      <w:pPr>
        <w:pStyle w:val="RevisionNummerierungStufe1"/>
        <w:numPr>
          <w:ilvl w:val="3"/>
          <w:numId w:val="81"/>
        </w:numPr>
        <w:tabs>
          <w:tab w:val="clear" w:pos="425"/>
          <w:tab w:val="num" w:pos="1350"/>
        </w:tabs>
        <w:ind w:left="1350"/>
      </w:pPr>
      <w:r>
        <w:fldChar w:fldCharType="begin"/>
      </w:r>
      <w:r>
        <w:instrText xml:space="preserve"> ADVANCE  \l 26  </w:instrText>
      </w:r>
      <w:r>
        <w:fldChar w:fldCharType="end"/>
      </w:r>
      <w:bookmarkStart w:name="eNV_E659ADFF6E844F81BBE74DD333981424_2" w:id="701"/>
      <w:r w:rsidRPr="00406ABD">
        <w:t>„</w:t>
      </w:r>
      <w:bookmarkEnd w:id="701"/>
      <w:r>
        <w:tab/>
        <w:t>Hochspannungsfreileitungen, mit einer Nennspannung von 110 Kilovolt oder mehr und mit einer Gesamtlänge von bis zu 200 Metern, die nicht in einem Natur</w:t>
      </w:r>
      <w:r w:rsidR="00F53316">
        <w:t>a</w:t>
      </w:r>
      <w:r>
        <w:t xml:space="preserve"> 2000-Gebiet nach §</w:t>
      </w:r>
      <w:r w:rsidR="00CA7ADF">
        <w:t> </w:t>
      </w:r>
      <w:r>
        <w:t>7 Absatz</w:t>
      </w:r>
      <w:r w:rsidR="00A735F3">
        <w:t> </w:t>
      </w:r>
      <w:r>
        <w:t>1 Nummer</w:t>
      </w:r>
      <w:r w:rsidR="00A735F3">
        <w:t> </w:t>
      </w:r>
      <w:r>
        <w:t>8 des Bundesnaturschutzgesetzes liegen.</w:t>
      </w:r>
      <w:r w:rsidRPr="00406ABD">
        <w:t>“</w:t>
      </w:r>
    </w:p>
    <w:p w:rsidRPr="00C120E7" w:rsidR="002E6F31" w:rsidP="006226E3" w:rsidRDefault="002E6F31" w14:paraId="503DD281" w14:textId="77777777">
      <w:pPr>
        <w:pStyle w:val="NummerierungStufe1"/>
      </w:pPr>
      <w:r w:rsidRPr="00C120E7">
        <w:t>§</w:t>
      </w:r>
      <w:bookmarkStart w:name="eNV_8A5CFBBF289B45118D37CCEE4A8E05E2_1" w:id="702"/>
      <w:bookmarkEnd w:id="702"/>
      <w:r w:rsidRPr="00C120E7" w:rsidR="00224C1B">
        <w:t> </w:t>
      </w:r>
      <w:r w:rsidRPr="00C120E7">
        <w:t>43b wird wie folgt geändert:</w:t>
      </w:r>
    </w:p>
    <w:p w:rsidRPr="00C120E7" w:rsidR="001176A7" w:rsidP="002E6F31" w:rsidRDefault="001176A7" w14:paraId="6EC19027" w14:textId="77777777">
      <w:pPr>
        <w:pStyle w:val="NummerierungStufe2"/>
      </w:pPr>
      <w:r w:rsidRPr="00C120E7">
        <w:t>A</w:t>
      </w:r>
      <w:bookmarkStart w:name="eNV_749C51676BDE4120B6299E6CFBDFF168_1" w:id="703"/>
      <w:bookmarkEnd w:id="703"/>
      <w:r w:rsidRPr="00C120E7">
        <w:t>bsatz</w:t>
      </w:r>
      <w:r w:rsidR="00A735F3">
        <w:t> </w:t>
      </w:r>
      <w:r w:rsidRPr="00C120E7">
        <w:t>1 wird durch</w:t>
      </w:r>
      <w:r w:rsidR="0021729E">
        <w:t xml:space="preserve"> die</w:t>
      </w:r>
      <w:r w:rsidRPr="00C120E7">
        <w:t xml:space="preserve"> folgende</w:t>
      </w:r>
      <w:r w:rsidR="0021729E">
        <w:t>n</w:t>
      </w:r>
      <w:r w:rsidRPr="00C120E7">
        <w:t xml:space="preserve"> </w:t>
      </w:r>
      <w:r w:rsidRPr="0057100D" w:rsidR="0057100D">
        <w:rPr>
          <w:rStyle w:val="Binnenverweis"/>
        </w:rPr>
        <w:fldChar w:fldCharType="begin"/>
      </w:r>
      <w:r w:rsidRPr="0057100D" w:rsidR="0057100D">
        <w:rPr>
          <w:rStyle w:val="Binnenverweis"/>
        </w:rPr>
        <w:instrText xml:space="preserve"> DOCVARIABLE "eNV_2C7306838FF74A53A93F16D686F15849" \* MERGEFORMAT </w:instrText>
      </w:r>
      <w:r w:rsidRPr="0057100D" w:rsidR="0057100D">
        <w:rPr>
          <w:rStyle w:val="Binnenverweis"/>
        </w:rPr>
        <w:fldChar w:fldCharType="separate"/>
      </w:r>
      <w:r w:rsidRPr="0057100D" w:rsidR="0057100D">
        <w:rPr>
          <w:rStyle w:val="Binnenverweis"/>
        </w:rPr>
        <w:t>Absätze 1 bis 5</w:t>
      </w:r>
      <w:r w:rsidRPr="0057100D" w:rsidR="0057100D">
        <w:rPr>
          <w:rStyle w:val="Binnenverweis"/>
        </w:rPr>
        <w:fldChar w:fldCharType="end"/>
      </w:r>
      <w:r w:rsidRPr="00C120E7">
        <w:t xml:space="preserve"> ersetzt: </w:t>
      </w:r>
    </w:p>
    <w:p w:rsidRPr="00C120E7" w:rsidR="001176A7" w:rsidP="00704138" w:rsidRDefault="001176A7" w14:paraId="12C41A96" w14:textId="77777777">
      <w:pPr>
        <w:pStyle w:val="RevisionJuristischerAbsatz"/>
        <w:numPr>
          <w:ilvl w:val="2"/>
          <w:numId w:val="19"/>
        </w:numPr>
        <w:tabs>
          <w:tab w:val="clear" w:pos="850"/>
          <w:tab w:val="num" w:pos="1700"/>
        </w:tabs>
        <w:ind w:left="850"/>
      </w:pPr>
      <w:r w:rsidRPr="00C120E7">
        <w:fldChar w:fldCharType="begin"/>
      </w:r>
      <w:r w:rsidRPr="00C120E7">
        <w:instrText xml:space="preserve"> ADVANCE  \l 26  </w:instrText>
      </w:r>
      <w:r w:rsidRPr="00C120E7">
        <w:fldChar w:fldCharType="end"/>
      </w:r>
      <w:bookmarkStart w:name="eNV_2C7306838FF74A53A93F16D686F15849_1" w:id="704"/>
      <w:r w:rsidRPr="00C120E7">
        <w:t>„</w:t>
      </w:r>
      <w:bookmarkEnd w:id="704"/>
      <w:r w:rsidRPr="00C120E7">
        <w:tab/>
        <w:t>Für Planfeststellung und Plangenehmigung sind die §§</w:t>
      </w:r>
      <w:r w:rsidR="00CA7ADF">
        <w:t> </w:t>
      </w:r>
      <w:r w:rsidRPr="00C120E7">
        <w:t>73 und 74 des Verwaltungsverfahrensgesetzes nach Maßgabe der Absätze 2 bis 5 anzuwenden.</w:t>
      </w:r>
    </w:p>
    <w:p w:rsidRPr="00C120E7" w:rsidR="001176A7" w:rsidP="00CA7ADF" w:rsidRDefault="001176A7" w14:paraId="083CAE0F" w14:textId="77777777">
      <w:pPr>
        <w:pStyle w:val="RevisionJuristischerAbsatz"/>
        <w:tabs>
          <w:tab w:val="clear" w:pos="850"/>
          <w:tab w:val="num" w:pos="1700"/>
        </w:tabs>
        <w:ind w:left="850"/>
      </w:pPr>
      <w:r w:rsidRPr="0057100D">
        <w:rPr>
          <w:rStyle w:val="Einzelverweisziel"/>
        </w:rPr>
        <w:t>B</w:t>
      </w:r>
      <w:bookmarkStart w:name="eNV_2C7306838FF74A53A93F16D686F15849_2" w:id="705"/>
      <w:bookmarkStart w:name="eNV_C6C89EAE7F94407D9390C7B62A90C0AB_2" w:id="706"/>
      <w:r w:rsidRPr="0057100D">
        <w:rPr>
          <w:rStyle w:val="Einzelverweisziel"/>
        </w:rPr>
        <w:t>ei Planfeststellungen</w:t>
      </w:r>
      <w:bookmarkEnd w:id="705"/>
      <w:bookmarkEnd w:id="706"/>
      <w:r w:rsidRPr="00C120E7">
        <w:t xml:space="preserve"> für Vorhaben im Sinne des §</w:t>
      </w:r>
      <w:r w:rsidR="00CA7ADF">
        <w:t> </w:t>
      </w:r>
      <w:r w:rsidRPr="00C120E7">
        <w:t>43 Absatz</w:t>
      </w:r>
      <w:r w:rsidR="00A735F3">
        <w:t> </w:t>
      </w:r>
      <w:r w:rsidRPr="00C120E7">
        <w:t>1 Satz</w:t>
      </w:r>
      <w:r w:rsidR="00A735F3">
        <w:t> </w:t>
      </w:r>
      <w:r w:rsidRPr="00C120E7">
        <w:t>1 wird die Öffentlichkeit einschließlich der Vereinigungen im Sinne von §</w:t>
      </w:r>
      <w:r w:rsidR="00CA7ADF">
        <w:t> </w:t>
      </w:r>
      <w:r w:rsidRPr="00C120E7">
        <w:t>73 Absatz</w:t>
      </w:r>
      <w:r w:rsidR="00A735F3">
        <w:t> </w:t>
      </w:r>
      <w:r w:rsidRPr="00C120E7">
        <w:t>4 Satz</w:t>
      </w:r>
      <w:r w:rsidR="00A735F3">
        <w:t> </w:t>
      </w:r>
      <w:r w:rsidRPr="00C120E7">
        <w:t>5 des Verwaltungsverfahrensgesetzes ausschließlich entsprechend §</w:t>
      </w:r>
      <w:r w:rsidR="00CA7ADF">
        <w:t> </w:t>
      </w:r>
      <w:r w:rsidRPr="00C120E7">
        <w:t>18 Absatz</w:t>
      </w:r>
      <w:r w:rsidR="00A735F3">
        <w:t> </w:t>
      </w:r>
      <w:r w:rsidRPr="00C120E7">
        <w:t xml:space="preserve">2 des Gesetzes über die Umweltverträglichkeitsprüfung mit der Maßgabe einbezogen, dass die Gelegenheit zur Äußerung einschließlich Einwendungen und </w:t>
      </w:r>
      <w:r w:rsidRPr="00C120E7">
        <w:lastRenderedPageBreak/>
        <w:t>Stellungnahmen innerhalb eines Monats nach der Einreichung des vollständigen Plans für eine Frist von sechs Wochen zu gewähren ist:</w:t>
      </w:r>
    </w:p>
    <w:p w:rsidRPr="00C120E7" w:rsidR="001176A7" w:rsidP="00CA7ADF" w:rsidRDefault="000751BE" w14:paraId="1AEE2674" w14:textId="77777777">
      <w:pPr>
        <w:pStyle w:val="RevisionNummerierungStufe1"/>
        <w:tabs>
          <w:tab w:val="clear" w:pos="425"/>
          <w:tab w:val="num" w:pos="1275"/>
        </w:tabs>
        <w:ind w:left="1275"/>
      </w:pPr>
      <w:r w:rsidRPr="00C120E7">
        <w:t>f</w:t>
      </w:r>
      <w:r w:rsidRPr="00C120E7" w:rsidR="001176A7">
        <w:t xml:space="preserve">ür ein bis zum </w:t>
      </w:r>
      <w:r w:rsidRPr="00C120E7" w:rsidR="00F13C76">
        <w:t xml:space="preserve">Ablauf des </w:t>
      </w:r>
      <w:r w:rsidRPr="00C120E7" w:rsidR="001176A7">
        <w:t xml:space="preserve">31. Dezember 2010 beantragtes Vorhaben für die </w:t>
      </w:r>
      <w:r w:rsidRPr="00C120E7" w:rsidR="007D77A2">
        <w:t>Err</w:t>
      </w:r>
      <w:r w:rsidRPr="00C120E7" w:rsidR="001176A7">
        <w:t>ichtung und den Betrieb sowie die Änderung von Hochspannungsfreileitungen oder Gasversorgungsleitungen, das der im Hinblick auf die Gewährleistung der Versorgungssicherheit dringlichen Verhinderung oder Beseitigung längerfristiger Übertragungs-, Transport- oder Verteilungsengpässe dient,</w:t>
      </w:r>
    </w:p>
    <w:p w:rsidRPr="00C120E7" w:rsidR="001176A7" w:rsidP="00CA7ADF" w:rsidRDefault="000751BE" w14:paraId="3D46020A" w14:textId="77777777">
      <w:pPr>
        <w:pStyle w:val="RevisionNummerierungStufe1"/>
        <w:tabs>
          <w:tab w:val="clear" w:pos="425"/>
          <w:tab w:val="num" w:pos="1275"/>
        </w:tabs>
        <w:ind w:left="1275"/>
      </w:pPr>
      <w:r w:rsidRPr="00C120E7">
        <w:t>f</w:t>
      </w:r>
      <w:r w:rsidRPr="00C120E7" w:rsidR="001176A7">
        <w:t xml:space="preserve">ür ein Vorhaben, das in der Anlage </w:t>
      </w:r>
      <w:r w:rsidRPr="00C120E7" w:rsidR="00F13C76">
        <w:t xml:space="preserve">des </w:t>
      </w:r>
      <w:r w:rsidRPr="00C120E7" w:rsidR="001176A7">
        <w:t>Energieleitungsausbaugesetz</w:t>
      </w:r>
      <w:r w:rsidRPr="00C120E7" w:rsidR="00F13C76">
        <w:t>es</w:t>
      </w:r>
      <w:r w:rsidRPr="00C120E7" w:rsidR="001176A7">
        <w:t xml:space="preserve"> vom 21. August 2009 (BGBl.</w:t>
      </w:r>
      <w:r w:rsidR="00A735F3">
        <w:t> </w:t>
      </w:r>
      <w:r w:rsidRPr="00C120E7" w:rsidR="001176A7">
        <w:t>I S.</w:t>
      </w:r>
      <w:r w:rsidR="00A735F3">
        <w:t> </w:t>
      </w:r>
      <w:r w:rsidRPr="00C120E7" w:rsidR="001176A7">
        <w:t>2870) in der jeweils geltenden Fassung aufgeführt ist.</w:t>
      </w:r>
    </w:p>
    <w:p w:rsidRPr="00C120E7" w:rsidR="001176A7" w:rsidP="00CA7ADF" w:rsidRDefault="005111EB" w14:paraId="41C90190" w14:textId="77777777">
      <w:pPr>
        <w:pStyle w:val="RevisionJuristischerAbsatz"/>
        <w:tabs>
          <w:tab w:val="clear" w:pos="850"/>
          <w:tab w:val="num" w:pos="1700"/>
        </w:tabs>
        <w:ind w:left="850"/>
      </w:pPr>
      <w:r w:rsidRPr="0057100D">
        <w:rPr>
          <w:rStyle w:val="Einzelverweisziel"/>
        </w:rPr>
        <w:t>E</w:t>
      </w:r>
      <w:bookmarkStart w:name="eNV_2C7306838FF74A53A93F16D686F15849_3" w:id="707"/>
      <w:r w:rsidRPr="0057100D">
        <w:rPr>
          <w:rStyle w:val="Einzelverweisziel"/>
        </w:rPr>
        <w:t xml:space="preserve">in </w:t>
      </w:r>
      <w:r w:rsidRPr="0057100D" w:rsidR="00A76279">
        <w:rPr>
          <w:rStyle w:val="Einzelverweisziel"/>
        </w:rPr>
        <w:t>Verfahren</w:t>
      </w:r>
      <w:bookmarkEnd w:id="707"/>
      <w:r w:rsidRPr="00C120E7" w:rsidR="00A76279">
        <w:t xml:space="preserve"> zur Planfeststellung oder Plangenehmigung bei </w:t>
      </w:r>
      <w:r w:rsidRPr="00C120E7">
        <w:t xml:space="preserve">einem </w:t>
      </w:r>
      <w:r w:rsidRPr="00C120E7" w:rsidR="00A76279">
        <w:t xml:space="preserve">Vorhaben, </w:t>
      </w:r>
      <w:r w:rsidRPr="00C120E7">
        <w:t xml:space="preserve">dessen </w:t>
      </w:r>
      <w:r w:rsidRPr="00C120E7" w:rsidR="00A76279">
        <w:t xml:space="preserve">Auswirkungen über das Gebiet eines Landes hinausgehen, </w:t>
      </w:r>
      <w:r w:rsidRPr="00C120E7">
        <w:t xml:space="preserve">ist </w:t>
      </w:r>
      <w:r w:rsidRPr="00C120E7" w:rsidR="00A76279">
        <w:t xml:space="preserve">zwischen den zuständigen Behörden </w:t>
      </w:r>
      <w:r w:rsidRPr="00C120E7" w:rsidR="003621CE">
        <w:t xml:space="preserve">der </w:t>
      </w:r>
      <w:r w:rsidRPr="00C120E7" w:rsidR="00A76279">
        <w:t>beteiligten Länder abzustimmen.</w:t>
      </w:r>
    </w:p>
    <w:p w:rsidRPr="00C120E7" w:rsidR="00A76279" w:rsidP="00CA7ADF" w:rsidRDefault="00A76279" w14:paraId="574DD989" w14:textId="77777777">
      <w:pPr>
        <w:pStyle w:val="RevisionJuristischerAbsatz"/>
        <w:tabs>
          <w:tab w:val="clear" w:pos="850"/>
          <w:tab w:val="num" w:pos="1700"/>
        </w:tabs>
        <w:ind w:left="850"/>
      </w:pPr>
      <w:r w:rsidRPr="0057100D">
        <w:rPr>
          <w:rStyle w:val="Einzelverweisziel"/>
        </w:rPr>
        <w:t>B</w:t>
      </w:r>
      <w:bookmarkStart w:name="eNV_2C7306838FF74A53A93F16D686F15849_4" w:id="708"/>
      <w:bookmarkStart w:name="eNV_891BB61619DC43C3BD66DFFB3D8344BB_2" w:id="709"/>
      <w:r w:rsidRPr="0057100D">
        <w:rPr>
          <w:rStyle w:val="Einzelverweisziel"/>
        </w:rPr>
        <w:t xml:space="preserve">ei </w:t>
      </w:r>
      <w:r w:rsidRPr="0057100D" w:rsidR="005111EB">
        <w:rPr>
          <w:rStyle w:val="Einzelverweisziel"/>
        </w:rPr>
        <w:t>einem</w:t>
      </w:r>
      <w:bookmarkEnd w:id="708"/>
      <w:bookmarkEnd w:id="709"/>
      <w:r w:rsidRPr="00C120E7" w:rsidR="005111EB">
        <w:t xml:space="preserve"> </w:t>
      </w:r>
      <w:r w:rsidRPr="00C120E7">
        <w:t>Vorhaben im Sinne des §</w:t>
      </w:r>
      <w:r w:rsidR="00CA7ADF">
        <w:t> </w:t>
      </w:r>
      <w:r w:rsidRPr="00C120E7">
        <w:t>43 Absatz</w:t>
      </w:r>
      <w:r w:rsidR="00A735F3">
        <w:t> </w:t>
      </w:r>
      <w:r w:rsidRPr="00C120E7">
        <w:t xml:space="preserve">1 </w:t>
      </w:r>
      <w:r w:rsidR="00CF322D">
        <w:t>Satz</w:t>
      </w:r>
      <w:r w:rsidR="00A735F3">
        <w:t> </w:t>
      </w:r>
      <w:r w:rsidR="00CF322D">
        <w:t xml:space="preserve">1 </w:t>
      </w:r>
      <w:r w:rsidRPr="00C120E7">
        <w:t>Nummer</w:t>
      </w:r>
      <w:r w:rsidR="00A735F3">
        <w:t> </w:t>
      </w:r>
      <w:r w:rsidRPr="00C120E7">
        <w:t xml:space="preserve">1 bis 4, </w:t>
      </w:r>
      <w:r w:rsidR="006840A4">
        <w:t>§</w:t>
      </w:r>
      <w:r w:rsidR="00CA7ADF">
        <w:t> </w:t>
      </w:r>
      <w:r w:rsidR="006840A4">
        <w:t xml:space="preserve">43 </w:t>
      </w:r>
      <w:r w:rsidRPr="00C120E7">
        <w:t>Absatz</w:t>
      </w:r>
      <w:r w:rsidR="00A735F3">
        <w:t> </w:t>
      </w:r>
      <w:r w:rsidRPr="00C120E7">
        <w:t>2 Satz</w:t>
      </w:r>
      <w:r w:rsidR="00A735F3">
        <w:t> </w:t>
      </w:r>
      <w:r w:rsidRPr="00C120E7">
        <w:t>1 Nummer</w:t>
      </w:r>
      <w:r w:rsidR="00A735F3">
        <w:t> </w:t>
      </w:r>
      <w:r w:rsidRPr="00C120E7">
        <w:t>1 bis 6</w:t>
      </w:r>
      <w:r w:rsidR="00CF322D">
        <w:t xml:space="preserve"> </w:t>
      </w:r>
      <w:r w:rsidR="00D40A9E">
        <w:t>,</w:t>
      </w:r>
      <w:r w:rsidRPr="00C120E7">
        <w:t>10</w:t>
      </w:r>
      <w:r w:rsidR="00D40A9E">
        <w:t xml:space="preserve"> und 11</w:t>
      </w:r>
      <w:r w:rsidR="006840A4">
        <w:t xml:space="preserve"> und §</w:t>
      </w:r>
      <w:r w:rsidR="00CA7ADF">
        <w:t> </w:t>
      </w:r>
      <w:r w:rsidR="006840A4">
        <w:t>43</w:t>
      </w:r>
      <w:r w:rsidR="00CF322D">
        <w:t xml:space="preserve"> Absatz</w:t>
      </w:r>
      <w:r w:rsidR="00A735F3">
        <w:t> </w:t>
      </w:r>
      <w:r w:rsidR="00CF322D">
        <w:t>2</w:t>
      </w:r>
      <w:r w:rsidRPr="00C120E7">
        <w:t xml:space="preserve"> Satz</w:t>
      </w:r>
      <w:r w:rsidR="00A735F3">
        <w:t> </w:t>
      </w:r>
      <w:r w:rsidRPr="00C120E7">
        <w:t>2 sowie bei</w:t>
      </w:r>
      <w:r w:rsidRPr="00C120E7" w:rsidR="005111EB">
        <w:t xml:space="preserve"> einem</w:t>
      </w:r>
      <w:r w:rsidRPr="00C120E7">
        <w:t xml:space="preserve"> </w:t>
      </w:r>
      <w:r w:rsidR="00CF322D">
        <w:t>Vorhaben</w:t>
      </w:r>
      <w:r w:rsidRPr="00C120E7" w:rsidR="00CF322D">
        <w:t xml:space="preserve"> </w:t>
      </w:r>
      <w:r w:rsidRPr="00C120E7">
        <w:t>nach §</w:t>
      </w:r>
      <w:r w:rsidR="00CA7ADF">
        <w:t> </w:t>
      </w:r>
      <w:r w:rsidRPr="00C120E7">
        <w:t>1 des Bundesbedarfsplangesetzes und nach §</w:t>
      </w:r>
      <w:r w:rsidR="00CA7ADF">
        <w:t> </w:t>
      </w:r>
      <w:r w:rsidRPr="00C120E7">
        <w:t xml:space="preserve">1 des Energieleitungsausbaugesetzes wird bei </w:t>
      </w:r>
      <w:r w:rsidRPr="00C120E7" w:rsidR="005111EB">
        <w:t xml:space="preserve">einem </w:t>
      </w:r>
      <w:r w:rsidRPr="00C120E7">
        <w:t xml:space="preserve">Sachverständigengutachten, bei </w:t>
      </w:r>
      <w:r w:rsidRPr="00C120E7" w:rsidR="005111EB">
        <w:t xml:space="preserve">einer </w:t>
      </w:r>
      <w:r w:rsidRPr="00C120E7">
        <w:t xml:space="preserve">Bestandserfassung </w:t>
      </w:r>
      <w:r w:rsidRPr="00C120E7" w:rsidR="005111EB">
        <w:t xml:space="preserve">oder </w:t>
      </w:r>
      <w:r w:rsidRPr="00C120E7">
        <w:t xml:space="preserve">bei </w:t>
      </w:r>
      <w:r w:rsidRPr="00C120E7" w:rsidR="005111EB">
        <w:t xml:space="preserve">einer </w:t>
      </w:r>
      <w:r w:rsidRPr="00C120E7">
        <w:t>Auswirkungsprognose, die zur Prüfung der Vereinbarkeit der Errichtung</w:t>
      </w:r>
      <w:r w:rsidR="00295E59">
        <w:t>,</w:t>
      </w:r>
      <w:r w:rsidRPr="00C120E7">
        <w:t xml:space="preserve"> des Betriebs </w:t>
      </w:r>
      <w:r w:rsidR="00295E59">
        <w:t xml:space="preserve">oder der Änderung </w:t>
      </w:r>
      <w:r w:rsidRPr="00C120E7">
        <w:t>eines Vorhabens mit den umweltrechtlichen Vorgaben erstellt wurden, sowie bei Daten über ökologische Verhältnisse am Standort oder in seiner Umgebung vermutet, dass diese zum Zeitpunkt der Zulassungsentscheidung hinreichend aktuell sind, es sei denn,</w:t>
      </w:r>
    </w:p>
    <w:p w:rsidRPr="00C120E7" w:rsidR="00A76279" w:rsidP="00CA7ADF" w:rsidRDefault="000751BE" w14:paraId="609F5002" w14:textId="77777777">
      <w:pPr>
        <w:pStyle w:val="RevisionNummerierungStufe1"/>
        <w:tabs>
          <w:tab w:val="clear" w:pos="425"/>
          <w:tab w:val="num" w:pos="1275"/>
        </w:tabs>
        <w:ind w:left="1275"/>
      </w:pPr>
      <w:r w:rsidRPr="005C1A7C">
        <w:rPr>
          <w:rStyle w:val="Einzelverweisziel"/>
        </w:rPr>
        <w:t>d</w:t>
      </w:r>
      <w:bookmarkStart w:name="eNV_5FC672880973476F85A42E7B4F767C3D_3" w:id="710"/>
      <w:bookmarkStart w:name="eNV_413BBC8DC0A44C63AC16BB06AFD97827_2" w:id="711"/>
      <w:r w:rsidRPr="005C1A7C" w:rsidR="00A76279">
        <w:rPr>
          <w:rStyle w:val="Einzelverweisziel"/>
        </w:rPr>
        <w:t>ie Daten</w:t>
      </w:r>
      <w:bookmarkEnd w:id="710"/>
      <w:bookmarkEnd w:id="711"/>
      <w:r w:rsidRPr="00C120E7" w:rsidR="00A76279">
        <w:t xml:space="preserve"> sind zum Zeitpunkt der Zulassungsentscheidung älter </w:t>
      </w:r>
      <w:r w:rsidRPr="00C120E7">
        <w:t>als</w:t>
      </w:r>
      <w:r w:rsidRPr="00C120E7" w:rsidR="00A76279">
        <w:t xml:space="preserve"> </w:t>
      </w:r>
      <w:r w:rsidRPr="00BF360D" w:rsidR="00DE3393">
        <w:rPr>
          <w:highlight w:val="yellow"/>
        </w:rPr>
        <w:t>[fünf/</w:t>
      </w:r>
      <w:r w:rsidRPr="00BF360D" w:rsidR="00246D2F">
        <w:rPr>
          <w:highlight w:val="yellow"/>
        </w:rPr>
        <w:t>sechs</w:t>
      </w:r>
      <w:r w:rsidRPr="00BF360D" w:rsidR="00DE3393">
        <w:rPr>
          <w:highlight w:val="yellow"/>
        </w:rPr>
        <w:t>]</w:t>
      </w:r>
      <w:r w:rsidRPr="00C120E7" w:rsidR="00246D2F">
        <w:t xml:space="preserve"> </w:t>
      </w:r>
      <w:r w:rsidRPr="00C120E7" w:rsidR="00A76279">
        <w:t>Jahre, oder</w:t>
      </w:r>
    </w:p>
    <w:p w:rsidRPr="00C120E7" w:rsidR="00A76279" w:rsidP="00CA7ADF" w:rsidRDefault="000751BE" w14:paraId="5ACD4480" w14:textId="77777777">
      <w:pPr>
        <w:pStyle w:val="RevisionNummerierungStufe1"/>
        <w:tabs>
          <w:tab w:val="clear" w:pos="425"/>
          <w:tab w:val="num" w:pos="1275"/>
        </w:tabs>
        <w:ind w:left="1275"/>
      </w:pPr>
      <w:r w:rsidRPr="005C1A7C">
        <w:rPr>
          <w:rStyle w:val="Einzelverweisziel"/>
        </w:rPr>
        <w:t>d</w:t>
      </w:r>
      <w:bookmarkStart w:name="eNV_5FC672880973476F85A42E7B4F767C3D_4" w:id="712"/>
      <w:bookmarkStart w:name="eNV_964A722775A847A19A87EBCD04A672BA_2" w:id="713"/>
      <w:bookmarkStart w:name="eNV_78893A37DD664695B008E945DD04883B_2" w:id="714"/>
      <w:r w:rsidRPr="005C1A7C" w:rsidR="00A76279">
        <w:rPr>
          <w:rStyle w:val="Einzelverweisziel"/>
        </w:rPr>
        <w:t>er zuständigen</w:t>
      </w:r>
      <w:bookmarkEnd w:id="712"/>
      <w:bookmarkEnd w:id="713"/>
      <w:bookmarkEnd w:id="714"/>
      <w:r w:rsidRPr="00C120E7" w:rsidR="00A76279">
        <w:t xml:space="preserve"> Behörde liegen aufgrund substantiierter Stellungnahmen oder Einwendungen im Anhörungsverfahren oder aufgrund eigener Erkenntnisse Hinweise vor, dass sich der maßgebliche Sachverhalt verändert hat und davon auszugehen ist, dass sich dies auf die Entscheidung auswirken kann.</w:t>
      </w:r>
    </w:p>
    <w:p w:rsidRPr="00C120E7" w:rsidR="000751BE" w:rsidP="00955F8A" w:rsidRDefault="005111EB" w14:paraId="0FC9D24C" w14:textId="77777777">
      <w:pPr>
        <w:pStyle w:val="RevisionJuristischerAbsatzFolgeabsatz"/>
        <w:ind w:left="850"/>
      </w:pPr>
      <w:r w:rsidRPr="00C120E7">
        <w:t xml:space="preserve">Die </w:t>
      </w:r>
      <w:r w:rsidR="005D6EBC">
        <w:t>den Unterlagen</w:t>
      </w:r>
      <w:r w:rsidRPr="00C120E7" w:rsidR="005D6EBC">
        <w:t xml:space="preserve"> </w:t>
      </w:r>
      <w:r w:rsidRPr="00C120E7" w:rsidR="000751BE">
        <w:t>nach Satz</w:t>
      </w:r>
      <w:r w:rsidR="00A735F3">
        <w:t> </w:t>
      </w:r>
      <w:r w:rsidR="00CF322D">
        <w:t>1</w:t>
      </w:r>
      <w:r w:rsidR="005D6EBC">
        <w:t xml:space="preserve"> zugrunde liegenden Daten</w:t>
      </w:r>
      <w:r w:rsidRPr="00C120E7" w:rsidR="000751BE">
        <w:t xml:space="preserve">, die zum Zeitpunkt der Zulassungsentscheidung älter als </w:t>
      </w:r>
      <w:r w:rsidRPr="00BF360D" w:rsidR="00DE3393">
        <w:rPr>
          <w:highlight w:val="yellow"/>
        </w:rPr>
        <w:t>[fünf/</w:t>
      </w:r>
      <w:r w:rsidRPr="00BF360D" w:rsidR="00246D2F">
        <w:rPr>
          <w:highlight w:val="yellow"/>
        </w:rPr>
        <w:t>sechs</w:t>
      </w:r>
      <w:r w:rsidRPr="00BF360D" w:rsidR="00DE3393">
        <w:rPr>
          <w:highlight w:val="yellow"/>
        </w:rPr>
        <w:t>]</w:t>
      </w:r>
      <w:r w:rsidRPr="00C120E7" w:rsidR="00246D2F">
        <w:t xml:space="preserve"> </w:t>
      </w:r>
      <w:r w:rsidRPr="00C120E7" w:rsidR="000751BE">
        <w:t>Jahre sind, soll die zuständige Behörde ihrer Entscheidung zugrunde legen, soweit sie sich von deren fortbestehender Aussagekraft überzeugt hat, insbesondere wenn für diese Art der Daten keine Veränderung zu erwarten ist.</w:t>
      </w:r>
    </w:p>
    <w:p w:rsidRPr="00C120E7" w:rsidR="000751BE" w:rsidP="00CA7ADF" w:rsidRDefault="000751BE" w14:paraId="4C956162" w14:textId="77777777">
      <w:pPr>
        <w:pStyle w:val="RevisionJuristischerAbsatz"/>
        <w:tabs>
          <w:tab w:val="clear" w:pos="850"/>
          <w:tab w:val="num" w:pos="1700"/>
        </w:tabs>
        <w:ind w:left="850"/>
      </w:pPr>
      <w:r w:rsidRPr="0057100D">
        <w:rPr>
          <w:rStyle w:val="Einzelverweisziel"/>
        </w:rPr>
        <w:t>D</w:t>
      </w:r>
      <w:bookmarkStart w:name="eNV_2C7306838FF74A53A93F16D686F15849_5" w:id="715"/>
      <w:r w:rsidRPr="0057100D">
        <w:rPr>
          <w:rStyle w:val="Einzelverweisziel"/>
        </w:rPr>
        <w:t>er Planfeststellungsbeschluss</w:t>
      </w:r>
      <w:bookmarkEnd w:id="715"/>
      <w:r w:rsidRPr="00C120E7">
        <w:t xml:space="preserve"> wird dem Vorhabenträger zugestellt. </w:t>
      </w:r>
      <w:bookmarkStart w:name="eNV_C25AFEB609DF4D36BB5AC59497355AA7_1" w:id="716"/>
      <w:r w:rsidRPr="0057100D">
        <w:rPr>
          <w:rStyle w:val="Einzelverweisziel"/>
        </w:rPr>
        <w:t>Im Übrigen</w:t>
      </w:r>
      <w:bookmarkEnd w:id="716"/>
      <w:r w:rsidRPr="00C120E7">
        <w:t xml:space="preserve"> wird der Planfeststellungsbeschluss öffentlich bekanntgegeben, indem er für die Dauer von zwei Wochen auf der Internetseite der Planfeststellungsbehörde mit der Rechtsbehelfsbelehrung zugänglich gemacht wird und zusätzlich mit seinem verfügenden Teil und der Rechtsbehelfsbelehrung sowie einem Hinweis auf die Zugänglichmachung im Internet in örtlichen Tageszeitungen, die in dem Gebiet, auf das sich das Vorhaben voraussichtlich auswirken wird, verbreitet sind, bekanntgemacht wird. Nach </w:t>
      </w:r>
      <w:r w:rsidRPr="00C120E7" w:rsidR="00F13C76">
        <w:t xml:space="preserve">dem </w:t>
      </w:r>
      <w:r w:rsidRPr="00C120E7">
        <w:t xml:space="preserve">Ablauf von zwei Wochen seit der Zugänglichmachung auf der Internetseite der Planfeststellungsbehörde gilt der Planfeststellungsbeschluss gegenüber den Betroffenen und demjenigen, der Einwendungen erhoben hat, als bekanntgegeben. Hierauf ist in der Bekanntmachung hinzuweisen. Einem Betroffenen oder demjenigen, der Einwendungen erhoben hat, wird eine leicht zu erreichende Zugangsmöglichkeit zur Verfügung gestellt, wenn er oder sie während der Dauer der Veröffentlichung ein entsprechendes Verlangen an die Planfeststellungsbehörde gerichtet hat. Dies ist in der Regel die Übersendung eines gängigen elektronischen Speichermediums, auf dem die auszulegenden </w:t>
      </w:r>
      <w:r w:rsidRPr="00C120E7">
        <w:lastRenderedPageBreak/>
        <w:t xml:space="preserve">Unterlagen gespeichert sind. Auf die andere Zugangsmöglichkeit ist in der Bekanntgabe nach </w:t>
      </w:r>
      <w:r w:rsidRPr="0057100D" w:rsidR="0057100D">
        <w:rPr>
          <w:rStyle w:val="Binnenverweis"/>
        </w:rPr>
        <w:fldChar w:fldCharType="begin"/>
      </w:r>
      <w:r w:rsidRPr="0057100D" w:rsidR="0057100D">
        <w:rPr>
          <w:rStyle w:val="Binnenverweis"/>
        </w:rPr>
        <w:instrText xml:space="preserve"> DOCVARIABLE "eNV_C25AFEB609DF4D36BB5AC59497355AA7" \* MERGEFORMAT </w:instrText>
      </w:r>
      <w:r w:rsidRPr="0057100D" w:rsidR="0057100D">
        <w:rPr>
          <w:rStyle w:val="Binnenverweis"/>
        </w:rPr>
        <w:fldChar w:fldCharType="separate"/>
      </w:r>
      <w:r w:rsidRPr="0057100D" w:rsidR="0057100D">
        <w:rPr>
          <w:rStyle w:val="Binnenverweis"/>
        </w:rPr>
        <w:t>Satz 2</w:t>
      </w:r>
      <w:r w:rsidRPr="0057100D" w:rsidR="0057100D">
        <w:rPr>
          <w:rStyle w:val="Binnenverweis"/>
        </w:rPr>
        <w:fldChar w:fldCharType="end"/>
      </w:r>
      <w:r w:rsidRPr="00C120E7">
        <w:t xml:space="preserve"> hinzuweisen.“</w:t>
      </w:r>
    </w:p>
    <w:p w:rsidR="002E6F31" w:rsidP="000751BE" w:rsidRDefault="005111EB" w14:paraId="19C5DA26" w14:textId="77777777">
      <w:pPr>
        <w:pStyle w:val="NummerierungStufe2"/>
      </w:pPr>
      <w:r w:rsidRPr="00C120E7">
        <w:t>D</w:t>
      </w:r>
      <w:bookmarkStart w:name="eNV_32A0CF1BB880471E805E5B4284043A7F_1" w:id="717"/>
      <w:bookmarkEnd w:id="717"/>
      <w:r w:rsidRPr="00C120E7">
        <w:t xml:space="preserve">er bisherige </w:t>
      </w:r>
      <w:r w:rsidRPr="00C120E7" w:rsidR="000751BE">
        <w:t>Absatz</w:t>
      </w:r>
      <w:r w:rsidR="00A735F3">
        <w:t> </w:t>
      </w:r>
      <w:r w:rsidRPr="00C120E7" w:rsidR="000751BE">
        <w:t xml:space="preserve">2 wird </w:t>
      </w:r>
      <w:r w:rsidR="0021729E">
        <w:t xml:space="preserve">zu </w:t>
      </w:r>
      <w:r w:rsidRPr="00C120E7" w:rsidR="000751BE">
        <w:t>Absatz</w:t>
      </w:r>
      <w:r w:rsidR="00A735F3">
        <w:t> </w:t>
      </w:r>
      <w:r w:rsidRPr="00C120E7" w:rsidR="000751BE">
        <w:t>6.</w:t>
      </w:r>
    </w:p>
    <w:p w:rsidR="004F2EB5" w:rsidP="00D61F4C" w:rsidRDefault="004F2EB5" w14:paraId="564EACB5" w14:textId="77777777">
      <w:pPr>
        <w:pStyle w:val="NummerierungStufe1"/>
      </w:pPr>
      <w:r>
        <w:t>I</w:t>
      </w:r>
      <w:bookmarkStart w:name="eNV_39DEBCF76F6B4FECA42455761C1AB6FD_1" w:id="718"/>
      <w:bookmarkEnd w:id="718"/>
      <w:r>
        <w:t>n §</w:t>
      </w:r>
      <w:r w:rsidR="00CA7ADF">
        <w:t> </w:t>
      </w:r>
      <w:r>
        <w:t>43m Absatz</w:t>
      </w:r>
      <w:r w:rsidR="00A735F3">
        <w:t> </w:t>
      </w:r>
      <w:r>
        <w:t>2 Satz</w:t>
      </w:r>
      <w:r w:rsidR="00A735F3">
        <w:t> </w:t>
      </w:r>
      <w:r>
        <w:t xml:space="preserve">6 wird die Angabe </w:t>
      </w:r>
      <w:r w:rsidRPr="009819F8">
        <w:rPr>
          <w:rStyle w:val="RevisionText"/>
        </w:rPr>
        <w:t>„</w:t>
      </w:r>
      <w:r>
        <w:rPr>
          <w:rStyle w:val="RevisionText"/>
        </w:rPr>
        <w:t>Bundesministerium für Umwelt, Naturschutz, nukleare Sicherheit und Verbraucherschutz</w:t>
      </w:r>
      <w:r w:rsidRPr="004F2EB5">
        <w:rPr>
          <w:rStyle w:val="RevisionText"/>
        </w:rPr>
        <w:t>“</w:t>
      </w:r>
      <w:r>
        <w:t xml:space="preserve"> durch die Angabe </w:t>
      </w:r>
      <w:r w:rsidRPr="009819F8">
        <w:rPr>
          <w:rStyle w:val="RevisionText"/>
        </w:rPr>
        <w:t>„</w:t>
      </w:r>
      <w:r>
        <w:rPr>
          <w:rStyle w:val="RevisionText"/>
        </w:rPr>
        <w:t>Bundesministerium für Umwelt, Klimaschutz, Naturschutz und nukleare Sicherheit</w:t>
      </w:r>
      <w:r w:rsidRPr="004F2EB5">
        <w:rPr>
          <w:rStyle w:val="RevisionText"/>
        </w:rPr>
        <w:t>“</w:t>
      </w:r>
      <w:r>
        <w:t xml:space="preserve"> ersetzt.</w:t>
      </w:r>
    </w:p>
    <w:p w:rsidR="00E92C15" w:rsidP="00D61F4C" w:rsidRDefault="00B926EC" w14:paraId="234491D8" w14:textId="77777777">
      <w:pPr>
        <w:pStyle w:val="NummerierungStufe1"/>
      </w:pPr>
      <w:r>
        <w:t>§</w:t>
      </w:r>
      <w:bookmarkStart w:name="eNV_98C14A7239814C35891D285B6C1B0C47_1" w:id="719"/>
      <w:bookmarkEnd w:id="719"/>
      <w:r w:rsidR="00CA7ADF">
        <w:t> </w:t>
      </w:r>
      <w:r>
        <w:t>44a wird durch den folgenden §</w:t>
      </w:r>
      <w:r w:rsidR="00CA7ADF">
        <w:t> </w:t>
      </w:r>
      <w:r>
        <w:t>44a ersetzt:</w:t>
      </w:r>
    </w:p>
    <w:p w:rsidRPr="00B926EC" w:rsidR="00B926EC" w:rsidP="00B926EC" w:rsidRDefault="00B926EC" w14:paraId="189BC923" w14:textId="77777777">
      <w:pPr>
        <w:pStyle w:val="RevisionParagraphBezeichnermanuell"/>
        <w:ind w:left="425"/>
      </w:pPr>
      <w:r w:rsidRPr="00B926EC">
        <w:t>„§</w:t>
      </w:r>
      <w:r w:rsidR="00CA7ADF">
        <w:t> </w:t>
      </w:r>
      <w:r w:rsidRPr="00B926EC">
        <w:t>44a</w:t>
      </w:r>
    </w:p>
    <w:p w:rsidRPr="0057100D" w:rsidR="00B926EC" w:rsidP="00D31BCB" w:rsidRDefault="00B926EC" w14:paraId="2B800A00" w14:textId="77777777">
      <w:pPr>
        <w:pStyle w:val="RevisionParagraphberschrift"/>
      </w:pPr>
      <w:r w:rsidRPr="0057100D">
        <w:rPr>
          <w:rStyle w:val="Marker"/>
          <w:color w:val="800000"/>
        </w:rPr>
        <w:t>Veränderungssperre, Vorkaufsrecht</w:t>
      </w:r>
    </w:p>
    <w:p w:rsidRPr="0057100D" w:rsidR="00B926EC" w:rsidP="00704138" w:rsidRDefault="00B926EC" w14:paraId="6A0C6402" w14:textId="77777777">
      <w:pPr>
        <w:pStyle w:val="RevisionJuristischerAbsatz"/>
        <w:numPr>
          <w:ilvl w:val="2"/>
          <w:numId w:val="164"/>
        </w:numPr>
        <w:tabs>
          <w:tab w:val="clear" w:pos="850"/>
          <w:tab w:val="num" w:pos="1275"/>
        </w:tabs>
        <w:ind w:left="425"/>
        <w:rPr>
          <w:rStyle w:val="Marker"/>
          <w:color w:val="800000"/>
        </w:rPr>
      </w:pPr>
      <w:r w:rsidRPr="00D87E66">
        <w:rPr>
          <w:rStyle w:val="Einzelverweisziel"/>
        </w:rPr>
        <w:t>V</w:t>
      </w:r>
      <w:bookmarkStart w:name="eNV_8F14AC493A6341469162A59EE23E0D4C_1" w:id="720"/>
      <w:bookmarkStart w:name="eNV_2938A9D9DE9C4ED486CF0617F70453FC_2" w:id="721"/>
      <w:bookmarkStart w:name="eNV_426C2F37CD5C4A13BEDC55C61C75B262_2" w:id="722"/>
      <w:bookmarkStart w:name="eNV_867492D4658544D7A8F3F596AB1A73E7_2" w:id="723"/>
      <w:bookmarkStart w:name="eNV_0609A699179346B6AABAC1AAF29B9874_2" w:id="724"/>
      <w:bookmarkStart w:name="eNV_0DC89877C9C542ABADA0FD981B6B393F_2" w:id="725"/>
      <w:r w:rsidRPr="00D87E66">
        <w:rPr>
          <w:rStyle w:val="Einzelverweisziel"/>
        </w:rPr>
        <w:t>om Beginn</w:t>
      </w:r>
      <w:bookmarkEnd w:id="720"/>
      <w:bookmarkEnd w:id="721"/>
      <w:bookmarkEnd w:id="722"/>
      <w:bookmarkEnd w:id="723"/>
      <w:bookmarkEnd w:id="724"/>
      <w:bookmarkEnd w:id="725"/>
      <w:r w:rsidRPr="0057100D">
        <w:rPr>
          <w:rStyle w:val="Marker"/>
          <w:color w:val="800000"/>
        </w:rPr>
        <w:t xml:space="preserve"> der Auslegung der Pläne im Planfeststellungsverfahren oder von dem Zeitpunkt an, zu dem den Betroffenen Gelegenheit gegeben wird, den Plan einzusehen, dürfen auf den vom Plan betroffenen Flächen bis zu ihrer Inanspruchnahme wesentlich wertsteigernde oder die geplante Baumaßnahmen erheblich erschwerende Veränderungen nicht vorgenommen werden (Veränderungssperre). </w:t>
      </w:r>
      <w:bookmarkStart w:name="eNV_E5020454999744D4A29E6DBC51E54038_1" w:id="726"/>
      <w:bookmarkStart w:name="eNV_8F14AC493A6341469162A59EE23E0D4C_2" w:id="727"/>
      <w:bookmarkStart w:name="eNV_4D2BE75F458E405FB6D302E4E01C559D_1" w:id="728"/>
      <w:bookmarkStart w:name="eNV_C08B4739ABD143D6BEA784E60922C7A3_1" w:id="729"/>
      <w:bookmarkStart w:name="eNV_5BF818214DB94528AE2343C3D4892999_1" w:id="730"/>
      <w:r w:rsidRPr="0057100D">
        <w:rPr>
          <w:rStyle w:val="Einzelverweisziel"/>
        </w:rPr>
        <w:t>Die Planfeststellungsbehörde</w:t>
      </w:r>
      <w:bookmarkEnd w:id="726"/>
      <w:bookmarkEnd w:id="727"/>
      <w:bookmarkEnd w:id="728"/>
      <w:bookmarkEnd w:id="729"/>
      <w:bookmarkEnd w:id="730"/>
      <w:r w:rsidRPr="0057100D">
        <w:rPr>
          <w:rStyle w:val="Marker"/>
          <w:color w:val="800000"/>
        </w:rPr>
        <w:t xml:space="preserve"> soll bereits mit dem Abschluss einer Raumverträglichkeitsprüfung nach §</w:t>
      </w:r>
      <w:r w:rsidRPr="0057100D" w:rsidR="00CA7ADF">
        <w:rPr>
          <w:rStyle w:val="Marker"/>
          <w:color w:val="800000"/>
        </w:rPr>
        <w:t> </w:t>
      </w:r>
      <w:r w:rsidRPr="0057100D">
        <w:rPr>
          <w:rStyle w:val="Marker"/>
          <w:color w:val="800000"/>
        </w:rPr>
        <w:t xml:space="preserve">15 des Raumordnungsgesetzes oder nachträglich für Flächen, die Gegenstand der Raumverträglichkeitsprüfung waren, Veränderungssperren erlassen, wenn anderenfalls die Möglichkeit besteht, dass die Trassierung der darin zu verwirklichenden Leitung erheblich erschwert wird. Die Veränderungssperre nach </w:t>
      </w:r>
      <w:r w:rsidRPr="0057100D" w:rsidR="0057100D">
        <w:rPr>
          <w:rStyle w:val="Binnenverweis"/>
        </w:rPr>
        <w:fldChar w:fldCharType="begin"/>
      </w:r>
      <w:r w:rsidRPr="0057100D" w:rsidR="0057100D">
        <w:rPr>
          <w:rStyle w:val="Binnenverweis"/>
        </w:rPr>
        <w:instrText xml:space="preserve"> DOCVARIABLE "eNV_E5020454999744D4A29E6DBC51E54038" \* MERGEFORMAT </w:instrText>
      </w:r>
      <w:r w:rsidRPr="0057100D" w:rsidR="0057100D">
        <w:rPr>
          <w:rStyle w:val="Binnenverweis"/>
        </w:rPr>
        <w:fldChar w:fldCharType="separate"/>
      </w:r>
      <w:r w:rsidRPr="0057100D" w:rsidR="0057100D">
        <w:rPr>
          <w:rStyle w:val="Binnenverweis"/>
        </w:rPr>
        <w:t>Satz 2</w:t>
      </w:r>
      <w:r w:rsidRPr="0057100D" w:rsidR="0057100D">
        <w:rPr>
          <w:rStyle w:val="Binnenverweis"/>
        </w:rPr>
        <w:fldChar w:fldCharType="end"/>
      </w:r>
      <w:r w:rsidRPr="0057100D">
        <w:rPr>
          <w:rStyle w:val="Marker"/>
          <w:color w:val="800000"/>
        </w:rPr>
        <w:t xml:space="preserve"> ergeht als Allgemeinverfügung; von der Anhörung nach §</w:t>
      </w:r>
      <w:r w:rsidRPr="0057100D" w:rsidR="00CA7ADF">
        <w:rPr>
          <w:rStyle w:val="Marker"/>
          <w:color w:val="800000"/>
        </w:rPr>
        <w:t> </w:t>
      </w:r>
      <w:r w:rsidRPr="0057100D">
        <w:rPr>
          <w:rStyle w:val="Marker"/>
          <w:color w:val="800000"/>
        </w:rPr>
        <w:t>28 des Verwaltungsverfahrensgesetzes und entsprechender landesrechtlicher Bestimmungen soll abgesehen werden. Veränderungen, die in rechtlich zulässiger Weise vor Inkrafttreten der Veränderungssperre begonnen worden sind, Unterhaltungsarbeiten und die Fortführung einer bisher ausgeübten Nutzung werden davon nicht berührt. Unzulässige Veränderungen bleiben bei Anordnungen nach §</w:t>
      </w:r>
      <w:r w:rsidRPr="0057100D" w:rsidR="00CA7ADF">
        <w:rPr>
          <w:rStyle w:val="Marker"/>
          <w:color w:val="800000"/>
        </w:rPr>
        <w:t> </w:t>
      </w:r>
      <w:r w:rsidRPr="0057100D">
        <w:rPr>
          <w:rStyle w:val="Marker"/>
          <w:color w:val="800000"/>
        </w:rPr>
        <w:t>74 Absatz</w:t>
      </w:r>
      <w:r w:rsidR="00A735F3">
        <w:rPr>
          <w:rStyle w:val="Marker"/>
          <w:color w:val="800000"/>
        </w:rPr>
        <w:t> </w:t>
      </w:r>
      <w:r w:rsidRPr="0057100D">
        <w:rPr>
          <w:rStyle w:val="Marker"/>
          <w:color w:val="800000"/>
        </w:rPr>
        <w:t>2 Satz</w:t>
      </w:r>
      <w:r w:rsidR="00A735F3">
        <w:rPr>
          <w:rStyle w:val="Marker"/>
          <w:color w:val="800000"/>
        </w:rPr>
        <w:t> </w:t>
      </w:r>
      <w:r w:rsidRPr="0057100D">
        <w:rPr>
          <w:rStyle w:val="Marker"/>
          <w:color w:val="800000"/>
        </w:rPr>
        <w:t xml:space="preserve">2 des Verwaltungsverfahrensgesetzes und entsprechender landesrechtlicher Bestimmungen und im Entschädigungsverfahren unberücksichtigt. </w:t>
      </w:r>
    </w:p>
    <w:p w:rsidR="00B926EC" w:rsidP="00704138" w:rsidRDefault="00B926EC" w14:paraId="7865A1E6" w14:textId="77777777">
      <w:pPr>
        <w:pStyle w:val="RevisionJuristischerAbsatz"/>
        <w:numPr>
          <w:ilvl w:val="2"/>
          <w:numId w:val="164"/>
        </w:numPr>
        <w:tabs>
          <w:tab w:val="clear" w:pos="850"/>
          <w:tab w:val="num" w:pos="1275"/>
        </w:tabs>
        <w:ind w:left="425"/>
      </w:pPr>
      <w:r w:rsidRPr="00B926EC">
        <w:t xml:space="preserve">Dauert die Veränderungssperre über vier Jahre, im Falle von Hochspannungsleitungen über fünf Jahre, können die Eigentümer für die dadurch entstandenen Vermögensnachteile Entschädigung verlangen. </w:t>
      </w:r>
      <w:bookmarkStart w:name="eNV_DC155D44D5DC4F1BB036F79B80082198_1" w:id="731"/>
      <w:r w:rsidRPr="00D87E66">
        <w:rPr>
          <w:rStyle w:val="Einzelverweisziel"/>
        </w:rPr>
        <w:t>Sie können</w:t>
      </w:r>
      <w:bookmarkEnd w:id="731"/>
      <w:r w:rsidRPr="00B926EC">
        <w:t xml:space="preserve"> ferner die Vereinbarung einer beschränkt persönlichen Dienstbarkeit für die vom Plan betroffenen Flächen verlangen, wenn es ihnen mit Rücksicht auf die Veränderungssperre wirtschaftlich nicht zuzumuten ist, die Grundstücke in der bisherigen oder einer anderen zulässigen Art zu benutzen. Kommt keine Vereinbarung nach </w:t>
      </w:r>
      <w:r w:rsidRPr="00D87E66" w:rsidR="00D87E66">
        <w:rPr>
          <w:rStyle w:val="Binnenverweis"/>
        </w:rPr>
        <w:fldChar w:fldCharType="begin"/>
      </w:r>
      <w:r w:rsidRPr="00D87E66" w:rsidR="00D87E66">
        <w:rPr>
          <w:rStyle w:val="Binnenverweis"/>
        </w:rPr>
        <w:instrText xml:space="preserve"> DOCVARIABLE "eNV_DC155D44D5DC4F1BB036F79B80082198" \* MERGEFORMAT </w:instrText>
      </w:r>
      <w:r w:rsidRPr="00D87E66" w:rsidR="00D87E66">
        <w:rPr>
          <w:rStyle w:val="Binnenverweis"/>
        </w:rPr>
        <w:fldChar w:fldCharType="separate"/>
      </w:r>
      <w:r w:rsidRPr="00D87E66" w:rsidR="00D87E66">
        <w:rPr>
          <w:rStyle w:val="Binnenverweis"/>
        </w:rPr>
        <w:t>Satz 2</w:t>
      </w:r>
      <w:r w:rsidRPr="00D87E66" w:rsidR="00D87E66">
        <w:rPr>
          <w:rStyle w:val="Binnenverweis"/>
        </w:rPr>
        <w:fldChar w:fldCharType="end"/>
      </w:r>
      <w:r w:rsidRPr="00B926EC">
        <w:t xml:space="preserve"> zustande, so können die Eigentümer die entsprechende Beschränkung des Eigentums an den Flächen verlangen. Im Übrigen gilt §</w:t>
      </w:r>
      <w:r w:rsidR="00CA7ADF">
        <w:t> </w:t>
      </w:r>
      <w:r w:rsidRPr="00B926EC">
        <w:t>45.</w:t>
      </w:r>
    </w:p>
    <w:p w:rsidR="00B926EC" w:rsidP="00704138" w:rsidRDefault="00B926EC" w14:paraId="6E00FA73" w14:textId="77777777">
      <w:pPr>
        <w:pStyle w:val="RevisionJuristischerAbsatz"/>
        <w:numPr>
          <w:ilvl w:val="2"/>
          <w:numId w:val="164"/>
        </w:numPr>
        <w:tabs>
          <w:tab w:val="clear" w:pos="850"/>
          <w:tab w:val="num" w:pos="1275"/>
        </w:tabs>
        <w:ind w:left="425"/>
      </w:pPr>
      <w:r w:rsidRPr="00D31BCB">
        <w:rPr>
          <w:rStyle w:val="Einzelverweisziel"/>
        </w:rPr>
        <w:t>I</w:t>
      </w:r>
      <w:bookmarkStart w:name="eNV_82B52C7DBD704102A9ED1CECBDC89EF4_2" w:id="732"/>
      <w:r w:rsidRPr="00D31BCB">
        <w:rPr>
          <w:rStyle w:val="Einzelverweisziel"/>
        </w:rPr>
        <w:t>n den</w:t>
      </w:r>
      <w:bookmarkEnd w:id="732"/>
      <w:r w:rsidRPr="00B926EC">
        <w:t xml:space="preserve"> Fällen des </w:t>
      </w:r>
      <w:r w:rsidRPr="00D87E66" w:rsidR="00D87E66">
        <w:rPr>
          <w:rStyle w:val="Binnenverweis"/>
        </w:rPr>
        <w:fldChar w:fldCharType="begin"/>
      </w:r>
      <w:r w:rsidRPr="00D87E66" w:rsidR="00D87E66">
        <w:rPr>
          <w:rStyle w:val="Binnenverweis"/>
        </w:rPr>
        <w:instrText xml:space="preserve"> DOCVARIABLE "eNV_8F14AC493A6341469162A59EE23E0D4C" \* MERGEFORMAT </w:instrText>
      </w:r>
      <w:r w:rsidRPr="00D87E66" w:rsidR="00D87E66">
        <w:rPr>
          <w:rStyle w:val="Binnenverweis"/>
        </w:rPr>
        <w:fldChar w:fldCharType="separate"/>
      </w:r>
      <w:r w:rsidRPr="00D87E66" w:rsidR="00D87E66">
        <w:rPr>
          <w:rStyle w:val="Binnenverweis"/>
        </w:rPr>
        <w:t>Absatzes 1 Satz 1 und 2</w:t>
      </w:r>
      <w:r w:rsidRPr="00D87E66" w:rsidR="00D87E66">
        <w:rPr>
          <w:rStyle w:val="Binnenverweis"/>
        </w:rPr>
        <w:fldChar w:fldCharType="end"/>
      </w:r>
      <w:r w:rsidRPr="00B926EC">
        <w:t xml:space="preserve"> steht dem Träger des Vorhabens an den betroffenen Flächen ein Vorkaufsrecht zu.</w:t>
      </w:r>
    </w:p>
    <w:p w:rsidR="00B926EC" w:rsidP="00704138" w:rsidRDefault="00B926EC" w14:paraId="3694FE65" w14:textId="77777777">
      <w:pPr>
        <w:pStyle w:val="RevisionJuristischerAbsatz"/>
        <w:numPr>
          <w:ilvl w:val="2"/>
          <w:numId w:val="164"/>
        </w:numPr>
        <w:tabs>
          <w:tab w:val="clear" w:pos="850"/>
          <w:tab w:val="num" w:pos="1275"/>
        </w:tabs>
        <w:ind w:left="425"/>
      </w:pPr>
      <w:r w:rsidRPr="00D87E66">
        <w:rPr>
          <w:rStyle w:val="Einzelverweisziel"/>
        </w:rPr>
        <w:t>E</w:t>
      </w:r>
      <w:bookmarkStart w:name="eNV_1CD66E6339A54E01A20E8040521BFF83_1" w:id="733"/>
      <w:bookmarkStart w:name="eNV_924D692B8CC240B8AFAC5EF45481CB63_2" w:id="734"/>
      <w:bookmarkStart w:name="eNV_F58C620AF52448D4994F710E333216AD_2" w:id="735"/>
      <w:r w:rsidRPr="00D87E66">
        <w:rPr>
          <w:rStyle w:val="Einzelverweisziel"/>
        </w:rPr>
        <w:t>igentümer und</w:t>
      </w:r>
      <w:bookmarkEnd w:id="733"/>
      <w:bookmarkEnd w:id="734"/>
      <w:bookmarkEnd w:id="735"/>
      <w:r w:rsidRPr="00B926EC">
        <w:t xml:space="preserve"> sonstige Nutzungsberechtigte eines Grundstücks sowie die Träger öffentlicher Belange einschließlich der Gebietskörperschaften in ihrer jeweiligen Zuständigkeit sind verpflichtet, die Planfeststellungsbehörde rechtzeitig über Umstände zu unterrichten, die den Erlass einer Veränderungssperre nach </w:t>
      </w:r>
      <w:r w:rsidRPr="00D87E66" w:rsidR="00D87E66">
        <w:rPr>
          <w:rStyle w:val="Binnenverweis"/>
        </w:rPr>
        <w:fldChar w:fldCharType="begin"/>
      </w:r>
      <w:r w:rsidRPr="00D87E66" w:rsidR="00D87E66">
        <w:rPr>
          <w:rStyle w:val="Binnenverweis"/>
        </w:rPr>
        <w:instrText xml:space="preserve"> DOCVARIABLE "eNV_4D2BE75F458E405FB6D302E4E01C559D" \* MERGEFORMAT </w:instrText>
      </w:r>
      <w:r w:rsidRPr="00D87E66" w:rsidR="00D87E66">
        <w:rPr>
          <w:rStyle w:val="Binnenverweis"/>
        </w:rPr>
        <w:fldChar w:fldCharType="separate"/>
      </w:r>
      <w:r w:rsidRPr="00D87E66" w:rsidR="00D87E66">
        <w:rPr>
          <w:rStyle w:val="Binnenverweis"/>
        </w:rPr>
        <w:t>Absatz 1 Satz 2</w:t>
      </w:r>
      <w:r w:rsidRPr="00D87E66" w:rsidR="00D87E66">
        <w:rPr>
          <w:rStyle w:val="Binnenverweis"/>
        </w:rPr>
        <w:fldChar w:fldCharType="end"/>
      </w:r>
      <w:r w:rsidRPr="00B926EC">
        <w:t xml:space="preserve"> rechtfertigen können. Verletzen Eigentümer und sonstige Nutzungsberechtigte eines Grundstücks die Pflicht nach </w:t>
      </w:r>
      <w:r w:rsidRPr="00D87E66" w:rsidR="00D87E66">
        <w:rPr>
          <w:rStyle w:val="Binnenverweis"/>
        </w:rPr>
        <w:fldChar w:fldCharType="begin"/>
      </w:r>
      <w:r w:rsidRPr="00D87E66" w:rsidR="00D87E66">
        <w:rPr>
          <w:rStyle w:val="Binnenverweis"/>
        </w:rPr>
        <w:instrText xml:space="preserve"> DOCVARIABLE "eNV_1CD66E6339A54E01A20E8040521BFF83" \* MERGEFORMAT </w:instrText>
      </w:r>
      <w:r w:rsidRPr="00D87E66" w:rsidR="00D87E66">
        <w:rPr>
          <w:rStyle w:val="Binnenverweis"/>
        </w:rPr>
        <w:fldChar w:fldCharType="separate"/>
      </w:r>
      <w:r w:rsidRPr="00D87E66" w:rsidR="00D87E66">
        <w:rPr>
          <w:rStyle w:val="Binnenverweis"/>
        </w:rPr>
        <w:t>Satz 1</w:t>
      </w:r>
      <w:r w:rsidRPr="00D87E66" w:rsidR="00D87E66">
        <w:rPr>
          <w:rStyle w:val="Binnenverweis"/>
        </w:rPr>
        <w:fldChar w:fldCharType="end"/>
      </w:r>
      <w:r w:rsidRPr="00B926EC">
        <w:t>, bleiben Veränderungen bei Anordnungen nach §</w:t>
      </w:r>
      <w:r w:rsidR="00CA7ADF">
        <w:t> </w:t>
      </w:r>
      <w:r w:rsidRPr="00B926EC">
        <w:t>74 Absatz. 2 Satz</w:t>
      </w:r>
      <w:r w:rsidR="00A735F3">
        <w:t> </w:t>
      </w:r>
      <w:r w:rsidRPr="00B926EC">
        <w:t>2 des Verwaltungsverfahrensgesetzes und entsprechender landesrechtlicher Bestimmungen und im Entschädigungsverfahren unberücksichtigt.</w:t>
      </w:r>
    </w:p>
    <w:p w:rsidR="00B926EC" w:rsidP="00704138" w:rsidRDefault="00B926EC" w14:paraId="0CF042D5" w14:textId="77777777">
      <w:pPr>
        <w:pStyle w:val="RevisionJuristischerAbsatz"/>
        <w:numPr>
          <w:ilvl w:val="2"/>
          <w:numId w:val="164"/>
        </w:numPr>
        <w:tabs>
          <w:tab w:val="clear" w:pos="850"/>
          <w:tab w:val="num" w:pos="1275"/>
        </w:tabs>
        <w:ind w:left="425"/>
      </w:pPr>
      <w:r w:rsidRPr="00D31BCB">
        <w:rPr>
          <w:rStyle w:val="Einzelverweisziel"/>
        </w:rPr>
        <w:lastRenderedPageBreak/>
        <w:t>V</w:t>
      </w:r>
      <w:bookmarkStart w:name="eNV_03817207AE4D4902B06832D485958D47_2" w:id="736"/>
      <w:r w:rsidRPr="00D31BCB">
        <w:rPr>
          <w:rStyle w:val="Einzelverweisziel"/>
        </w:rPr>
        <w:t>or Erhebung</w:t>
      </w:r>
      <w:bookmarkEnd w:id="736"/>
      <w:r w:rsidRPr="00B926EC">
        <w:t xml:space="preserve"> einer verwaltungsgerichtlichen Klage gegen Veränderungssperren nach Absatz</w:t>
      </w:r>
      <w:r w:rsidR="00A735F3">
        <w:t> </w:t>
      </w:r>
      <w:r w:rsidRPr="00B926EC">
        <w:t>1 Satz</w:t>
      </w:r>
      <w:r w:rsidR="00A735F3">
        <w:t> </w:t>
      </w:r>
      <w:r w:rsidRPr="00B926EC">
        <w:t xml:space="preserve">2 bedarf es keiner Nachprüfung in einem Vorverfahren. Für Anfechtungsklagen gegen eine Veränderungssperre nach </w:t>
      </w:r>
      <w:r w:rsidRPr="00AB531B" w:rsidR="00AB531B">
        <w:rPr>
          <w:rStyle w:val="Binnenverweis"/>
        </w:rPr>
        <w:fldChar w:fldCharType="begin"/>
      </w:r>
      <w:r w:rsidRPr="00AB531B" w:rsidR="00AB531B">
        <w:rPr>
          <w:rStyle w:val="Binnenverweis"/>
        </w:rPr>
        <w:instrText xml:space="preserve"> DOCVARIABLE "eNV_C08B4739ABD143D6BEA784E60922C7A3" \* MERGEFORMAT </w:instrText>
      </w:r>
      <w:r w:rsidRPr="00AB531B" w:rsidR="00AB531B">
        <w:rPr>
          <w:rStyle w:val="Binnenverweis"/>
        </w:rPr>
        <w:fldChar w:fldCharType="separate"/>
      </w:r>
      <w:r w:rsidRPr="00AB531B" w:rsidR="00AB531B">
        <w:rPr>
          <w:rStyle w:val="Binnenverweis"/>
        </w:rPr>
        <w:t>Absatz 1 Satz 2</w:t>
      </w:r>
      <w:r w:rsidRPr="00AB531B" w:rsidR="00AB531B">
        <w:rPr>
          <w:rStyle w:val="Binnenverweis"/>
        </w:rPr>
        <w:fldChar w:fldCharType="end"/>
      </w:r>
      <w:r w:rsidRPr="00B926EC">
        <w:t xml:space="preserve"> ist §</w:t>
      </w:r>
      <w:r w:rsidR="00CA7ADF">
        <w:t> </w:t>
      </w:r>
      <w:r w:rsidRPr="00B926EC">
        <w:t xml:space="preserve">43e entsprechend anzuwenden. Für Verpflichtungsklagen auf Erlass oder Aufhebung einer Veränderungssperre nach </w:t>
      </w:r>
      <w:r w:rsidRPr="00AB531B" w:rsidR="00AB531B">
        <w:rPr>
          <w:rStyle w:val="Binnenverweis"/>
        </w:rPr>
        <w:fldChar w:fldCharType="begin"/>
      </w:r>
      <w:r w:rsidRPr="00AB531B" w:rsidR="00AB531B">
        <w:rPr>
          <w:rStyle w:val="Binnenverweis"/>
        </w:rPr>
        <w:instrText xml:space="preserve"> DOCVARIABLE "eNV_5BF818214DB94528AE2343C3D4892999" \* MERGEFORMAT </w:instrText>
      </w:r>
      <w:r w:rsidRPr="00AB531B" w:rsidR="00AB531B">
        <w:rPr>
          <w:rStyle w:val="Binnenverweis"/>
        </w:rPr>
        <w:fldChar w:fldCharType="separate"/>
      </w:r>
      <w:r w:rsidRPr="00AB531B" w:rsidR="00AB531B">
        <w:rPr>
          <w:rStyle w:val="Binnenverweis"/>
        </w:rPr>
        <w:t>Absatz 1 Satz 2</w:t>
      </w:r>
      <w:r w:rsidRPr="00AB531B" w:rsidR="00AB531B">
        <w:rPr>
          <w:rStyle w:val="Binnenverweis"/>
        </w:rPr>
        <w:fldChar w:fldCharType="end"/>
      </w:r>
      <w:r w:rsidRPr="00B926EC">
        <w:t xml:space="preserve"> ist §</w:t>
      </w:r>
      <w:r w:rsidR="00CA7ADF">
        <w:t> </w:t>
      </w:r>
      <w:r w:rsidRPr="00B926EC">
        <w:t>43e mit der Maßgabe anzuwenden, dass an die Stelle von Anträgen auf Anordnung der aufschiebenden Wirkung Anträge auf Erlass von vorläufigen Anordnungen treten.“</w:t>
      </w:r>
    </w:p>
    <w:p w:rsidRPr="00C120E7" w:rsidR="00644982" w:rsidP="00D61F4C" w:rsidRDefault="00644982" w14:paraId="7840AC8F" w14:textId="77777777">
      <w:pPr>
        <w:pStyle w:val="NummerierungStufe1"/>
      </w:pPr>
      <w:r>
        <w:t>I</w:t>
      </w:r>
      <w:bookmarkStart w:name="eNV_C5FA2DDE3D34450B987DDEE9F0A46ED9_1" w:id="737"/>
      <w:bookmarkEnd w:id="737"/>
      <w:r>
        <w:t>n §</w:t>
      </w:r>
      <w:r w:rsidR="00CA7ADF">
        <w:t> </w:t>
      </w:r>
      <w:r>
        <w:t>44c Absatz</w:t>
      </w:r>
      <w:r w:rsidR="00A735F3">
        <w:t> </w:t>
      </w:r>
      <w:r>
        <w:t>1 Satz</w:t>
      </w:r>
      <w:r w:rsidR="00A735F3">
        <w:t> </w:t>
      </w:r>
      <w:r>
        <w:t xml:space="preserve">2 wird die Angabe </w:t>
      </w:r>
      <w:r w:rsidRPr="00D61F4C">
        <w:rPr>
          <w:rStyle w:val="RevisionText"/>
        </w:rPr>
        <w:t>„</w:t>
      </w:r>
      <w:r>
        <w:rPr>
          <w:rStyle w:val="RevisionText"/>
        </w:rPr>
        <w:t>Artikels 3 Absatz</w:t>
      </w:r>
      <w:r w:rsidR="00A735F3">
        <w:rPr>
          <w:rStyle w:val="RevisionText"/>
        </w:rPr>
        <w:t> </w:t>
      </w:r>
      <w:r>
        <w:rPr>
          <w:rStyle w:val="RevisionText"/>
        </w:rPr>
        <w:t>1 der Verordnung (EU) 2022/2577 des Rates vom 22. Dezember 2022 zur Festlegung eines Rahmens für einen beschleunigten Ausbau der Nutzung erneuerbarer Energien</w:t>
      </w:r>
      <w:r w:rsidRPr="00644982">
        <w:rPr>
          <w:rStyle w:val="RevisionText"/>
        </w:rPr>
        <w:t>“</w:t>
      </w:r>
      <w:r>
        <w:t xml:space="preserve"> durch die Angabe </w:t>
      </w:r>
      <w:r w:rsidRPr="00D61F4C">
        <w:rPr>
          <w:rStyle w:val="RevisionText"/>
        </w:rPr>
        <w:t>„</w:t>
      </w:r>
      <w:r>
        <w:rPr>
          <w:rStyle w:val="RevisionText"/>
        </w:rPr>
        <w:t>Artikels 3 Absatz</w:t>
      </w:r>
      <w:r w:rsidR="00A735F3">
        <w:rPr>
          <w:rStyle w:val="RevisionText"/>
        </w:rPr>
        <w:t> </w:t>
      </w:r>
      <w:r>
        <w:rPr>
          <w:rStyle w:val="RevisionText"/>
        </w:rPr>
        <w:t>1 der Verordnung (EU) 2022/2577</w:t>
      </w:r>
      <w:r w:rsidR="00BA3AAB">
        <w:rPr>
          <w:rStyle w:val="RevisionText"/>
        </w:rPr>
        <w:t xml:space="preserve"> in der Fassung vom 22. Dezember 2023</w:t>
      </w:r>
      <w:r w:rsidRPr="00644982">
        <w:rPr>
          <w:rStyle w:val="RevisionText"/>
        </w:rPr>
        <w:t>“</w:t>
      </w:r>
      <w:r>
        <w:t xml:space="preserve"> ersetzt.</w:t>
      </w:r>
    </w:p>
    <w:p w:rsidRPr="00C120E7" w:rsidR="00F13C76" w:rsidP="006226E3" w:rsidRDefault="00F13C76" w14:paraId="6428D937" w14:textId="77777777">
      <w:pPr>
        <w:pStyle w:val="NummerierungStufe1"/>
      </w:pPr>
      <w:r w:rsidRPr="00C120E7">
        <w:t>I</w:t>
      </w:r>
      <w:bookmarkStart w:name="eNV_8E2196AB0D594AD7A4CB3110AA715619_1" w:id="738"/>
      <w:bookmarkEnd w:id="738"/>
      <w:r w:rsidRPr="00C120E7">
        <w:t>n §</w:t>
      </w:r>
      <w:r w:rsidR="00CA7ADF">
        <w:t> </w:t>
      </w:r>
      <w:r w:rsidRPr="00C120E7">
        <w:t>45 Absatz</w:t>
      </w:r>
      <w:r w:rsidR="00A735F3">
        <w:t> </w:t>
      </w:r>
      <w:r w:rsidRPr="00C120E7">
        <w:t>1 Nummer</w:t>
      </w:r>
      <w:r w:rsidR="00A735F3">
        <w:t> </w:t>
      </w:r>
      <w:r w:rsidRPr="00C120E7">
        <w:t xml:space="preserve">1 wird die Angabe </w:t>
      </w:r>
      <w:r w:rsidRPr="00C120E7">
        <w:rPr>
          <w:rStyle w:val="RevisionText"/>
        </w:rPr>
        <w:t>„§</w:t>
      </w:r>
      <w:r w:rsidR="00CA7ADF">
        <w:rPr>
          <w:rStyle w:val="RevisionText"/>
        </w:rPr>
        <w:t> </w:t>
      </w:r>
      <w:r w:rsidRPr="00C120E7">
        <w:rPr>
          <w:rStyle w:val="RevisionText"/>
        </w:rPr>
        <w:t xml:space="preserve">43b </w:t>
      </w:r>
      <w:bookmarkStart w:name="DQCICT022F316AF17E71469EBC5341ED22B7F310" w:id="739"/>
      <w:r w:rsidR="0021729E">
        <w:rPr>
          <w:rStyle w:val="RevisionText"/>
        </w:rPr>
        <w:t>Nr.</w:t>
      </w:r>
      <w:bookmarkEnd w:id="739"/>
      <w:r w:rsidR="00A735F3">
        <w:rPr>
          <w:rStyle w:val="RevisionText"/>
        </w:rPr>
        <w:t> </w:t>
      </w:r>
      <w:r w:rsidRPr="00C120E7">
        <w:rPr>
          <w:rStyle w:val="RevisionText"/>
        </w:rPr>
        <w:t>1“</w:t>
      </w:r>
      <w:r w:rsidRPr="00C120E7">
        <w:t xml:space="preserve"> durch die Angabe </w:t>
      </w:r>
      <w:r w:rsidRPr="00C120E7">
        <w:rPr>
          <w:rStyle w:val="RevisionText"/>
        </w:rPr>
        <w:t>„</w:t>
      </w:r>
      <w:r w:rsidR="00AB531B">
        <w:rPr>
          <w:rStyle w:val="RevisionText"/>
        </w:rPr>
        <w:t>§</w:t>
      </w:r>
      <w:r w:rsidR="00A735F3">
        <w:rPr>
          <w:rStyle w:val="RevisionText"/>
        </w:rPr>
        <w:t> </w:t>
      </w:r>
      <w:r w:rsidR="00AB531B">
        <w:rPr>
          <w:rStyle w:val="RevisionText"/>
        </w:rPr>
        <w:t xml:space="preserve">43b </w:t>
      </w:r>
      <w:r w:rsidRPr="00AB531B" w:rsidR="00AB531B">
        <w:rPr>
          <w:rStyle w:val="Binnenverweis"/>
        </w:rPr>
        <w:fldChar w:fldCharType="begin"/>
      </w:r>
      <w:r w:rsidRPr="00AB531B" w:rsidR="00AB531B">
        <w:rPr>
          <w:rStyle w:val="Binnenverweis"/>
        </w:rPr>
        <w:instrText xml:space="preserve"> DOCVARIABLE "eNV_C6C89EAE7F94407D9390C7B62A90C0AB" \* MERGEFORMAT </w:instrText>
      </w:r>
      <w:r w:rsidRPr="00AB531B" w:rsidR="00AB531B">
        <w:rPr>
          <w:rStyle w:val="Binnenverweis"/>
        </w:rPr>
        <w:fldChar w:fldCharType="separate"/>
      </w:r>
      <w:r w:rsidRPr="00AB531B" w:rsidR="00AB531B">
        <w:rPr>
          <w:rStyle w:val="Binnenverweis"/>
        </w:rPr>
        <w:t>Absatz 2</w:t>
      </w:r>
      <w:r w:rsidRPr="00AB531B" w:rsidR="00AB531B">
        <w:rPr>
          <w:rStyle w:val="Binnenverweis"/>
        </w:rPr>
        <w:fldChar w:fldCharType="end"/>
      </w:r>
      <w:r w:rsidRPr="00C120E7">
        <w:rPr>
          <w:rStyle w:val="RevisionText"/>
        </w:rPr>
        <w:t>“</w:t>
      </w:r>
      <w:r w:rsidRPr="00C120E7">
        <w:t xml:space="preserve"> ersetzt.</w:t>
      </w:r>
    </w:p>
    <w:p w:rsidR="00441767" w:rsidP="006226E3" w:rsidRDefault="00441767" w14:paraId="0E220925" w14:textId="77777777">
      <w:pPr>
        <w:pStyle w:val="NummerierungStufe1"/>
      </w:pPr>
      <w:r>
        <w:t>§</w:t>
      </w:r>
      <w:bookmarkStart w:name="eNV_781F3DE06B3D4321AAC79DFD1A56F00C_1" w:id="740"/>
      <w:bookmarkEnd w:id="740"/>
      <w:r w:rsidR="00CA7ADF">
        <w:t> </w:t>
      </w:r>
      <w:r>
        <w:t>49 wird wie folgt geändert:</w:t>
      </w:r>
    </w:p>
    <w:p w:rsidR="008A042A" w:rsidP="00441767" w:rsidRDefault="008A042A" w14:paraId="4AC59513" w14:textId="77777777">
      <w:pPr>
        <w:pStyle w:val="NummerierungStufe2"/>
      </w:pPr>
      <w:r w:rsidRPr="00C120E7">
        <w:t>I</w:t>
      </w:r>
      <w:bookmarkStart w:name="eNV_67613FF2769C4BA4BD94AF43877F0831_1" w:id="741"/>
      <w:bookmarkEnd w:id="741"/>
      <w:r w:rsidRPr="00C120E7">
        <w:t>n</w:t>
      </w:r>
      <w:r w:rsidR="00441767">
        <w:t xml:space="preserve"> A</w:t>
      </w:r>
      <w:r w:rsidRPr="00C120E7">
        <w:t>bsatz</w:t>
      </w:r>
      <w:r w:rsidRPr="00C120E7" w:rsidR="00224C1B">
        <w:t> </w:t>
      </w:r>
      <w:r w:rsidRPr="00C120E7">
        <w:t>2 Satz</w:t>
      </w:r>
      <w:r w:rsidRPr="00C120E7" w:rsidR="00224C1B">
        <w:t> </w:t>
      </w:r>
      <w:r w:rsidRPr="00C120E7">
        <w:t xml:space="preserve">4 wird </w:t>
      </w:r>
      <w:r w:rsidR="0021729E">
        <w:t>die Angabe</w:t>
      </w:r>
      <w:r w:rsidRPr="00C120E7">
        <w:t xml:space="preserve"> </w:t>
      </w:r>
      <w:r w:rsidRPr="00C120E7">
        <w:rPr>
          <w:rStyle w:val="RevisionText"/>
        </w:rPr>
        <w:t>„angemessener“</w:t>
      </w:r>
      <w:r w:rsidRPr="00C120E7">
        <w:t xml:space="preserve"> durch </w:t>
      </w:r>
      <w:r w:rsidR="0021729E">
        <w:t>die</w:t>
      </w:r>
      <w:r w:rsidRPr="00C120E7" w:rsidR="0021729E">
        <w:t xml:space="preserve"> </w:t>
      </w:r>
      <w:r w:rsidR="0021729E">
        <w:t>Angabe</w:t>
      </w:r>
      <w:r w:rsidRPr="00C120E7" w:rsidR="0021729E">
        <w:t xml:space="preserve"> </w:t>
      </w:r>
      <w:r w:rsidRPr="00C120E7">
        <w:rPr>
          <w:rStyle w:val="RevisionText"/>
        </w:rPr>
        <w:t>„angemessenen“</w:t>
      </w:r>
      <w:r w:rsidRPr="00C120E7">
        <w:t xml:space="preserve"> ersetzt.</w:t>
      </w:r>
    </w:p>
    <w:p w:rsidRPr="00C120E7" w:rsidR="00441767" w:rsidP="00D61F4C" w:rsidRDefault="00441767" w14:paraId="18F4E26E" w14:textId="77777777">
      <w:pPr>
        <w:pStyle w:val="NummerierungStufe2"/>
      </w:pPr>
      <w:r>
        <w:t>I</w:t>
      </w:r>
      <w:bookmarkStart w:name="eNV_FD1B2F1C5E0945FE823365D994C2E1B7_1" w:id="742"/>
      <w:bookmarkEnd w:id="742"/>
      <w:r>
        <w:t>n Absa</w:t>
      </w:r>
      <w:r w:rsidR="00DA4221">
        <w:t>t</w:t>
      </w:r>
      <w:r>
        <w:t>z</w:t>
      </w:r>
      <w:r w:rsidR="00A735F3">
        <w:t> </w:t>
      </w:r>
      <w:r>
        <w:t>4 Satz</w:t>
      </w:r>
      <w:r w:rsidR="00A735F3">
        <w:t> </w:t>
      </w:r>
      <w:r>
        <w:t>1, Absatz</w:t>
      </w:r>
      <w:r w:rsidR="00A735F3">
        <w:t> </w:t>
      </w:r>
      <w:r>
        <w:t>4a Satz</w:t>
      </w:r>
      <w:r w:rsidR="00A735F3">
        <w:t> </w:t>
      </w:r>
      <w:r>
        <w:t xml:space="preserve">1 und 3 wird jeweils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Pr="00C120E7" w:rsidR="00806358" w:rsidP="006226E3" w:rsidRDefault="00806358" w14:paraId="059F585A" w14:textId="77777777">
      <w:pPr>
        <w:pStyle w:val="NummerierungStufe1"/>
      </w:pPr>
      <w:r w:rsidRPr="00C120E7">
        <w:t>§</w:t>
      </w:r>
      <w:bookmarkStart w:name="eNV_AFE3DCE2AF6C4E64B303451DEE1580DD_1" w:id="743"/>
      <w:bookmarkEnd w:id="743"/>
      <w:r w:rsidRPr="00C120E7" w:rsidR="00224C1B">
        <w:t> </w:t>
      </w:r>
      <w:r w:rsidRPr="00C120E7">
        <w:t>49</w:t>
      </w:r>
      <w:r w:rsidRPr="00C120E7" w:rsidR="00161333">
        <w:t>a</w:t>
      </w:r>
      <w:r w:rsidRPr="00C120E7">
        <w:t xml:space="preserve"> wird wie folgt </w:t>
      </w:r>
      <w:r w:rsidRPr="00C120E7" w:rsidR="00861806">
        <w:t>geändert</w:t>
      </w:r>
      <w:r w:rsidRPr="00C120E7">
        <w:t>:</w:t>
      </w:r>
    </w:p>
    <w:p w:rsidRPr="00C120E7" w:rsidR="00861806" w:rsidP="00142CCA" w:rsidRDefault="00861806" w14:paraId="4D0D259F" w14:textId="77777777">
      <w:pPr>
        <w:pStyle w:val="NummerierungStufe2"/>
      </w:pPr>
      <w:r w:rsidRPr="00C120E7">
        <w:t>A</w:t>
      </w:r>
      <w:bookmarkStart w:name="eNV_0AFD4980D7BF4ED1A4865E7B05A959C5_1" w:id="744"/>
      <w:bookmarkEnd w:id="744"/>
      <w:r w:rsidRPr="00C120E7">
        <w:t>bsatz</w:t>
      </w:r>
      <w:r w:rsidR="00A735F3">
        <w:t> </w:t>
      </w:r>
      <w:r w:rsidRPr="00C120E7">
        <w:t xml:space="preserve">3 wird durch </w:t>
      </w:r>
      <w:r w:rsidR="0021729E">
        <w:t xml:space="preserve">die </w:t>
      </w:r>
      <w:r w:rsidRPr="00C120E7">
        <w:t>folgende</w:t>
      </w:r>
      <w:r w:rsidR="0021729E">
        <w:t>n</w:t>
      </w:r>
      <w:r w:rsidRPr="00C120E7">
        <w:t xml:space="preserve"> </w:t>
      </w:r>
      <w:r w:rsidRPr="0092392F" w:rsidR="0092392F">
        <w:rPr>
          <w:rStyle w:val="Binnenverweis"/>
        </w:rPr>
        <w:fldChar w:fldCharType="begin"/>
      </w:r>
      <w:r w:rsidRPr="0092392F" w:rsidR="0092392F">
        <w:rPr>
          <w:rStyle w:val="Binnenverweis"/>
        </w:rPr>
        <w:instrText xml:space="preserve"> DOCVARIABLE "eNV_6546B092232644CAB35E976A7B748BCB" \* MERGEFORMAT </w:instrText>
      </w:r>
      <w:r w:rsidRPr="0092392F" w:rsidR="0092392F">
        <w:rPr>
          <w:rStyle w:val="Binnenverweis"/>
        </w:rPr>
        <w:fldChar w:fldCharType="separate"/>
      </w:r>
      <w:r w:rsidRPr="0092392F" w:rsidR="0092392F">
        <w:rPr>
          <w:rStyle w:val="Binnenverweis"/>
        </w:rPr>
        <w:t>Absätze 3 bis 6</w:t>
      </w:r>
      <w:r w:rsidRPr="0092392F" w:rsidR="0092392F">
        <w:rPr>
          <w:rStyle w:val="Binnenverweis"/>
        </w:rPr>
        <w:fldChar w:fldCharType="end"/>
      </w:r>
      <w:r w:rsidRPr="00C120E7" w:rsidR="001778BE">
        <w:t xml:space="preserve"> </w:t>
      </w:r>
      <w:r w:rsidRPr="00C120E7">
        <w:t>ersetzt:</w:t>
      </w:r>
    </w:p>
    <w:p w:rsidRPr="00C120E7" w:rsidR="00806358" w:rsidP="00CA7ADF" w:rsidRDefault="00806358" w14:paraId="0C69360F" w14:textId="77777777">
      <w:pPr>
        <w:pStyle w:val="RevisionJuristischerAbsatz"/>
        <w:numPr>
          <w:ilvl w:val="2"/>
          <w:numId w:val="4"/>
        </w:numPr>
        <w:tabs>
          <w:tab w:val="clear" w:pos="850"/>
          <w:tab w:val="num" w:pos="1700"/>
        </w:tabs>
        <w:ind w:left="850"/>
      </w:pPr>
      <w:r w:rsidRPr="00C120E7">
        <w:fldChar w:fldCharType="begin"/>
      </w:r>
      <w:r w:rsidRPr="00C120E7">
        <w:instrText xml:space="preserve"> ADVANCE  \l 26  </w:instrText>
      </w:r>
      <w:r w:rsidRPr="00C120E7">
        <w:fldChar w:fldCharType="end"/>
      </w:r>
      <w:bookmarkStart w:name="eNV_6546B092232644CAB35E976A7B748BCB_1" w:id="745"/>
      <w:bookmarkStart w:name="eNV_C66CCCA9CC294208923E655ACCBB5C30_1" w:id="746"/>
      <w:bookmarkStart w:name="eNV_A91B8B61C7984E9285EB261E24E65560_2" w:id="747"/>
      <w:bookmarkStart w:name="eNV_114B52A70CCD43C8AC9B5F164FCF55F0_1" w:id="748"/>
      <w:bookmarkStart w:name="eNV_BB39F45CB4664DD5805AF1A193C85653_1" w:id="749"/>
      <w:bookmarkStart w:name="eNV_3050313FE05E4E31A8FDC575B3DD1498_1" w:id="750"/>
      <w:bookmarkStart w:name="eNV_50EAAF4B377D4BF08DE1098B80B5FFC3_1" w:id="751"/>
      <w:r w:rsidRPr="00C120E7">
        <w:t>„</w:t>
      </w:r>
      <w:bookmarkEnd w:id="745"/>
      <w:bookmarkEnd w:id="746"/>
      <w:bookmarkEnd w:id="747"/>
      <w:bookmarkEnd w:id="748"/>
      <w:bookmarkEnd w:id="749"/>
      <w:bookmarkEnd w:id="750"/>
      <w:bookmarkEnd w:id="751"/>
      <w:r w:rsidRPr="00C120E7">
        <w:tab/>
      </w:r>
      <w:r w:rsidRPr="00C120E7" w:rsidR="00861806">
        <w:t>Wird ein Übertragungsnetz ausgebaut oder ertüchtigt, werden in dem Übertragungsnetz eine</w:t>
      </w:r>
      <w:r w:rsidRPr="00C120E7">
        <w:t xml:space="preserve"> Umbeseilung</w:t>
      </w:r>
      <w:r w:rsidRPr="00C120E7" w:rsidR="00861806">
        <w:t>, eine</w:t>
      </w:r>
      <w:r w:rsidRPr="00C120E7">
        <w:t xml:space="preserve"> Zubeseilung</w:t>
      </w:r>
      <w:r w:rsidRPr="00C120E7" w:rsidR="00861806">
        <w:t xml:space="preserve"> oder ein Seiltausch vorgenommen</w:t>
      </w:r>
      <w:r w:rsidRPr="00C120E7">
        <w:t xml:space="preserve"> oder</w:t>
      </w:r>
      <w:r w:rsidRPr="00C120E7" w:rsidR="00861806">
        <w:t xml:space="preserve"> wird das</w:t>
      </w:r>
      <w:r w:rsidRPr="00C120E7">
        <w:t xml:space="preserve"> Betriebskonzept eines Übertragungsnetzes</w:t>
      </w:r>
      <w:r w:rsidRPr="00C120E7" w:rsidR="00861806">
        <w:t xml:space="preserve"> geändert und wird durch eine oder mehrere dieser Maßnahmen am Übertragungsnetz eine</w:t>
      </w:r>
      <w:r w:rsidRPr="00C120E7">
        <w:t xml:space="preserve"> technische Infrastruktur erstmals oder stärker elektromagnetisch beeinflusst, so haben der Übertragungsnetzbetreiber und der betroffene Betreiber technischer Infrastrukturen</w:t>
      </w:r>
    </w:p>
    <w:p w:rsidRPr="00C120E7" w:rsidR="00806358" w:rsidP="00CA7ADF" w:rsidRDefault="00741600" w14:paraId="3B4B8324" w14:textId="77777777">
      <w:pPr>
        <w:pStyle w:val="RevisionNummerierungStufe1"/>
        <w:tabs>
          <w:tab w:val="clear" w:pos="425"/>
          <w:tab w:val="num" w:pos="1275"/>
        </w:tabs>
        <w:ind w:left="1275"/>
      </w:pPr>
      <w:r w:rsidRPr="00C120E7">
        <w:t>b</w:t>
      </w:r>
      <w:r w:rsidRPr="00C120E7" w:rsidR="00861806">
        <w:t xml:space="preserve">etriebliche, organisatorische und technische </w:t>
      </w:r>
      <w:r w:rsidRPr="00C120E7" w:rsidR="00806358">
        <w:t>Maßnahmen zur Reduzierung und Sicherung der auftretenden Beeinflussung</w:t>
      </w:r>
      <w:r w:rsidRPr="00C120E7" w:rsidR="00A25BC9">
        <w:t xml:space="preserve"> (Schutz</w:t>
      </w:r>
      <w:r w:rsidR="00C664F8">
        <w:t>-</w:t>
      </w:r>
      <w:r w:rsidRPr="00C120E7" w:rsidR="00A25BC9">
        <w:t xml:space="preserve"> und Sicherungsma</w:t>
      </w:r>
      <w:r w:rsidR="003552D2">
        <w:t>ß</w:t>
      </w:r>
      <w:r w:rsidRPr="00C120E7" w:rsidR="00A25BC9">
        <w:t>nah</w:t>
      </w:r>
      <w:r w:rsidR="00C664F8">
        <w:t>m</w:t>
      </w:r>
      <w:r w:rsidRPr="00C120E7" w:rsidR="00A25BC9">
        <w:t>en)</w:t>
      </w:r>
      <w:r w:rsidRPr="00C120E7" w:rsidR="00806358">
        <w:t xml:space="preserve"> zu prüfen,</w:t>
      </w:r>
    </w:p>
    <w:p w:rsidRPr="00C120E7" w:rsidR="00806358" w:rsidP="00CA7ADF" w:rsidRDefault="00C76C70" w14:paraId="5AF2BD90" w14:textId="77777777">
      <w:pPr>
        <w:pStyle w:val="RevisionNummerierungStufe1"/>
        <w:tabs>
          <w:tab w:val="clear" w:pos="425"/>
          <w:tab w:val="num" w:pos="1275"/>
        </w:tabs>
        <w:ind w:left="1275"/>
      </w:pPr>
      <w:r w:rsidRPr="0092392F">
        <w:rPr>
          <w:rStyle w:val="Einzelverweisziel"/>
        </w:rPr>
        <w:t>d</w:t>
      </w:r>
      <w:bookmarkStart w:name="eNV_FE6C07AE8B324FBE922A4AC2AD528B21_1" w:id="752"/>
      <w:r w:rsidRPr="0092392F" w:rsidR="00806358">
        <w:rPr>
          <w:rStyle w:val="Einzelverweisziel"/>
        </w:rPr>
        <w:t>ie technisch</w:t>
      </w:r>
      <w:bookmarkEnd w:id="752"/>
      <w:r w:rsidRPr="00C120E7" w:rsidR="00806358">
        <w:t xml:space="preserve"> und wirtschaftlich vorzugswürdige</w:t>
      </w:r>
      <w:r w:rsidRPr="00C120E7" w:rsidR="00A25BC9">
        <w:t>n</w:t>
      </w:r>
      <w:r w:rsidRPr="00C120E7" w:rsidR="00806358">
        <w:t xml:space="preserve"> </w:t>
      </w:r>
      <w:r w:rsidRPr="00C120E7" w:rsidR="00A25BC9">
        <w:t>Schutz- und Si</w:t>
      </w:r>
      <w:r w:rsidR="003552D2">
        <w:t>c</w:t>
      </w:r>
      <w:r w:rsidRPr="00C120E7" w:rsidR="00A25BC9">
        <w:t>herungsmaßnahmen</w:t>
      </w:r>
      <w:r w:rsidRPr="00C120E7" w:rsidR="00861806">
        <w:t xml:space="preserve"> </w:t>
      </w:r>
      <w:r w:rsidRPr="00C120E7" w:rsidR="00806358">
        <w:t>gemeinsam zu bestimmen und</w:t>
      </w:r>
    </w:p>
    <w:p w:rsidRPr="00C120E7" w:rsidR="00806358" w:rsidP="00CA7ADF" w:rsidRDefault="00C76C70" w14:paraId="2D5F3413" w14:textId="77777777">
      <w:pPr>
        <w:pStyle w:val="RevisionNummerierungStufe1"/>
        <w:tabs>
          <w:tab w:val="clear" w:pos="425"/>
          <w:tab w:val="num" w:pos="1275"/>
        </w:tabs>
        <w:ind w:left="1275"/>
      </w:pPr>
      <w:r w:rsidRPr="00BE7A07">
        <w:rPr>
          <w:rStyle w:val="Einzelverweisziel"/>
        </w:rPr>
        <w:t>d</w:t>
      </w:r>
      <w:bookmarkStart w:name="eNV_FAE1752D267647E6904219F7FE4131CA_1" w:id="753"/>
      <w:r w:rsidRPr="00BE7A07" w:rsidR="00806358">
        <w:rPr>
          <w:rStyle w:val="Einzelverweisziel"/>
        </w:rPr>
        <w:t>ie gemeinsam</w:t>
      </w:r>
      <w:bookmarkEnd w:id="753"/>
      <w:r w:rsidRPr="00C120E7" w:rsidR="00806358">
        <w:t xml:space="preserve"> bestimmte</w:t>
      </w:r>
      <w:r w:rsidRPr="00C120E7" w:rsidR="00A25BC9">
        <w:t>n</w:t>
      </w:r>
      <w:r w:rsidRPr="00C120E7" w:rsidR="00806358">
        <w:t xml:space="preserve"> </w:t>
      </w:r>
      <w:r w:rsidRPr="00C120E7" w:rsidR="00A25BC9">
        <w:t>Schutz- und Sicherungsmaßnahmen</w:t>
      </w:r>
      <w:r w:rsidRPr="00C120E7" w:rsidR="00861806">
        <w:t xml:space="preserve"> </w:t>
      </w:r>
      <w:r w:rsidRPr="00C120E7" w:rsidR="00806358">
        <w:t>in ihrem jeweiligen Verantwortungsbereich unverzüglich umzusetzen.</w:t>
      </w:r>
    </w:p>
    <w:p w:rsidRPr="00C120E7" w:rsidR="00D5765D" w:rsidP="00CA7ADF" w:rsidRDefault="00806358" w14:paraId="385D92EC" w14:textId="77777777">
      <w:pPr>
        <w:pStyle w:val="RevisionJuristischerAbsatz"/>
        <w:tabs>
          <w:tab w:val="clear" w:pos="850"/>
          <w:tab w:val="num" w:pos="1700"/>
        </w:tabs>
        <w:ind w:left="850"/>
      </w:pPr>
      <w:r w:rsidRPr="0092392F">
        <w:rPr>
          <w:rStyle w:val="Einzelverweisziel"/>
        </w:rPr>
        <w:t>W</w:t>
      </w:r>
      <w:bookmarkStart w:name="eNV_6546B092232644CAB35E976A7B748BCB_2" w:id="754"/>
      <w:bookmarkStart w:name="eNV_62438FBC6006416DB15FF0BE375E9FB0_1" w:id="755"/>
      <w:bookmarkStart w:name="eNV_3E450E316EC5465FA0574CCCF5FADD2A_1" w:id="756"/>
      <w:bookmarkStart w:name="eNV_4423D8725C484291BE1B729640F7CEDC_2" w:id="757"/>
      <w:bookmarkStart w:name="eNV_CF79F35BDF794762B3B0F9D20BF3CE96_1" w:id="758"/>
      <w:bookmarkStart w:name="eNV_260DC3CA71C54444BAE8026D1246DCAD_1" w:id="759"/>
      <w:bookmarkStart w:name="eNV_114B52A70CCD43C8AC9B5F164FCF55F0_2" w:id="760"/>
      <w:bookmarkStart w:name="eNV_E2C9D62A69C54DA89F1D63FE7AAA88FC_1" w:id="761"/>
      <w:bookmarkStart w:name="eNV_BB39F45CB4664DD5805AF1A193C85653_2" w:id="762"/>
      <w:bookmarkStart w:name="eNV_3050313FE05E4E31A8FDC575B3DD1498_2" w:id="763"/>
      <w:bookmarkStart w:name="eNV_50EAAF4B377D4BF08DE1098B80B5FFC3_2" w:id="764"/>
      <w:r w:rsidRPr="0092392F">
        <w:rPr>
          <w:rStyle w:val="Einzelverweisziel"/>
        </w:rPr>
        <w:t xml:space="preserve">enn </w:t>
      </w:r>
      <w:r w:rsidRPr="0092392F" w:rsidR="00861806">
        <w:rPr>
          <w:rStyle w:val="Einzelverweisziel"/>
        </w:rPr>
        <w:t>eine</w:t>
      </w:r>
      <w:bookmarkEnd w:id="754"/>
      <w:bookmarkEnd w:id="755"/>
      <w:bookmarkEnd w:id="756"/>
      <w:bookmarkEnd w:id="757"/>
      <w:bookmarkEnd w:id="758"/>
      <w:bookmarkEnd w:id="759"/>
      <w:bookmarkEnd w:id="760"/>
      <w:bookmarkEnd w:id="761"/>
      <w:bookmarkEnd w:id="762"/>
      <w:bookmarkEnd w:id="763"/>
      <w:bookmarkEnd w:id="764"/>
      <w:r w:rsidRPr="00C120E7" w:rsidR="00861806">
        <w:t xml:space="preserve"> </w:t>
      </w:r>
      <w:r w:rsidRPr="00C120E7">
        <w:t xml:space="preserve">neue oder weitergehende </w:t>
      </w:r>
      <w:r w:rsidRPr="00C120E7" w:rsidR="00A25BC9">
        <w:t xml:space="preserve">Schutz- und Sicherungsmaßnahme </w:t>
      </w:r>
      <w:r w:rsidRPr="00C120E7">
        <w:t xml:space="preserve">an </w:t>
      </w:r>
      <w:r w:rsidRPr="00C120E7" w:rsidR="00861806">
        <w:t xml:space="preserve">der elektromagnetisch </w:t>
      </w:r>
      <w:r w:rsidRPr="00C120E7">
        <w:t xml:space="preserve">beeinflussten technischen Infrastruktur erforderlich </w:t>
      </w:r>
      <w:r w:rsidRPr="00C120E7" w:rsidR="00861806">
        <w:t xml:space="preserve">ist </w:t>
      </w:r>
      <w:r w:rsidRPr="00C120E7">
        <w:t xml:space="preserve">oder die </w:t>
      </w:r>
      <w:r w:rsidRPr="00C120E7" w:rsidR="00A25BC9">
        <w:t xml:space="preserve">Schutz- und Sicherungsmaßnahmen </w:t>
      </w:r>
      <w:r w:rsidRPr="00C120E7">
        <w:t xml:space="preserve">an den beeinflussten technischen Infrastrukturen </w:t>
      </w:r>
      <w:r w:rsidRPr="00C120E7" w:rsidR="00A25BC9">
        <w:t xml:space="preserve">Schutz- und Sicherungsmaßnahmen </w:t>
      </w:r>
      <w:r w:rsidRPr="00C120E7">
        <w:t xml:space="preserve">am Übertragungsnetz wegen der </w:t>
      </w:r>
      <w:r w:rsidRPr="00C120E7" w:rsidR="00861806">
        <w:t xml:space="preserve">kürzeren </w:t>
      </w:r>
      <w:r w:rsidRPr="00C120E7">
        <w:t xml:space="preserve">Dauer der Umsetzung oder </w:t>
      </w:r>
      <w:r w:rsidRPr="00C120E7" w:rsidR="00861806">
        <w:t>aus wirtschaftlichen Gründen</w:t>
      </w:r>
      <w:r w:rsidRPr="00C120E7">
        <w:t xml:space="preserve"> vorzuziehen sind, hat der Übertragungsnetzbetreiber dem Betreiber technischer Infrastrukturen</w:t>
      </w:r>
      <w:r w:rsidRPr="00C120E7" w:rsidR="00861806">
        <w:t xml:space="preserve"> nach Maßgabe dieses Absatzes sowie der </w:t>
      </w:r>
      <w:r w:rsidRPr="0092392F" w:rsidR="0092392F">
        <w:rPr>
          <w:rStyle w:val="Binnenverweis"/>
        </w:rPr>
        <w:fldChar w:fldCharType="begin"/>
      </w:r>
      <w:r w:rsidRPr="0092392F" w:rsidR="0092392F">
        <w:rPr>
          <w:rStyle w:val="Binnenverweis"/>
        </w:rPr>
        <w:instrText xml:space="preserve"> DOCVARIABLE "eNV_93383177939144FA9127907F70E9A77E" \* MERGEFORMAT </w:instrText>
      </w:r>
      <w:r w:rsidRPr="0092392F" w:rsidR="0092392F">
        <w:rPr>
          <w:rStyle w:val="Binnenverweis"/>
        </w:rPr>
        <w:fldChar w:fldCharType="separate"/>
      </w:r>
      <w:r w:rsidRPr="0092392F" w:rsidR="0092392F">
        <w:rPr>
          <w:rStyle w:val="Binnenverweis"/>
        </w:rPr>
        <w:t>Absätze 5 und 6</w:t>
      </w:r>
      <w:r w:rsidRPr="0092392F" w:rsidR="0092392F">
        <w:rPr>
          <w:rStyle w:val="Binnenverweis"/>
        </w:rPr>
        <w:fldChar w:fldCharType="end"/>
      </w:r>
      <w:r w:rsidRPr="00C120E7">
        <w:t xml:space="preserve"> die</w:t>
      </w:r>
      <w:r w:rsidRPr="00C120E7" w:rsidR="00861806">
        <w:t xml:space="preserve"> nachgewiesenen</w:t>
      </w:r>
      <w:r w:rsidRPr="00C120E7">
        <w:t xml:space="preserve"> notwendigen Mehrkosten für die </w:t>
      </w:r>
      <w:r w:rsidRPr="00C120E7" w:rsidR="00A25BC9">
        <w:t>Schutz- und Sicherungsmaßnahmen, e</w:t>
      </w:r>
      <w:r w:rsidRPr="00C120E7">
        <w:t xml:space="preserve">inschließlich </w:t>
      </w:r>
      <w:r w:rsidRPr="00C120E7" w:rsidR="00861806">
        <w:t>der</w:t>
      </w:r>
      <w:r w:rsidRPr="00C120E7">
        <w:t xml:space="preserve"> Kosten für Unterhaltung und Betrieb, </w:t>
      </w:r>
      <w:r w:rsidRPr="00C120E7" w:rsidR="00861806">
        <w:t xml:space="preserve">insbesondere für </w:t>
      </w:r>
      <w:r w:rsidRPr="00C120E7">
        <w:t xml:space="preserve">Wartung und </w:t>
      </w:r>
      <w:r w:rsidRPr="00C120E7">
        <w:lastRenderedPageBreak/>
        <w:t xml:space="preserve">Instandhaltung, für eine Dauer, die der zu erwartenden tatsächlichen Nutzungsdauer der </w:t>
      </w:r>
      <w:r w:rsidRPr="00C120E7" w:rsidR="00861806">
        <w:t>M</w:t>
      </w:r>
      <w:r w:rsidRPr="00C120E7" w:rsidR="00D5765D">
        <w:t>a</w:t>
      </w:r>
      <w:r w:rsidRPr="00C120E7" w:rsidR="00861806">
        <w:t>ßnahme</w:t>
      </w:r>
      <w:r w:rsidRPr="00C120E7">
        <w:t xml:space="preserve"> entspricht, längstens aber bis zum Ablauf des Jahres 2065 zu erstatten. </w:t>
      </w:r>
      <w:bookmarkStart w:name="eNV_6BACEDFFA1CD43D1AEC1E2C07079AC8D_1" w:id="765"/>
      <w:r w:rsidRPr="00D31BCB" w:rsidR="00D5765D">
        <w:rPr>
          <w:rStyle w:val="Einzelverweisziel"/>
        </w:rPr>
        <w:t>Auf die</w:t>
      </w:r>
      <w:bookmarkEnd w:id="765"/>
      <w:r w:rsidRPr="00C120E7" w:rsidR="00D5765D">
        <w:t xml:space="preserve"> zu erstattenden Anschaffungskosten nach §</w:t>
      </w:r>
      <w:r w:rsidR="00CA7ADF">
        <w:t> </w:t>
      </w:r>
      <w:r w:rsidRPr="00C120E7" w:rsidR="00D5765D">
        <w:t>255 Absatz</w:t>
      </w:r>
      <w:r w:rsidR="00A735F3">
        <w:t> </w:t>
      </w:r>
      <w:r w:rsidRPr="00C120E7" w:rsidR="00D5765D">
        <w:t>1 des Handelsgesetzbuches und Herstellungskosten nach §</w:t>
      </w:r>
      <w:r w:rsidR="00CA7ADF">
        <w:t> </w:t>
      </w:r>
      <w:r w:rsidRPr="00C120E7" w:rsidR="00D5765D">
        <w:t>255 Absatz</w:t>
      </w:r>
      <w:r w:rsidR="00A735F3">
        <w:t> </w:t>
      </w:r>
      <w:r w:rsidRPr="00C120E7" w:rsidR="00D5765D">
        <w:t xml:space="preserve">2 des Handelsgesetzbuches ist ein Aufschlag in Höhe von 5 Prozent zu gewähren, wenn der Betreiber technischer Infrastrukturen binnen sechs Monaten nach Anfrage durch den Übertragungsnetzbetreiber gegenüber diesem schriftlich oder elektronisch die unbedingte Freigabe zur Inbetriebnahme der Maßnahmen oder Maßnahmenkombination an der technischen Infrastruktur nach </w:t>
      </w:r>
      <w:r w:rsidRPr="0092392F" w:rsidR="0092392F">
        <w:rPr>
          <w:rStyle w:val="Binnenverweis"/>
        </w:rPr>
        <w:fldChar w:fldCharType="begin"/>
      </w:r>
      <w:r w:rsidRPr="0092392F" w:rsidR="0092392F">
        <w:rPr>
          <w:rStyle w:val="Binnenverweis"/>
        </w:rPr>
        <w:instrText xml:space="preserve"> DOCVARIABLE "eNV_C66CCCA9CC294208923E655ACCBB5C30" \* MERGEFORMAT </w:instrText>
      </w:r>
      <w:r w:rsidRPr="0092392F" w:rsidR="0092392F">
        <w:rPr>
          <w:rStyle w:val="Binnenverweis"/>
        </w:rPr>
        <w:fldChar w:fldCharType="separate"/>
      </w:r>
      <w:r w:rsidRPr="0092392F" w:rsidR="0092392F">
        <w:rPr>
          <w:rStyle w:val="Binnenverweis"/>
        </w:rPr>
        <w:t>Absatz 3</w:t>
      </w:r>
      <w:r w:rsidRPr="0092392F" w:rsidR="0092392F">
        <w:rPr>
          <w:rStyle w:val="Binnenverweis"/>
        </w:rPr>
        <w:fldChar w:fldCharType="end"/>
      </w:r>
      <w:r w:rsidRPr="00C120E7" w:rsidR="00D5765D">
        <w:t xml:space="preserve"> erklärt. </w:t>
      </w:r>
      <w:bookmarkStart w:name="eNV_5BE8E5E232394DC0B17206BE387BA708_1" w:id="766"/>
      <w:r w:rsidRPr="00D31BCB">
        <w:rPr>
          <w:rStyle w:val="Einzelverweisziel"/>
        </w:rPr>
        <w:t>§</w:t>
      </w:r>
      <w:r w:rsidRPr="00D31BCB" w:rsidR="00224C1B">
        <w:rPr>
          <w:rStyle w:val="Einzelverweisziel"/>
        </w:rPr>
        <w:t> </w:t>
      </w:r>
      <w:r w:rsidRPr="00D31BCB">
        <w:rPr>
          <w:rStyle w:val="Einzelverweisziel"/>
        </w:rPr>
        <w:t>3</w:t>
      </w:r>
      <w:bookmarkEnd w:id="766"/>
      <w:r w:rsidRPr="00C120E7">
        <w:t xml:space="preserve"> des </w:t>
      </w:r>
      <w:r w:rsidRPr="00C120E7" w:rsidR="0031482F">
        <w:t>Bundes</w:t>
      </w:r>
      <w:r w:rsidRPr="00C120E7" w:rsidR="00A25BC9">
        <w:t>-K</w:t>
      </w:r>
      <w:r w:rsidRPr="00C120E7" w:rsidR="0031482F">
        <w:t xml:space="preserve">limaschutzgesetzes </w:t>
      </w:r>
      <w:r w:rsidRPr="00C120E7">
        <w:t xml:space="preserve">bleibt unberührt. </w:t>
      </w:r>
    </w:p>
    <w:p w:rsidRPr="00C120E7" w:rsidR="00D5765D" w:rsidP="00CA7ADF" w:rsidRDefault="00806358" w14:paraId="78DA2F4A" w14:textId="77777777">
      <w:pPr>
        <w:pStyle w:val="RevisionJuristischerAbsatz"/>
        <w:tabs>
          <w:tab w:val="clear" w:pos="850"/>
          <w:tab w:val="num" w:pos="1700"/>
        </w:tabs>
        <w:ind w:left="850"/>
      </w:pPr>
      <w:r w:rsidRPr="0092392F">
        <w:rPr>
          <w:rStyle w:val="Einzelverweisziel"/>
        </w:rPr>
        <w:t>D</w:t>
      </w:r>
      <w:bookmarkStart w:name="eNV_6546B092232644CAB35E976A7B748BCB_3" w:id="767"/>
      <w:bookmarkStart w:name="eNV_93383177939144FA9127907F70E9A77E_1" w:id="768"/>
      <w:bookmarkStart w:name="eNV_F30BA9E9A390442ABADB93B5928D830E_1" w:id="769"/>
      <w:bookmarkStart w:name="eNV_114B52A70CCD43C8AC9B5F164FCF55F0_3" w:id="770"/>
      <w:bookmarkStart w:name="eNV_F65FA6EF1D634E2DAB05C529FFB125DA_1" w:id="771"/>
      <w:bookmarkStart w:name="eNV_30D7FA80118D405E8C48C95A6ACA57DA_1" w:id="772"/>
      <w:bookmarkStart w:name="eNV_BB39F45CB4664DD5805AF1A193C85653_3" w:id="773"/>
      <w:bookmarkStart w:name="eNV_3050313FE05E4E31A8FDC575B3DD1498_3" w:id="774"/>
      <w:bookmarkStart w:name="eNV_50EAAF4B377D4BF08DE1098B80B5FFC3_3" w:id="775"/>
      <w:r w:rsidRPr="0092392F">
        <w:rPr>
          <w:rStyle w:val="Einzelverweisziel"/>
        </w:rPr>
        <w:t>ie Erstattung</w:t>
      </w:r>
      <w:bookmarkEnd w:id="767"/>
      <w:bookmarkEnd w:id="768"/>
      <w:bookmarkEnd w:id="769"/>
      <w:bookmarkEnd w:id="770"/>
      <w:bookmarkEnd w:id="771"/>
      <w:bookmarkEnd w:id="772"/>
      <w:bookmarkEnd w:id="773"/>
      <w:bookmarkEnd w:id="774"/>
      <w:bookmarkEnd w:id="775"/>
      <w:r w:rsidRPr="00C120E7">
        <w:t xml:space="preserve"> der nachgewiesenen Kosten</w:t>
      </w:r>
      <w:r w:rsidRPr="00C120E7" w:rsidR="00D5765D">
        <w:t xml:space="preserve"> nach </w:t>
      </w:r>
      <w:r w:rsidRPr="0092392F" w:rsidR="0092392F">
        <w:rPr>
          <w:rStyle w:val="Binnenverweis"/>
        </w:rPr>
        <w:fldChar w:fldCharType="begin"/>
      </w:r>
      <w:r w:rsidRPr="0092392F" w:rsidR="0092392F">
        <w:rPr>
          <w:rStyle w:val="Binnenverweis"/>
        </w:rPr>
        <w:instrText xml:space="preserve"> DOCVARIABLE "eNV_62438FBC6006416DB15FF0BE375E9FB0" \* MERGEFORMAT </w:instrText>
      </w:r>
      <w:r w:rsidRPr="0092392F" w:rsidR="0092392F">
        <w:rPr>
          <w:rStyle w:val="Binnenverweis"/>
        </w:rPr>
        <w:fldChar w:fldCharType="separate"/>
      </w:r>
      <w:r w:rsidRPr="0092392F" w:rsidR="0092392F">
        <w:rPr>
          <w:rStyle w:val="Binnenverweis"/>
        </w:rPr>
        <w:t>Absatz 4</w:t>
      </w:r>
      <w:r w:rsidRPr="0092392F" w:rsidR="0092392F">
        <w:rPr>
          <w:rStyle w:val="Binnenverweis"/>
        </w:rPr>
        <w:fldChar w:fldCharType="end"/>
      </w:r>
      <w:r w:rsidRPr="00C120E7">
        <w:t xml:space="preserve"> erfolgt vorbehaltlich der </w:t>
      </w:r>
      <w:r w:rsidRPr="0092392F" w:rsidR="0092392F">
        <w:rPr>
          <w:rStyle w:val="Binnenverweis"/>
        </w:rPr>
        <w:fldChar w:fldCharType="begin"/>
      </w:r>
      <w:r w:rsidRPr="0092392F" w:rsidR="0092392F">
        <w:rPr>
          <w:rStyle w:val="Binnenverweis"/>
        </w:rPr>
        <w:instrText xml:space="preserve"> DOCVARIABLE "eNV_92373D54A96B4009A146EEDDE52CD9EC" \* MERGEFORMAT </w:instrText>
      </w:r>
      <w:r w:rsidRPr="0092392F" w:rsidR="0092392F">
        <w:rPr>
          <w:rStyle w:val="Binnenverweis"/>
        </w:rPr>
        <w:fldChar w:fldCharType="separate"/>
      </w:r>
      <w:r w:rsidRPr="0092392F" w:rsidR="0092392F">
        <w:rPr>
          <w:rStyle w:val="Binnenverweis"/>
        </w:rPr>
        <w:t>Sätze 2 und 3</w:t>
      </w:r>
      <w:r w:rsidRPr="0092392F" w:rsidR="0092392F">
        <w:rPr>
          <w:rStyle w:val="Binnenverweis"/>
        </w:rPr>
        <w:fldChar w:fldCharType="end"/>
      </w:r>
      <w:r w:rsidRPr="00C120E7" w:rsidR="00D5765D">
        <w:t xml:space="preserve"> und des </w:t>
      </w:r>
      <w:r w:rsidRPr="0092392F" w:rsidR="0092392F">
        <w:rPr>
          <w:rStyle w:val="Binnenverweis"/>
        </w:rPr>
        <w:fldChar w:fldCharType="begin"/>
      </w:r>
      <w:r w:rsidRPr="0092392F" w:rsidR="0092392F">
        <w:rPr>
          <w:rStyle w:val="Binnenverweis"/>
        </w:rPr>
        <w:instrText xml:space="preserve"> DOCVARIABLE "eNV_6F77F113E70E462B83C0B40A1CCA6BDA" \* MERGEFORMAT </w:instrText>
      </w:r>
      <w:r w:rsidRPr="0092392F" w:rsidR="0092392F">
        <w:rPr>
          <w:rStyle w:val="Binnenverweis"/>
        </w:rPr>
        <w:fldChar w:fldCharType="separate"/>
      </w:r>
      <w:r w:rsidRPr="0092392F" w:rsidR="0092392F">
        <w:rPr>
          <w:rStyle w:val="Binnenverweis"/>
        </w:rPr>
        <w:t>Absatzes 6</w:t>
      </w:r>
      <w:r w:rsidRPr="0092392F" w:rsidR="0092392F">
        <w:rPr>
          <w:rStyle w:val="Binnenverweis"/>
        </w:rPr>
        <w:fldChar w:fldCharType="end"/>
      </w:r>
      <w:r w:rsidRPr="00C120E7">
        <w:t xml:space="preserve"> im Wege einer einmaligen Ersatzzahlung</w:t>
      </w:r>
      <w:r w:rsidRPr="00C120E7" w:rsidR="00D5765D">
        <w:t xml:space="preserve"> des Übertragungsnetzbetreibers an den Betreiber technischer Infrastrukturen</w:t>
      </w:r>
      <w:r w:rsidRPr="00C120E7">
        <w:t xml:space="preserve">. </w:t>
      </w:r>
      <w:bookmarkStart w:name="eNV_92373D54A96B4009A146EEDDE52CD9EC_1" w:id="776"/>
      <w:bookmarkStart w:name="eNV_69628BD083BF4CA2A9B88C1CC4E8CEBD_1" w:id="777"/>
      <w:bookmarkStart w:name="eNV_D482BDE38B90448C9E9314C4C0449EED_1" w:id="778"/>
      <w:bookmarkStart w:name="eNV_E5BDA3C055204BEEAED04B8A76A6F706_1" w:id="779"/>
      <w:bookmarkStart w:name="eNV_7B36A893EB634E28A8B6EF2860869A8B_1" w:id="780"/>
      <w:r w:rsidRPr="0092392F">
        <w:rPr>
          <w:rStyle w:val="Einzelverweisziel"/>
        </w:rPr>
        <w:t>Abweichend von</w:t>
      </w:r>
      <w:bookmarkEnd w:id="776"/>
      <w:bookmarkEnd w:id="777"/>
      <w:bookmarkEnd w:id="778"/>
      <w:bookmarkEnd w:id="779"/>
      <w:bookmarkEnd w:id="780"/>
      <w:r w:rsidRPr="00C120E7">
        <w:t xml:space="preserve"> </w:t>
      </w:r>
      <w:r w:rsidRPr="0092392F" w:rsidR="0092392F">
        <w:rPr>
          <w:rStyle w:val="Binnenverweis"/>
        </w:rPr>
        <w:fldChar w:fldCharType="begin"/>
      </w:r>
      <w:r w:rsidRPr="0092392F" w:rsidR="0092392F">
        <w:rPr>
          <w:rStyle w:val="Binnenverweis"/>
        </w:rPr>
        <w:instrText xml:space="preserve"> DOCVARIABLE "eNV_F30BA9E9A390442ABADB93B5928D830E" \* MERGEFORMAT </w:instrText>
      </w:r>
      <w:r w:rsidRPr="0092392F" w:rsidR="0092392F">
        <w:rPr>
          <w:rStyle w:val="Binnenverweis"/>
        </w:rPr>
        <w:fldChar w:fldCharType="separate"/>
      </w:r>
      <w:r w:rsidRPr="0092392F" w:rsidR="0092392F">
        <w:rPr>
          <w:rStyle w:val="Binnenverweis"/>
        </w:rPr>
        <w:t>Satz 1</w:t>
      </w:r>
      <w:r w:rsidRPr="0092392F" w:rsidR="0092392F">
        <w:rPr>
          <w:rStyle w:val="Binnenverweis"/>
        </w:rPr>
        <w:fldChar w:fldCharType="end"/>
      </w:r>
      <w:r w:rsidRPr="00C120E7" w:rsidR="00D5765D">
        <w:t xml:space="preserve"> </w:t>
      </w:r>
      <w:r w:rsidRPr="00C120E7">
        <w:t>kann ein Betreiber</w:t>
      </w:r>
      <w:r w:rsidRPr="00C120E7" w:rsidR="00D5765D">
        <w:t xml:space="preserve"> einer</w:t>
      </w:r>
      <w:r w:rsidRPr="00C120E7">
        <w:t xml:space="preserve"> technische</w:t>
      </w:r>
      <w:r w:rsidRPr="00C120E7" w:rsidR="00D5765D">
        <w:t>n</w:t>
      </w:r>
      <w:r w:rsidRPr="00C120E7">
        <w:t xml:space="preserve"> Infrastruktur, die auf einer Gesamtlänge von mindestens 35 Kilometern von einer elektromagnetischen Beeinflussung nach Absatz</w:t>
      </w:r>
      <w:r w:rsidRPr="00C120E7" w:rsidR="00224C1B">
        <w:t> </w:t>
      </w:r>
      <w:r w:rsidRPr="00C120E7">
        <w:t xml:space="preserve">1 betroffen </w:t>
      </w:r>
      <w:r w:rsidRPr="00C120E7" w:rsidR="00D5765D">
        <w:t>ist</w:t>
      </w:r>
      <w:r w:rsidRPr="00C120E7">
        <w:t>, notwendige, nachgewiesene Mehrkosten für Unterhaltung und Betrieb</w:t>
      </w:r>
      <w:r w:rsidRPr="00C120E7" w:rsidR="00D5765D">
        <w:t xml:space="preserve"> der </w:t>
      </w:r>
      <w:r w:rsidRPr="00C120E7" w:rsidR="00A25BC9">
        <w:t>Schutz- und Sicherungsmaßnahmen</w:t>
      </w:r>
      <w:r w:rsidRPr="00C120E7">
        <w:t xml:space="preserve">, </w:t>
      </w:r>
      <w:r w:rsidRPr="00C120E7" w:rsidR="00D5765D">
        <w:t xml:space="preserve">insbesondere </w:t>
      </w:r>
      <w:r w:rsidRPr="00C120E7">
        <w:t xml:space="preserve">Wartung und Instandhaltung, auch durch jährlichen Nachweis gegenüber dem Übertragungsnetzbetreiber geltend machen. </w:t>
      </w:r>
      <w:bookmarkStart w:name="eNV_92373D54A96B4009A146EEDDE52CD9EC_2" w:id="781"/>
      <w:bookmarkStart w:name="eNV_D482BDE38B90448C9E9314C4C0449EED_2" w:id="782"/>
      <w:bookmarkStart w:name="eNV_936D2319F2304C3090B051ABD1BC4943_1" w:id="783"/>
      <w:bookmarkStart w:name="eNV_68B2AEF4B4A741C4822E54AA4C799C2E_1" w:id="784"/>
      <w:r w:rsidRPr="0092392F" w:rsidR="00D5765D">
        <w:rPr>
          <w:rStyle w:val="Einzelverweisziel"/>
        </w:rPr>
        <w:t>Abweichend von</w:t>
      </w:r>
      <w:bookmarkEnd w:id="781"/>
      <w:bookmarkEnd w:id="782"/>
      <w:bookmarkEnd w:id="783"/>
      <w:bookmarkEnd w:id="784"/>
      <w:r w:rsidRPr="00C120E7" w:rsidR="00D5765D">
        <w:t xml:space="preserve"> </w:t>
      </w:r>
      <w:r w:rsidRPr="0092392F" w:rsidR="0092392F">
        <w:rPr>
          <w:rStyle w:val="Binnenverweis"/>
        </w:rPr>
        <w:fldChar w:fldCharType="begin"/>
      </w:r>
      <w:r w:rsidRPr="0092392F" w:rsidR="0092392F">
        <w:rPr>
          <w:rStyle w:val="Binnenverweis"/>
        </w:rPr>
        <w:instrText xml:space="preserve"> DOCVARIABLE "eNV_69628BD083BF4CA2A9B88C1CC4E8CEBD" \* MERGEFORMAT </w:instrText>
      </w:r>
      <w:r w:rsidRPr="0092392F" w:rsidR="0092392F">
        <w:rPr>
          <w:rStyle w:val="Binnenverweis"/>
        </w:rPr>
        <w:fldChar w:fldCharType="separate"/>
      </w:r>
      <w:r w:rsidRPr="0092392F" w:rsidR="0092392F">
        <w:rPr>
          <w:rStyle w:val="Binnenverweis"/>
        </w:rPr>
        <w:t>Satz 2</w:t>
      </w:r>
      <w:r w:rsidRPr="0092392F" w:rsidR="0092392F">
        <w:rPr>
          <w:rStyle w:val="Binnenverweis"/>
        </w:rPr>
        <w:fldChar w:fldCharType="end"/>
      </w:r>
      <w:r w:rsidRPr="00C120E7" w:rsidR="00D5765D">
        <w:t xml:space="preserve"> können der betroffene Betreiber technischer Infrastrukturen und der Übertragungsnetzbetreiber auch angemessen Pauschalen vereinbaren. </w:t>
      </w:r>
    </w:p>
    <w:p w:rsidRPr="00C120E7" w:rsidR="00806358" w:rsidP="00CA7ADF" w:rsidRDefault="00806358" w14:paraId="655515A1" w14:textId="77777777">
      <w:pPr>
        <w:pStyle w:val="RevisionJuristischerAbsatz"/>
        <w:tabs>
          <w:tab w:val="clear" w:pos="850"/>
          <w:tab w:val="num" w:pos="1700"/>
        </w:tabs>
        <w:ind w:left="850"/>
      </w:pPr>
      <w:r w:rsidRPr="0092392F">
        <w:rPr>
          <w:rStyle w:val="Einzelverweisziel"/>
        </w:rPr>
        <w:t>E</w:t>
      </w:r>
      <w:bookmarkStart w:name="eNV_6546B092232644CAB35E976A7B748BCB_4" w:id="785"/>
      <w:bookmarkStart w:name="eNV_93383177939144FA9127907F70E9A77E_2" w:id="786"/>
      <w:bookmarkStart w:name="eNV_6F77F113E70E462B83C0B40A1CCA6BDA_1" w:id="787"/>
      <w:bookmarkStart w:name="eNV_114B52A70CCD43C8AC9B5F164FCF55F0_4" w:id="788"/>
      <w:bookmarkStart w:name="eNV_312251E392144888B5ADFABD838E12D2_1" w:id="789"/>
      <w:bookmarkStart w:name="eNV_EEBFA69EFDD7416D865A5B2614EDD851_1" w:id="790"/>
      <w:bookmarkStart w:name="eNV_3050313FE05E4E31A8FDC575B3DD1498_4" w:id="791"/>
      <w:bookmarkStart w:name="eNV_50EAAF4B377D4BF08DE1098B80B5FFC3_4" w:id="792"/>
      <w:r w:rsidRPr="0092392F">
        <w:rPr>
          <w:rStyle w:val="Einzelverweisziel"/>
        </w:rPr>
        <w:t>in weitergehender</w:t>
      </w:r>
      <w:bookmarkEnd w:id="785"/>
      <w:bookmarkEnd w:id="786"/>
      <w:bookmarkEnd w:id="787"/>
      <w:bookmarkEnd w:id="788"/>
      <w:bookmarkEnd w:id="789"/>
      <w:bookmarkEnd w:id="790"/>
      <w:bookmarkEnd w:id="791"/>
      <w:bookmarkEnd w:id="792"/>
      <w:r w:rsidRPr="00C120E7">
        <w:t xml:space="preserve"> Ersatzanspruch </w:t>
      </w:r>
      <w:r w:rsidRPr="00C120E7" w:rsidR="00D5765D">
        <w:t xml:space="preserve">des Betreibers technischer Infrastrukturen </w:t>
      </w:r>
      <w:r w:rsidRPr="00C120E7">
        <w:t>gegen den Übertragungsnetzbetreiber</w:t>
      </w:r>
      <w:r w:rsidRPr="00C120E7" w:rsidR="00D5765D">
        <w:t xml:space="preserve"> neben dem in </w:t>
      </w:r>
      <w:r w:rsidRPr="0092392F" w:rsidR="0092392F">
        <w:rPr>
          <w:rStyle w:val="Binnenverweis"/>
        </w:rPr>
        <w:fldChar w:fldCharType="begin"/>
      </w:r>
      <w:r w:rsidRPr="0092392F" w:rsidR="0092392F">
        <w:rPr>
          <w:rStyle w:val="Binnenverweis"/>
        </w:rPr>
        <w:instrText xml:space="preserve"> DOCVARIABLE "eNV_3E450E316EC5465FA0574CCCF5FADD2A" \* MERGEFORMAT </w:instrText>
      </w:r>
      <w:r w:rsidRPr="0092392F" w:rsidR="0092392F">
        <w:rPr>
          <w:rStyle w:val="Binnenverweis"/>
        </w:rPr>
        <w:fldChar w:fldCharType="separate"/>
      </w:r>
      <w:r w:rsidRPr="0092392F" w:rsidR="0092392F">
        <w:rPr>
          <w:rStyle w:val="Binnenverweis"/>
        </w:rPr>
        <w:t>Absatz 4</w:t>
      </w:r>
      <w:r w:rsidRPr="0092392F" w:rsidR="0092392F">
        <w:rPr>
          <w:rStyle w:val="Binnenverweis"/>
        </w:rPr>
        <w:fldChar w:fldCharType="end"/>
      </w:r>
      <w:r w:rsidRPr="00C120E7" w:rsidR="00D5765D">
        <w:t xml:space="preserve"> genannten</w:t>
      </w:r>
      <w:r w:rsidRPr="00C120E7">
        <w:t xml:space="preserve"> ist ausgeschlossen. </w:t>
      </w:r>
      <w:bookmarkStart w:name="eNV_312251E392144888B5ADFABD838E12D2_2" w:id="793"/>
      <w:r w:rsidRPr="00FB0BCE">
        <w:rPr>
          <w:rStyle w:val="Einzelverweisziel"/>
        </w:rPr>
        <w:t>Wird erst</w:t>
      </w:r>
      <w:bookmarkEnd w:id="793"/>
      <w:r w:rsidRPr="00C120E7">
        <w:t xml:space="preserve"> nach der Durchführung einer Maßnahme zum Ausbau oder zur Ertüchtigung, zu Umbeseilungen oder Zubeseilungen</w:t>
      </w:r>
      <w:r w:rsidRPr="00C120E7" w:rsidR="00D5765D">
        <w:t>, zum Seiltausch</w:t>
      </w:r>
      <w:r w:rsidRPr="00C120E7">
        <w:t xml:space="preserve"> oder zur Änderung des Betriebskonzepts eines Übertragungsnetzes bekannt, dass durch die Maßnahme die technischen Infrastrukturen elektromagnetisch beeinflusst werden, bleiben die Rechte und Pflichten des Betreibers technischer Infrastrukturen unberührt.</w:t>
      </w:r>
      <w:r w:rsidRPr="00C120E7" w:rsidR="00C76C70">
        <w:t>“</w:t>
      </w:r>
    </w:p>
    <w:p w:rsidR="00A25BC9" w:rsidP="00142CCA" w:rsidRDefault="00A25BC9" w14:paraId="0C2BA320" w14:textId="77777777">
      <w:pPr>
        <w:pStyle w:val="NummerierungStufe2"/>
      </w:pPr>
      <w:r w:rsidRPr="00C120E7">
        <w:t>D</w:t>
      </w:r>
      <w:bookmarkStart w:name="eNV_4D3DC4A5363243D2A6143C21BB298923_1" w:id="794"/>
      <w:bookmarkEnd w:id="794"/>
      <w:r w:rsidRPr="00C120E7">
        <w:t>er bisherige Absatz</w:t>
      </w:r>
      <w:r w:rsidR="00A735F3">
        <w:t> </w:t>
      </w:r>
      <w:r w:rsidRPr="00C120E7">
        <w:t>4 wird</w:t>
      </w:r>
      <w:r w:rsidR="008A1657">
        <w:t xml:space="preserve"> </w:t>
      </w:r>
      <w:r w:rsidR="00DA0418">
        <w:t>zu Absatz</w:t>
      </w:r>
      <w:r w:rsidR="00A735F3">
        <w:t> </w:t>
      </w:r>
      <w:r w:rsidR="00DA0418">
        <w:t>7 und durch den folgenden Absatz</w:t>
      </w:r>
      <w:r w:rsidR="00A735F3">
        <w:t> </w:t>
      </w:r>
      <w:r w:rsidR="00DA0418">
        <w:t>7 ersetzt:</w:t>
      </w:r>
      <w:r w:rsidRPr="00C120E7">
        <w:t xml:space="preserve"> </w:t>
      </w:r>
    </w:p>
    <w:p w:rsidRPr="00C120E7" w:rsidR="00A25BC9" w:rsidP="00704138" w:rsidRDefault="00DA0418" w14:paraId="011DA9BE" w14:textId="77777777">
      <w:pPr>
        <w:pStyle w:val="RevisionJuristischerAbsatz"/>
        <w:numPr>
          <w:ilvl w:val="2"/>
          <w:numId w:val="167"/>
        </w:numPr>
        <w:tabs>
          <w:tab w:val="clear" w:pos="850"/>
          <w:tab w:val="num" w:pos="1700"/>
        </w:tabs>
        <w:ind w:left="850"/>
      </w:pPr>
      <w:r>
        <w:fldChar w:fldCharType="begin"/>
      </w:r>
      <w:r>
        <w:instrText xml:space="preserve"> ADVANCE  \l 26  </w:instrText>
      </w:r>
      <w:r>
        <w:fldChar w:fldCharType="end"/>
      </w:r>
      <w:bookmarkStart w:name="eNV_1405A66EB441483A9A9E911DCC6D881C_2" w:id="795"/>
      <w:bookmarkStart w:name="eNV_643F2F6336FC49C9A096F03C95290167_2" w:id="796"/>
      <w:bookmarkStart w:name="eNV_F3CFA37379F747CCBC1C100571E0AABB_2" w:id="797"/>
      <w:r w:rsidRPr="00DA0418">
        <w:t>„</w:t>
      </w:r>
      <w:bookmarkEnd w:id="795"/>
      <w:bookmarkEnd w:id="796"/>
      <w:bookmarkEnd w:id="797"/>
      <w:r>
        <w:tab/>
      </w:r>
      <w:bookmarkStart w:name="eNV_4D5251C3512C47E08C538F9292502713_1" w:id="798"/>
      <w:r w:rsidRPr="0092392F" w:rsidR="00A25BC9">
        <w:rPr>
          <w:rStyle w:val="Einzelverweisziel"/>
        </w:rPr>
        <w:t>Besteht Uneinigkeit</w:t>
      </w:r>
      <w:bookmarkEnd w:id="798"/>
      <w:r w:rsidR="00A25BC9">
        <w:t xml:space="preserve"> zwischen dem Übertragungsnetzbetreiber und dem betroffenen Betreiber technischer Infrastrukturen über das Ausmaß der elektromagnetischen Beeinflussung oder über die technisch und wirtschaftlich vorzugswürdigen Schutz- und Sicherungsmaßnahmen nach </w:t>
      </w:r>
      <w:r w:rsidRPr="0092392F" w:rsidR="0092392F">
        <w:rPr>
          <w:rStyle w:val="Binnenverweis"/>
        </w:rPr>
        <w:fldChar w:fldCharType="begin"/>
      </w:r>
      <w:r w:rsidRPr="0092392F" w:rsidR="0092392F">
        <w:rPr>
          <w:rStyle w:val="Binnenverweis"/>
        </w:rPr>
        <w:instrText xml:space="preserve"> DOCVARIABLE "eNV_FE6C07AE8B324FBE922A4AC2AD528B21" \* MERGEFORMAT </w:instrText>
      </w:r>
      <w:r w:rsidRPr="0092392F" w:rsidR="0092392F">
        <w:rPr>
          <w:rStyle w:val="Binnenverweis"/>
        </w:rPr>
        <w:fldChar w:fldCharType="separate"/>
      </w:r>
      <w:r w:rsidRPr="0092392F" w:rsidR="0092392F">
        <w:rPr>
          <w:rStyle w:val="Binnenverweis"/>
        </w:rPr>
        <w:t>Absatz 3 Satz 1 Nummer 2</w:t>
      </w:r>
      <w:r w:rsidRPr="0092392F" w:rsidR="0092392F">
        <w:rPr>
          <w:rStyle w:val="Binnenverweis"/>
        </w:rPr>
        <w:fldChar w:fldCharType="end"/>
      </w:r>
      <w:r w:rsidR="00A25BC9">
        <w:t xml:space="preserve"> oder über die für diese Maßnahmen notwendigen Kosten</w:t>
      </w:r>
      <w:r w:rsidR="009657DA">
        <w:t xml:space="preserve"> nach </w:t>
      </w:r>
      <w:r w:rsidRPr="0092392F" w:rsidR="0092392F">
        <w:rPr>
          <w:rStyle w:val="Binnenverweis"/>
        </w:rPr>
        <w:fldChar w:fldCharType="begin"/>
      </w:r>
      <w:r w:rsidRPr="0092392F" w:rsidR="0092392F">
        <w:rPr>
          <w:rStyle w:val="Binnenverweis"/>
        </w:rPr>
        <w:instrText xml:space="preserve"> DOCVARIABLE "eNV_4423D8725C484291BE1B729640F7CEDC" \* MERGEFORMAT </w:instrText>
      </w:r>
      <w:r w:rsidRPr="0092392F" w:rsidR="0092392F">
        <w:rPr>
          <w:rStyle w:val="Binnenverweis"/>
        </w:rPr>
        <w:fldChar w:fldCharType="separate"/>
      </w:r>
      <w:r w:rsidRPr="0092392F" w:rsidR="0092392F">
        <w:rPr>
          <w:rStyle w:val="Binnenverweis"/>
        </w:rPr>
        <w:t>Absatz 4</w:t>
      </w:r>
      <w:r w:rsidRPr="0092392F" w:rsidR="0092392F">
        <w:rPr>
          <w:rStyle w:val="Binnenverweis"/>
        </w:rPr>
        <w:fldChar w:fldCharType="end"/>
      </w:r>
      <w:r w:rsidR="00A25BC9">
        <w:t xml:space="preserve">, so </w:t>
      </w:r>
      <w:r w:rsidR="005E2246">
        <w:t xml:space="preserve">hat der Übertragungsnetzbetreiber </w:t>
      </w:r>
      <w:r w:rsidR="00A25BC9">
        <w:t xml:space="preserve">über die offenen Streitfragen </w:t>
      </w:r>
      <w:r w:rsidR="005E2246">
        <w:t xml:space="preserve">auf seine Kosten </w:t>
      </w:r>
      <w:r w:rsidR="00A25BC9">
        <w:t>spätestens sechs Monate nach Beginn der Uneinigkeit ein Gutachten eines unabhängigen technischen Sachverständigen einzuholen.</w:t>
      </w:r>
      <w:r w:rsidR="009657DA">
        <w:t xml:space="preserve"> Die Frist beginnt mit dem Zeitpunkt, in welchem der Übertragungsnetzbetreiber oder der betroffene Betreiber technischer Infrastrukturen gegenüber dem </w:t>
      </w:r>
      <w:r w:rsidR="005E2246">
        <w:t xml:space="preserve">jeweils </w:t>
      </w:r>
      <w:r w:rsidR="009657DA">
        <w:t xml:space="preserve">anderen angezeigt hat, dass Uneinigkeit gemäß </w:t>
      </w:r>
      <w:r w:rsidRPr="0092392F" w:rsidR="0092392F">
        <w:rPr>
          <w:rStyle w:val="Binnenverweis"/>
        </w:rPr>
        <w:fldChar w:fldCharType="begin"/>
      </w:r>
      <w:r w:rsidRPr="0092392F" w:rsidR="0092392F">
        <w:rPr>
          <w:rStyle w:val="Binnenverweis"/>
        </w:rPr>
        <w:instrText xml:space="preserve"> DOCVARIABLE "eNV_4D5251C3512C47E08C538F9292502713" \* MERGEFORMAT </w:instrText>
      </w:r>
      <w:r w:rsidRPr="0092392F" w:rsidR="0092392F">
        <w:rPr>
          <w:rStyle w:val="Binnenverweis"/>
        </w:rPr>
        <w:fldChar w:fldCharType="separate"/>
      </w:r>
      <w:r w:rsidRPr="0092392F" w:rsidR="0092392F">
        <w:rPr>
          <w:rStyle w:val="Binnenverweis"/>
        </w:rPr>
        <w:t>Satz 1</w:t>
      </w:r>
      <w:r w:rsidRPr="0092392F" w:rsidR="0092392F">
        <w:rPr>
          <w:rStyle w:val="Binnenverweis"/>
        </w:rPr>
        <w:fldChar w:fldCharType="end"/>
      </w:r>
      <w:r w:rsidR="009657DA">
        <w:t xml:space="preserve"> besteht. Für die Anzeige genügt die Textform. </w:t>
      </w:r>
      <w:bookmarkStart w:name="eNV_4EBADAAC00C842159F30800C8A91F2AD_1" w:id="799"/>
      <w:r w:rsidRPr="00BE7A07" w:rsidR="005E2246">
        <w:rPr>
          <w:rStyle w:val="Einzelverweisziel"/>
        </w:rPr>
        <w:t>Der unabhängige</w:t>
      </w:r>
      <w:bookmarkEnd w:id="799"/>
      <w:r w:rsidR="005E2246">
        <w:t xml:space="preserve"> Sachverständige wird durch den Übertragungsnetzbetreiber im Einvernehmen mit dem Betreiber technischer Infrastrukturen bestimmt. </w:t>
      </w:r>
      <w:bookmarkStart w:name="eNV_4EBADAAC00C842159F30800C8A91F2AD_2" w:id="800"/>
      <w:r w:rsidRPr="00BE7A07" w:rsidR="005E2246">
        <w:rPr>
          <w:rStyle w:val="Einzelverweisziel"/>
        </w:rPr>
        <w:t>Kann kein</w:t>
      </w:r>
      <w:bookmarkEnd w:id="800"/>
      <w:r w:rsidR="005E2246">
        <w:t xml:space="preserve"> Einvernehmen erzielt werden, schlägt der Übertragungsnetzbetreiber drei unabhängige technische Sachverständige vor, und der Betreiber technischer Infrastrukturen benennt binnen zwei Wochen ab Übermittlung des Vorschlags in Textform eine dieser Sachverständigen für die Klärung. </w:t>
      </w:r>
      <w:bookmarkStart w:name="eNV_C7C316A1C22B4401BD2BFAC4409AFC3F_1" w:id="801"/>
      <w:bookmarkStart w:name="eNV_FBD0C09A1BF04214B8ABF5852CCFE776_1" w:id="802"/>
      <w:bookmarkStart w:name="eNV_10EF1C5C8C694AA6B5F92AA9B3D89CBA_1" w:id="803"/>
      <w:r w:rsidRPr="00BE7A07" w:rsidR="005E2246">
        <w:rPr>
          <w:rStyle w:val="Einzelverweisziel"/>
        </w:rPr>
        <w:t>Soweit Gegenstand</w:t>
      </w:r>
      <w:bookmarkEnd w:id="801"/>
      <w:bookmarkEnd w:id="802"/>
      <w:bookmarkEnd w:id="803"/>
      <w:r w:rsidR="005E2246">
        <w:t xml:space="preserve"> des Gutachtens die technisch und wirtschaftlich vorzugswürdigen Schutz- und Sicherungsmaßnahmen sind, </w:t>
      </w:r>
      <w:r w:rsidR="009657DA">
        <w:t>haben der Übertragungsnetzbetreiber und der Betreiber technischer Infrastrukturen die Umsetzung der</w:t>
      </w:r>
      <w:r w:rsidR="005E2246">
        <w:t xml:space="preserve"> in dem Gutachten benannten</w:t>
      </w:r>
      <w:r w:rsidR="009657DA">
        <w:t xml:space="preserve"> erforderlichen Schutz- und Sicherungsmaßnahmen </w:t>
      </w:r>
      <w:r w:rsidR="00207984">
        <w:t xml:space="preserve">unverzüglich nach Erstellung des Gutachtens </w:t>
      </w:r>
      <w:r w:rsidR="009657DA">
        <w:t>sicherzustellen.</w:t>
      </w:r>
      <w:r w:rsidRPr="00C120E7" w:rsidR="00A25BC9">
        <w:t>“</w:t>
      </w:r>
    </w:p>
    <w:p w:rsidRPr="00C120E7" w:rsidR="00A25BC9" w:rsidP="00142CCA" w:rsidRDefault="00A25BC9" w14:paraId="6A058A74" w14:textId="77777777">
      <w:pPr>
        <w:pStyle w:val="NummerierungStufe2"/>
      </w:pPr>
      <w:bookmarkStart w:name="DQCIAB017DE644C8539B43B885774DEA4EDCC3F3" w:id="804"/>
      <w:r w:rsidRPr="00C120E7">
        <w:lastRenderedPageBreak/>
        <w:t>D</w:t>
      </w:r>
      <w:bookmarkStart w:name="eNV_95134F62F4BB4EB0A546C89BA71EFE83_1" w:id="805"/>
      <w:bookmarkEnd w:id="805"/>
      <w:r w:rsidRPr="00C120E7">
        <w:t>er bisherige Absatz</w:t>
      </w:r>
      <w:r w:rsidR="00A735F3">
        <w:t> </w:t>
      </w:r>
      <w:r w:rsidRPr="00C120E7">
        <w:t>5</w:t>
      </w:r>
      <w:r w:rsidR="00DA0418">
        <w:t xml:space="preserve"> wird</w:t>
      </w:r>
      <w:r w:rsidRPr="00C120E7">
        <w:t xml:space="preserve"> </w:t>
      </w:r>
      <w:r w:rsidR="001778BE">
        <w:t>gestrichen</w:t>
      </w:r>
      <w:r w:rsidR="000774A9">
        <w:t>.</w:t>
      </w:r>
      <w:bookmarkEnd w:id="804"/>
      <w:r w:rsidRPr="00C120E7">
        <w:t xml:space="preserve"> </w:t>
      </w:r>
    </w:p>
    <w:p w:rsidRPr="00C120E7" w:rsidR="00896403" w:rsidP="001778BE" w:rsidRDefault="00A25BC9" w14:paraId="719D7954" w14:textId="77777777">
      <w:pPr>
        <w:pStyle w:val="NummerierungStufe2"/>
      </w:pPr>
      <w:bookmarkStart w:name="eNV_D529604775DE42D094996E9722EA8973_1" w:id="806"/>
      <w:bookmarkEnd w:id="806"/>
      <w:r w:rsidRPr="00C120E7">
        <w:t>Der bisherige Absatz</w:t>
      </w:r>
      <w:r w:rsidR="00A735F3">
        <w:t> </w:t>
      </w:r>
      <w:r w:rsidRPr="00C120E7">
        <w:t>6 wird zu Absatz</w:t>
      </w:r>
      <w:r w:rsidR="00A735F3">
        <w:t> </w:t>
      </w:r>
      <w:r w:rsidR="00DA0418">
        <w:t>8</w:t>
      </w:r>
      <w:r w:rsidRPr="00C120E7">
        <w:t>.</w:t>
      </w:r>
    </w:p>
    <w:p w:rsidR="0021729E" w:rsidP="006226E3" w:rsidRDefault="006F3DF4" w14:paraId="4144741E" w14:textId="77777777">
      <w:pPr>
        <w:pStyle w:val="NummerierungStufe1"/>
      </w:pPr>
      <w:r w:rsidRPr="00C120E7">
        <w:t>§</w:t>
      </w:r>
      <w:bookmarkStart w:name="eNV_BA2C4F8384B94FFFBCF5CF644CBC90F6_1" w:id="807"/>
      <w:bookmarkEnd w:id="807"/>
      <w:r w:rsidRPr="00C120E7" w:rsidR="00224C1B">
        <w:t> </w:t>
      </w:r>
      <w:r w:rsidRPr="00C120E7">
        <w:t>49c Absatz</w:t>
      </w:r>
      <w:r w:rsidRPr="00C120E7" w:rsidR="00224C1B">
        <w:t> </w:t>
      </w:r>
      <w:r w:rsidRPr="00C120E7">
        <w:t>1 Satz</w:t>
      </w:r>
      <w:r w:rsidRPr="00C120E7" w:rsidR="00224C1B">
        <w:t> </w:t>
      </w:r>
      <w:r w:rsidRPr="00C120E7" w:rsidR="0031482F">
        <w:t xml:space="preserve">2 </w:t>
      </w:r>
      <w:r w:rsidR="0021729E">
        <w:t>wird durch folgenden Satz ersetzt:</w:t>
      </w:r>
    </w:p>
    <w:p w:rsidRPr="00C120E7" w:rsidR="006F3DF4" w:rsidP="007C4FEC" w:rsidRDefault="0021729E" w14:paraId="7A276C40" w14:textId="77777777">
      <w:pPr>
        <w:pStyle w:val="RevisionJuristischerAbsatzFolgeabsatz"/>
        <w:ind w:left="425"/>
      </w:pPr>
      <w:r>
        <w:t>„Satz</w:t>
      </w:r>
      <w:r w:rsidR="00A735F3">
        <w:t> </w:t>
      </w:r>
      <w:r>
        <w:t>1 Nummer</w:t>
      </w:r>
      <w:r w:rsidR="00A735F3">
        <w:t> </w:t>
      </w:r>
      <w:r>
        <w:t>1 ist anzuwenden bis zum Ende des Zeitraums, der sich aus §</w:t>
      </w:r>
      <w:r w:rsidR="00CA7ADF">
        <w:t> </w:t>
      </w:r>
      <w:r>
        <w:t>49b Absatz</w:t>
      </w:r>
      <w:r w:rsidR="00A735F3">
        <w:t> </w:t>
      </w:r>
      <w:r>
        <w:t>1 Satz</w:t>
      </w:r>
      <w:r w:rsidR="00A735F3">
        <w:t> </w:t>
      </w:r>
      <w:r>
        <w:t>1 ergibt.</w:t>
      </w:r>
      <w:r w:rsidRPr="007C4FEC">
        <w:t>“</w:t>
      </w:r>
    </w:p>
    <w:p w:rsidR="00DA4221" w:rsidRDefault="00DA4221" w14:paraId="5570CCC8" w14:textId="77777777">
      <w:pPr>
        <w:pStyle w:val="NummerierungStufe1"/>
      </w:pPr>
      <w:r>
        <w:t>§</w:t>
      </w:r>
      <w:bookmarkStart w:name="eNV_CD50B28DF0ED4FF288CECFE58A2DF3F8_1" w:id="808"/>
      <w:bookmarkEnd w:id="808"/>
      <w:r w:rsidR="00CA7ADF">
        <w:t> </w:t>
      </w:r>
      <w:r>
        <w:t>49d wird wie folgt geändert:</w:t>
      </w:r>
    </w:p>
    <w:p w:rsidR="00DA4221" w:rsidP="00DA4221" w:rsidRDefault="00441767" w14:paraId="636D0678" w14:textId="77777777">
      <w:pPr>
        <w:pStyle w:val="NummerierungStufe2"/>
      </w:pPr>
      <w:r>
        <w:t>I</w:t>
      </w:r>
      <w:bookmarkStart w:name="eNV_BFDDF904B1F14B5FA00B9ED0815305DE_1" w:id="809"/>
      <w:bookmarkEnd w:id="809"/>
      <w:r>
        <w:t>n Absatz</w:t>
      </w:r>
      <w:r w:rsidR="00A735F3">
        <w:t> </w:t>
      </w:r>
      <w:r>
        <w:t>1 Satz</w:t>
      </w:r>
      <w:r w:rsidR="00A735F3">
        <w:t> </w:t>
      </w:r>
      <w:r>
        <w:t>1, Absatz</w:t>
      </w:r>
      <w:r w:rsidR="00A735F3">
        <w:t> </w:t>
      </w:r>
      <w:r>
        <w:t>3 Satz</w:t>
      </w:r>
      <w:r w:rsidR="00A735F3">
        <w:t> </w:t>
      </w:r>
      <w:r>
        <w:t>1 und Satz</w:t>
      </w:r>
      <w:r w:rsidR="00A735F3">
        <w:t> </w:t>
      </w:r>
      <w:r>
        <w:t>5, Absatz</w:t>
      </w:r>
      <w:r w:rsidR="00A735F3">
        <w:t> </w:t>
      </w:r>
      <w:r>
        <w:t>5 Satz</w:t>
      </w:r>
      <w:r w:rsidR="00A735F3">
        <w:t> </w:t>
      </w:r>
      <w:r>
        <w:t xml:space="preserve">2 </w:t>
      </w:r>
      <w:r w:rsidR="00DA4221">
        <w:t xml:space="preserve">wird jeweils die Angabe </w:t>
      </w:r>
      <w:r w:rsidRPr="00D61F4C" w:rsidR="00DA4221">
        <w:rPr>
          <w:rStyle w:val="RevisionText"/>
        </w:rPr>
        <w:t>„</w:t>
      </w:r>
      <w:r w:rsidR="00DA4221">
        <w:rPr>
          <w:rStyle w:val="RevisionText"/>
        </w:rPr>
        <w:t>Bundesministerium für Wirtschaft und Klimaschutz</w:t>
      </w:r>
      <w:r w:rsidRPr="00DA4221" w:rsidR="00DA4221">
        <w:rPr>
          <w:rStyle w:val="RevisionText"/>
        </w:rPr>
        <w:t>“</w:t>
      </w:r>
      <w:r w:rsidR="00DA4221">
        <w:t xml:space="preserve"> durch die Angabe </w:t>
      </w:r>
      <w:r w:rsidRPr="00D61F4C" w:rsidR="00DA4221">
        <w:rPr>
          <w:rStyle w:val="RevisionText"/>
        </w:rPr>
        <w:t>„</w:t>
      </w:r>
      <w:r w:rsidR="00DA4221">
        <w:rPr>
          <w:rStyle w:val="RevisionText"/>
        </w:rPr>
        <w:t>Bundesministerium für Wirtschaft und Energie</w:t>
      </w:r>
      <w:r w:rsidRPr="00DA4221" w:rsidR="00DA4221">
        <w:rPr>
          <w:rStyle w:val="RevisionText"/>
        </w:rPr>
        <w:t>“</w:t>
      </w:r>
      <w:r w:rsidR="00DA4221">
        <w:t xml:space="preserve"> ersetzt.</w:t>
      </w:r>
    </w:p>
    <w:p w:rsidR="00DA4221" w:rsidP="00DA4221" w:rsidRDefault="00DA4221" w14:paraId="689E266C" w14:textId="77777777">
      <w:pPr>
        <w:pStyle w:val="NummerierungStufe2"/>
      </w:pPr>
      <w:r>
        <w:t>A</w:t>
      </w:r>
      <w:bookmarkStart w:name="eNV_BD7CE339816C43B18DA5426A20A08923_1" w:id="810"/>
      <w:bookmarkEnd w:id="810"/>
      <w:r>
        <w:t>bsatz</w:t>
      </w:r>
      <w:r w:rsidR="00A735F3">
        <w:t> </w:t>
      </w:r>
      <w:r>
        <w:t>6 Nummer</w:t>
      </w:r>
      <w:r w:rsidR="00A735F3">
        <w:t> </w:t>
      </w:r>
      <w:r>
        <w:t>3 Buchstabe a wird durch folgende Nummer</w:t>
      </w:r>
      <w:r w:rsidR="00A735F3">
        <w:t> </w:t>
      </w:r>
      <w:r>
        <w:t>3 Buchstabe a ersetzt:</w:t>
      </w:r>
    </w:p>
    <w:p w:rsidR="00DA4221" w:rsidP="00704138" w:rsidRDefault="00DA4221" w14:paraId="1634EE9B" w14:textId="77777777">
      <w:pPr>
        <w:pStyle w:val="RevisionNummerierungStufe2"/>
        <w:numPr>
          <w:ilvl w:val="4"/>
          <w:numId w:val="90"/>
        </w:numPr>
        <w:tabs>
          <w:tab w:val="clear" w:pos="850"/>
          <w:tab w:val="num" w:pos="1350"/>
        </w:tabs>
        <w:ind w:left="1350"/>
      </w:pPr>
      <w:r>
        <w:fldChar w:fldCharType="begin"/>
      </w:r>
      <w:r>
        <w:instrText xml:space="preserve"> ADVANCE  \l 26  </w:instrText>
      </w:r>
      <w:r>
        <w:fldChar w:fldCharType="end"/>
      </w:r>
      <w:r w:rsidRPr="00DA4221">
        <w:t>„</w:t>
      </w:r>
      <w:r>
        <w:tab/>
        <w:t>unter Beachtung der Artikel</w:t>
      </w:r>
      <w:r w:rsidR="00A735F3">
        <w:t> </w:t>
      </w:r>
      <w:r>
        <w:t xml:space="preserve">24, 25 und 32 der Verordnung (EU) 2016/679 </w:t>
      </w:r>
      <w:r w:rsidR="00020C3F">
        <w:t xml:space="preserve">in der Fassung vom </w:t>
      </w:r>
      <w:bookmarkStart w:name="DQCITD045718985E3C1D4C738DAAF2D544C5CFE3" w:id="811"/>
      <w:r w:rsidR="00020C3F">
        <w:t>4.</w:t>
      </w:r>
      <w:r w:rsidR="006E2A2D">
        <w:t xml:space="preserve">März </w:t>
      </w:r>
      <w:r w:rsidR="00020C3F">
        <w:t>2021</w:t>
      </w:r>
      <w:bookmarkEnd w:id="811"/>
      <w:r w:rsidR="00020C3F">
        <w:t xml:space="preserve"> </w:t>
      </w:r>
      <w:r>
        <w:t>und</w:t>
      </w:r>
      <w:r w:rsidRPr="00D61F4C">
        <w:t>“</w:t>
      </w:r>
      <w:r w:rsidRPr="00D61F4C">
        <w:rPr>
          <w:color w:val="auto"/>
        </w:rPr>
        <w:t>.</w:t>
      </w:r>
    </w:p>
    <w:p w:rsidR="006A1973" w:rsidP="00D61F4C" w:rsidRDefault="00441767" w14:paraId="07B25CF8" w14:textId="77777777">
      <w:pPr>
        <w:pStyle w:val="NummerierungStufe2"/>
      </w:pPr>
      <w:r>
        <w:t>A</w:t>
      </w:r>
      <w:bookmarkStart w:name="eNV_534CB1982FD54797B23863040DA89A5C_1" w:id="812"/>
      <w:bookmarkEnd w:id="812"/>
      <w:r>
        <w:t>bsatz</w:t>
      </w:r>
      <w:r w:rsidR="00A735F3">
        <w:t> </w:t>
      </w:r>
      <w:r>
        <w:t xml:space="preserve">8 </w:t>
      </w:r>
      <w:r w:rsidR="006A1973">
        <w:t>wird wie folgt geändert:</w:t>
      </w:r>
    </w:p>
    <w:p w:rsidR="00441767" w:rsidP="006A1973" w:rsidRDefault="006A1973" w14:paraId="60A55375" w14:textId="77777777">
      <w:pPr>
        <w:pStyle w:val="NummerierungStufe3"/>
      </w:pPr>
      <w:r>
        <w:t>I</w:t>
      </w:r>
      <w:bookmarkStart w:name="eNV_30328B7DA0054541B7BCB9BFB8899059_1" w:id="813"/>
      <w:bookmarkEnd w:id="813"/>
      <w:r>
        <w:t xml:space="preserve">n </w:t>
      </w:r>
      <w:r w:rsidR="00441767">
        <w:t>Satz</w:t>
      </w:r>
      <w:r w:rsidR="00A735F3">
        <w:t> </w:t>
      </w:r>
      <w:r w:rsidR="00441767">
        <w:t xml:space="preserve">1 wird die Angabe </w:t>
      </w:r>
      <w:r w:rsidRPr="00D61F4C" w:rsidR="00441767">
        <w:rPr>
          <w:rStyle w:val="RevisionText"/>
        </w:rPr>
        <w:t>„</w:t>
      </w:r>
      <w:r w:rsidR="00441767">
        <w:rPr>
          <w:rStyle w:val="RevisionText"/>
        </w:rPr>
        <w:t>Bundesministerium</w:t>
      </w:r>
      <w:r>
        <w:rPr>
          <w:rStyle w:val="RevisionText"/>
        </w:rPr>
        <w:t>s</w:t>
      </w:r>
      <w:r w:rsidR="00441767">
        <w:rPr>
          <w:rStyle w:val="RevisionText"/>
        </w:rPr>
        <w:t xml:space="preserve"> für Wirtschaft und Klimaschutz</w:t>
      </w:r>
      <w:r w:rsidRPr="00441767" w:rsidR="00441767">
        <w:rPr>
          <w:rStyle w:val="RevisionText"/>
        </w:rPr>
        <w:t>“</w:t>
      </w:r>
      <w:r w:rsidR="00441767">
        <w:t xml:space="preserve"> durch die Angabe </w:t>
      </w:r>
      <w:r w:rsidRPr="00D61F4C" w:rsidR="00441767">
        <w:rPr>
          <w:rStyle w:val="RevisionText"/>
        </w:rPr>
        <w:t>„</w:t>
      </w:r>
      <w:r w:rsidR="00441767">
        <w:rPr>
          <w:rStyle w:val="RevisionText"/>
        </w:rPr>
        <w:t>Bundesministerium</w:t>
      </w:r>
      <w:r>
        <w:rPr>
          <w:rStyle w:val="RevisionText"/>
        </w:rPr>
        <w:t>s</w:t>
      </w:r>
      <w:r w:rsidR="00441767">
        <w:rPr>
          <w:rStyle w:val="RevisionText"/>
        </w:rPr>
        <w:t xml:space="preserve"> für Wirtschaft und Energie</w:t>
      </w:r>
      <w:r w:rsidRPr="00441767" w:rsidR="00441767">
        <w:rPr>
          <w:rStyle w:val="RevisionText"/>
        </w:rPr>
        <w:t>“</w:t>
      </w:r>
      <w:r w:rsidR="00441767">
        <w:t xml:space="preserve"> ersetzt.</w:t>
      </w:r>
    </w:p>
    <w:p w:rsidR="006A1973" w:rsidP="006A1973" w:rsidRDefault="006A1973" w14:paraId="417FA6A4" w14:textId="77777777">
      <w:pPr>
        <w:pStyle w:val="NummerierungStufe3"/>
      </w:pPr>
      <w:r>
        <w:t>I</w:t>
      </w:r>
      <w:bookmarkStart w:name="eNV_B97498FCF8924A3EBF351D8E35B0518F_1" w:id="814"/>
      <w:bookmarkEnd w:id="814"/>
      <w:r>
        <w:t>n Satz</w:t>
      </w:r>
      <w:r w:rsidR="00A735F3">
        <w:t> </w:t>
      </w:r>
      <w:r>
        <w:t xml:space="preserve">2 wird die Angabe </w:t>
      </w:r>
      <w:r w:rsidRPr="009819F8">
        <w:rPr>
          <w:rStyle w:val="RevisionText"/>
        </w:rPr>
        <w:t>„</w:t>
      </w:r>
      <w:r>
        <w:rPr>
          <w:rStyle w:val="RevisionText"/>
        </w:rPr>
        <w:t>Bundesministerium für Wirtschaft und Klimaschutz</w:t>
      </w:r>
      <w:r w:rsidRPr="006A1973">
        <w:rPr>
          <w:rStyle w:val="RevisionText"/>
        </w:rPr>
        <w:t>“</w:t>
      </w:r>
      <w:r>
        <w:t xml:space="preserve"> durch die Angabe </w:t>
      </w:r>
      <w:r w:rsidRPr="009819F8">
        <w:rPr>
          <w:rStyle w:val="RevisionText"/>
        </w:rPr>
        <w:t>„</w:t>
      </w:r>
      <w:r>
        <w:rPr>
          <w:rStyle w:val="RevisionText"/>
        </w:rPr>
        <w:t>Bundesministerium für Wirtschaft und Energie</w:t>
      </w:r>
      <w:r w:rsidRPr="006A1973">
        <w:rPr>
          <w:rStyle w:val="RevisionText"/>
        </w:rPr>
        <w:t>“</w:t>
      </w:r>
      <w:r>
        <w:t xml:space="preserve"> ersetzt.</w:t>
      </w:r>
    </w:p>
    <w:p w:rsidR="006A1973" w:rsidP="006A1973" w:rsidRDefault="006A1973" w14:paraId="5928B413" w14:textId="77777777">
      <w:pPr>
        <w:pStyle w:val="NummerierungStufe2"/>
      </w:pPr>
      <w:r>
        <w:t>I</w:t>
      </w:r>
      <w:bookmarkStart w:name="eNV_EEFF347C35134AC3A21386F978870C75_1" w:id="815"/>
      <w:bookmarkEnd w:id="815"/>
      <w:r>
        <w:t>n Absatz</w:t>
      </w:r>
      <w:r w:rsidR="00A735F3">
        <w:t> </w:t>
      </w:r>
      <w:r>
        <w:t>10 Satz</w:t>
      </w:r>
      <w:r w:rsidR="00A735F3">
        <w:t> </w:t>
      </w:r>
      <w:r>
        <w:t xml:space="preserve">2, 3 und 5 wird jeweils die Angabe </w:t>
      </w:r>
      <w:r w:rsidRPr="009819F8">
        <w:rPr>
          <w:rStyle w:val="RevisionText"/>
        </w:rPr>
        <w:t>„</w:t>
      </w:r>
      <w:r>
        <w:rPr>
          <w:rStyle w:val="RevisionText"/>
        </w:rPr>
        <w:t>Bundesministerium für Wirtschaft und Klimaschutz</w:t>
      </w:r>
      <w:r w:rsidRPr="006A1973">
        <w:rPr>
          <w:rStyle w:val="RevisionText"/>
        </w:rPr>
        <w:t>“</w:t>
      </w:r>
      <w:r>
        <w:t xml:space="preserve"> durch die Angabe </w:t>
      </w:r>
      <w:r w:rsidRPr="009819F8">
        <w:rPr>
          <w:rStyle w:val="RevisionText"/>
        </w:rPr>
        <w:t>„</w:t>
      </w:r>
      <w:r>
        <w:rPr>
          <w:rStyle w:val="RevisionText"/>
        </w:rPr>
        <w:t>Bundesministerium für Wirtschaft und Energie</w:t>
      </w:r>
      <w:r w:rsidRPr="006A1973">
        <w:rPr>
          <w:rStyle w:val="RevisionText"/>
        </w:rPr>
        <w:t>“</w:t>
      </w:r>
      <w:r>
        <w:t xml:space="preserve"> ersetzt.</w:t>
      </w:r>
    </w:p>
    <w:p w:rsidR="0021729E" w:rsidP="00D61F4C" w:rsidRDefault="00441767" w14:paraId="09911638" w14:textId="77777777">
      <w:pPr>
        <w:pStyle w:val="NummerierungStufe1"/>
      </w:pPr>
      <w:r>
        <w:t>I</w:t>
      </w:r>
      <w:bookmarkStart w:name="eNV_4744522BECE8439BBA31F44D78EF36A3_1" w:id="816"/>
      <w:bookmarkEnd w:id="816"/>
      <w:r>
        <w:t xml:space="preserve">n </w:t>
      </w:r>
      <w:r w:rsidRPr="00C120E7" w:rsidR="006207B3">
        <w:t>§</w:t>
      </w:r>
      <w:r w:rsidRPr="00C120E7" w:rsidR="00224C1B">
        <w:t> </w:t>
      </w:r>
      <w:r w:rsidRPr="00C120E7" w:rsidR="006207B3">
        <w:t xml:space="preserve">50 </w:t>
      </w:r>
      <w:r w:rsidRPr="00C120E7" w:rsidR="003E08A8">
        <w:t xml:space="preserve">wird </w:t>
      </w:r>
      <w:r>
        <w:t>d</w:t>
      </w:r>
      <w:r w:rsidR="00BC71BE">
        <w:t xml:space="preserve">ie </w:t>
      </w:r>
      <w:r w:rsidRPr="00C120E7" w:rsidR="003E08A8">
        <w:t>Überschrift</w:t>
      </w:r>
      <w:r w:rsidR="0021729E">
        <w:t xml:space="preserve"> durch </w:t>
      </w:r>
      <w:r w:rsidR="006A1973">
        <w:t xml:space="preserve">die </w:t>
      </w:r>
      <w:r w:rsidR="0021729E">
        <w:t>folgende Überschrift ersetzt:</w:t>
      </w:r>
    </w:p>
    <w:p w:rsidRPr="0021729E" w:rsidR="0021729E" w:rsidP="00704138" w:rsidRDefault="000C4D6F" w14:paraId="1E0E299A" w14:textId="77777777">
      <w:pPr>
        <w:pStyle w:val="RevisionParagraphBezeichner"/>
        <w:numPr>
          <w:ilvl w:val="1"/>
          <w:numId w:val="62"/>
        </w:numPr>
        <w:ind w:left="142"/>
      </w:pPr>
      <w:r>
        <w:fldChar w:fldCharType="begin"/>
      </w:r>
      <w:r>
        <w:instrText xml:space="preserve">ADVANCE  \l 26 </w:instrText>
      </w:r>
      <w:r>
        <w:fldChar w:fldCharType="end"/>
      </w:r>
      <w:r w:rsidRPr="0021729E" w:rsidR="0021729E">
        <w:t>„</w:t>
      </w:r>
    </w:p>
    <w:p w:rsidR="00441767" w:rsidP="00441767" w:rsidRDefault="0021729E" w14:paraId="205EC8D2" w14:textId="77777777">
      <w:pPr>
        <w:pStyle w:val="RevisionParagraphberschrift"/>
        <w:ind w:left="425"/>
        <w:rPr>
          <w:color w:val="auto"/>
        </w:rPr>
      </w:pPr>
      <w:r>
        <w:t>Verordnungsermächtigung zur Vorratshaltung zur Sicherung der Energieversorgung</w:t>
      </w:r>
      <w:r w:rsidRPr="007C4FEC">
        <w:t>“</w:t>
      </w:r>
      <w:r w:rsidRPr="0021729E">
        <w:rPr>
          <w:color w:val="auto"/>
        </w:rPr>
        <w:t>.</w:t>
      </w:r>
    </w:p>
    <w:p w:rsidR="00441767" w:rsidRDefault="00441767" w14:paraId="6F4AEBE4" w14:textId="77777777">
      <w:pPr>
        <w:pStyle w:val="NummerierungStufe1"/>
      </w:pPr>
      <w:r>
        <w:t>§</w:t>
      </w:r>
      <w:bookmarkStart w:name="eNV_D08E147D7D4B45A8AA014ECB579AA353_1" w:id="817"/>
      <w:bookmarkEnd w:id="817"/>
      <w:r w:rsidR="00CA7ADF">
        <w:t> </w:t>
      </w:r>
      <w:r>
        <w:t>50d Absatz</w:t>
      </w:r>
      <w:r w:rsidR="00A735F3">
        <w:t> </w:t>
      </w:r>
      <w:r>
        <w:t>2 Satz</w:t>
      </w:r>
      <w:r w:rsidR="00A735F3">
        <w:t> </w:t>
      </w:r>
      <w:r>
        <w:t xml:space="preserve">2 wird </w:t>
      </w:r>
      <w:r w:rsidR="00DA4221">
        <w:t>durch den folgenden Satz ersetzt:</w:t>
      </w:r>
    </w:p>
    <w:p w:rsidR="00DA4221" w:rsidP="00DA4221" w:rsidRDefault="00DA4221" w14:paraId="28486E3C" w14:textId="77777777">
      <w:pPr>
        <w:pStyle w:val="RevisionJuristischerAbsatzFolgeabsatz"/>
        <w:ind w:left="425"/>
      </w:pPr>
      <w:r>
        <w:t>„Die Bundesregierung kann nach Ausrufung der Alarmstufe oder Notfallstufe nach Artikel</w:t>
      </w:r>
      <w:r w:rsidR="00A735F3">
        <w:t> </w:t>
      </w:r>
      <w:r>
        <w:t>8 Absatz</w:t>
      </w:r>
      <w:r w:rsidR="00A735F3">
        <w:t> </w:t>
      </w:r>
      <w:r>
        <w:t>2 Buchstabe b und Artikel</w:t>
      </w:r>
      <w:r w:rsidR="00A735F3">
        <w:t> </w:t>
      </w:r>
      <w:r>
        <w:t>11 Absatz</w:t>
      </w:r>
      <w:r w:rsidR="00A735F3">
        <w:t> </w:t>
      </w:r>
      <w:r>
        <w:t>1 der Verordnung (EU) 2017/1938</w:t>
      </w:r>
      <w:r w:rsidR="005D491F">
        <w:t xml:space="preserve"> in der Fassung vom 13. Juni 2024</w:t>
      </w:r>
      <w:r>
        <w:t xml:space="preserve"> in Verbindung mit dem Notfallplan Gas des Bundesministeriums für Wirtschaft und Energie vom September 2019, der auf der Internetseite des Bundesministeriums für Wirtschaft und Energie veröffentlicht ist, durch Rechtsverordnung ohne Zustimmung des Bundesrates zulassen, dass die Betreiber die Reserveanlagen befristet am Strommarkt einsetzen.</w:t>
      </w:r>
      <w:r w:rsidRPr="00D61F4C">
        <w:t>“</w:t>
      </w:r>
    </w:p>
    <w:p w:rsidR="006945BB" w:rsidP="00441767" w:rsidRDefault="006945BB" w14:paraId="7DB9B68E" w14:textId="77777777">
      <w:pPr>
        <w:pStyle w:val="NummerierungStufe1"/>
      </w:pPr>
      <w:bookmarkStart w:name="eNV_A6C22633ACBE401999A27D5B451DD131_1" w:id="818"/>
      <w:bookmarkStart w:name="eNV_48BD4F7C3149475D8DBEAEE7C04BACE2_1" w:id="819"/>
      <w:bookmarkEnd w:id="818"/>
      <w:bookmarkEnd w:id="819"/>
      <w:r>
        <w:t>§</w:t>
      </w:r>
      <w:bookmarkStart w:name="eNV_EB7F36ABC3414C60934A3D04B53AF953_1" w:id="820"/>
      <w:bookmarkEnd w:id="820"/>
      <w:r w:rsidR="00CA7ADF">
        <w:t> </w:t>
      </w:r>
      <w:r>
        <w:t>53a Satz</w:t>
      </w:r>
      <w:r w:rsidR="00A735F3">
        <w:t> </w:t>
      </w:r>
      <w:r>
        <w:t>1 wird durch den folgenden Satz ersetzt:</w:t>
      </w:r>
    </w:p>
    <w:p w:rsidR="006945BB" w:rsidP="006945BB" w:rsidRDefault="006945BB" w14:paraId="589D5FB8" w14:textId="77777777">
      <w:pPr>
        <w:pStyle w:val="RevisionJuristischerAbsatzFolgeabsatz"/>
        <w:ind w:left="425"/>
      </w:pPr>
      <w:r>
        <w:t>„Gasversorgungsunternehmen haben zu gewährleisten, dass mindestens in den in Artikel</w:t>
      </w:r>
      <w:r w:rsidR="00A735F3">
        <w:t> </w:t>
      </w:r>
      <w:r>
        <w:t>6 Absatz</w:t>
      </w:r>
      <w:r w:rsidR="00A735F3">
        <w:t> </w:t>
      </w:r>
      <w:r w:rsidR="000F24FB">
        <w:t xml:space="preserve">1 </w:t>
      </w:r>
      <w:r>
        <w:t>der Verordnung (EU) 2017/1938</w:t>
      </w:r>
      <w:r w:rsidR="005D491F">
        <w:t xml:space="preserve"> in der Fassung vom 13. Juni 2024</w:t>
      </w:r>
      <w:r>
        <w:t xml:space="preserve"> genannten Fällen versorgt werden die von ihnen direkt belieferten</w:t>
      </w:r>
    </w:p>
    <w:p w:rsidR="006945BB" w:rsidP="00CA7ADF" w:rsidRDefault="006945BB" w14:paraId="286DF2AF" w14:textId="77777777">
      <w:pPr>
        <w:pStyle w:val="RevisionNummerierungStufe1"/>
        <w:tabs>
          <w:tab w:val="clear" w:pos="425"/>
          <w:tab w:val="num" w:pos="850"/>
        </w:tabs>
        <w:ind w:left="850"/>
      </w:pPr>
      <w:r w:rsidRPr="0007458F">
        <w:rPr>
          <w:rStyle w:val="Einzelverweisziel"/>
        </w:rPr>
        <w:lastRenderedPageBreak/>
        <w:t>H</w:t>
      </w:r>
      <w:bookmarkStart w:name="eNV_CDC4D690D24E49F7B288778FFEE9B265_1" w:id="821"/>
      <w:r w:rsidRPr="0007458F">
        <w:rPr>
          <w:rStyle w:val="Einzelverweisziel"/>
        </w:rPr>
        <w:t>aushaltskunden sowie</w:t>
      </w:r>
      <w:bookmarkEnd w:id="821"/>
      <w:r>
        <w:t xml:space="preserve"> weitere Letztverbraucher im Erdgasverteilernetz, bei denen standardisierte Lastprofile anzuwenden sind, oder Letztverbraucher im Erdgasverteilernetz, die Haushaltskunden zum Zwecke der Wärmeversorgung beliefern und zwar zu dem Teil, der für die Wärmelieferung benötigt wird,</w:t>
      </w:r>
    </w:p>
    <w:p w:rsidR="006945BB" w:rsidP="00CA7ADF" w:rsidRDefault="006945BB" w14:paraId="1D03D913" w14:textId="77777777">
      <w:pPr>
        <w:pStyle w:val="RevisionNummerierungStufe1"/>
        <w:tabs>
          <w:tab w:val="clear" w:pos="425"/>
          <w:tab w:val="num" w:pos="850"/>
        </w:tabs>
        <w:ind w:left="850"/>
      </w:pPr>
      <w:r w:rsidRPr="0007458F">
        <w:rPr>
          <w:rStyle w:val="Einzelverweisziel"/>
        </w:rPr>
        <w:t>G</w:t>
      </w:r>
      <w:bookmarkStart w:name="eNV_CDC4D690D24E49F7B288778FFEE9B265_2" w:id="822"/>
      <w:r w:rsidRPr="0007458F">
        <w:rPr>
          <w:rStyle w:val="Einzelverweisziel"/>
        </w:rPr>
        <w:t>rundlegenden sozialen</w:t>
      </w:r>
      <w:bookmarkEnd w:id="822"/>
      <w:r>
        <w:t xml:space="preserve"> Dienste im Sinne des Artikels 2 N</w:t>
      </w:r>
      <w:r w:rsidR="00E02983">
        <w:t>u</w:t>
      </w:r>
      <w:r>
        <w:t>mmer</w:t>
      </w:r>
      <w:r w:rsidR="00A735F3">
        <w:t> </w:t>
      </w:r>
      <w:r>
        <w:t>4 der Verordnung (EU) 2017/1938</w:t>
      </w:r>
      <w:r w:rsidR="005D491F">
        <w:t xml:space="preserve"> in der Fassung vom 13. Juni 2024</w:t>
      </w:r>
      <w:r>
        <w:t xml:space="preserve"> im Erdgasverteilernetz und im Fernleitungsnetz,</w:t>
      </w:r>
    </w:p>
    <w:p w:rsidR="006945BB" w:rsidP="00CA7ADF" w:rsidRDefault="006945BB" w14:paraId="37AB7BE7" w14:textId="77777777">
      <w:pPr>
        <w:pStyle w:val="RevisionNummerierungStufe1"/>
        <w:tabs>
          <w:tab w:val="clear" w:pos="425"/>
          <w:tab w:val="num" w:pos="850"/>
        </w:tabs>
        <w:ind w:left="850"/>
      </w:pPr>
      <w:r>
        <w:t>Fernwär</w:t>
      </w:r>
      <w:r w:rsidR="00E02983">
        <w:t>m</w:t>
      </w:r>
      <w:r>
        <w:t xml:space="preserve">eanlagen, soweit sie Wärme an Kunden im Sinne der </w:t>
      </w:r>
      <w:r w:rsidRPr="0007458F" w:rsidR="0007458F">
        <w:rPr>
          <w:rStyle w:val="Binnenverweis"/>
        </w:rPr>
        <w:fldChar w:fldCharType="begin"/>
      </w:r>
      <w:r w:rsidRPr="0007458F" w:rsidR="0007458F">
        <w:rPr>
          <w:rStyle w:val="Binnenverweis"/>
        </w:rPr>
        <w:instrText xml:space="preserve"> DOCVARIABLE "eNV_CDC4D690D24E49F7B288778FFEE9B265" \* MERGEFORMAT </w:instrText>
      </w:r>
      <w:r w:rsidRPr="0007458F" w:rsidR="0007458F">
        <w:rPr>
          <w:rStyle w:val="Binnenverweis"/>
        </w:rPr>
        <w:fldChar w:fldCharType="separate"/>
      </w:r>
      <w:r w:rsidRPr="0007458F" w:rsidR="0007458F">
        <w:rPr>
          <w:rStyle w:val="Binnenverweis"/>
        </w:rPr>
        <w:t>Nummern 1 und 2</w:t>
      </w:r>
      <w:r w:rsidRPr="0007458F" w:rsidR="0007458F">
        <w:rPr>
          <w:rStyle w:val="Binnenverweis"/>
        </w:rPr>
        <w:fldChar w:fldCharType="end"/>
      </w:r>
      <w:r>
        <w:t xml:space="preserve"> liefern, an ein Erdgasverteilernetz oder ein Fernleitungsnetz angeschlossen sind und keinen Brennstoffwechsel vornehmen können, und zwar zu dem Teil, der für die Wärmelieferung benötigt wird.</w:t>
      </w:r>
      <w:r w:rsidRPr="006945BB">
        <w:t>“</w:t>
      </w:r>
    </w:p>
    <w:p w:rsidR="002D495A" w:rsidP="00441767" w:rsidRDefault="00441767" w14:paraId="48BD2A21" w14:textId="77777777">
      <w:pPr>
        <w:pStyle w:val="NummerierungStufe1"/>
      </w:pPr>
      <w:r>
        <w:t>§</w:t>
      </w:r>
      <w:bookmarkStart w:name="eNV_977BE8E615C24DC5A14B4853B4F4CB3C_1" w:id="823"/>
      <w:bookmarkEnd w:id="823"/>
      <w:r w:rsidR="00CA7ADF">
        <w:t> </w:t>
      </w:r>
      <w:r>
        <w:t>53b</w:t>
      </w:r>
      <w:r w:rsidR="002D495A">
        <w:t xml:space="preserve"> wird wie folgt geändert:</w:t>
      </w:r>
    </w:p>
    <w:p w:rsidR="00441767" w:rsidP="002D495A" w:rsidRDefault="002D495A" w14:paraId="1C060C55" w14:textId="77777777">
      <w:pPr>
        <w:pStyle w:val="NummerierungStufe2"/>
      </w:pPr>
      <w:r>
        <w:t>I</w:t>
      </w:r>
      <w:bookmarkStart w:name="eNV_DDBEC5A27B524777A1163829C386434A_1" w:id="824"/>
      <w:bookmarkEnd w:id="824"/>
      <w:r>
        <w:t>n</w:t>
      </w:r>
      <w:r w:rsidR="00441767">
        <w:t xml:space="preserve"> Absatz</w:t>
      </w:r>
      <w:r w:rsidR="00A735F3">
        <w:t> </w:t>
      </w:r>
      <w:r w:rsidR="00441767">
        <w:t>3 Satz</w:t>
      </w:r>
      <w:r w:rsidR="00A735F3">
        <w:t> </w:t>
      </w:r>
      <w:r w:rsidR="00441767">
        <w:t>1 und Absatz</w:t>
      </w:r>
      <w:r w:rsidR="00A735F3">
        <w:t> </w:t>
      </w:r>
      <w:r w:rsidR="00441767">
        <w:t>5 Satz</w:t>
      </w:r>
      <w:r w:rsidR="00A735F3">
        <w:t> </w:t>
      </w:r>
      <w:r w:rsidR="00441767">
        <w:t xml:space="preserve">1 </w:t>
      </w:r>
      <w:r>
        <w:t xml:space="preserve">werden </w:t>
      </w:r>
      <w:r w:rsidR="00441767">
        <w:t xml:space="preserve">die Angabe </w:t>
      </w:r>
      <w:r w:rsidRPr="00D61F4C" w:rsidR="00441767">
        <w:rPr>
          <w:rStyle w:val="RevisionText"/>
        </w:rPr>
        <w:t>„</w:t>
      </w:r>
      <w:r w:rsidR="00441767">
        <w:rPr>
          <w:rStyle w:val="RevisionText"/>
        </w:rPr>
        <w:t>Bundesministerium für Wirtschaft und Klimaschutz</w:t>
      </w:r>
      <w:r w:rsidRPr="00441767" w:rsidR="00441767">
        <w:rPr>
          <w:rStyle w:val="RevisionText"/>
        </w:rPr>
        <w:t>“</w:t>
      </w:r>
      <w:r w:rsidR="00441767">
        <w:t xml:space="preserve"> durch die Angabe </w:t>
      </w:r>
      <w:r w:rsidRPr="00D61F4C" w:rsidR="00441767">
        <w:rPr>
          <w:rStyle w:val="RevisionText"/>
        </w:rPr>
        <w:t>„</w:t>
      </w:r>
      <w:r w:rsidR="00441767">
        <w:rPr>
          <w:rStyle w:val="RevisionText"/>
        </w:rPr>
        <w:t>Bundesministerium für Wirtschaft und Energie</w:t>
      </w:r>
      <w:r w:rsidRPr="00441767" w:rsidR="00441767">
        <w:rPr>
          <w:rStyle w:val="RevisionText"/>
        </w:rPr>
        <w:t>“</w:t>
      </w:r>
      <w:r w:rsidR="00441767">
        <w:t xml:space="preserve"> </w:t>
      </w:r>
      <w:r>
        <w:t xml:space="preserve">und die Angabe </w:t>
      </w:r>
      <w:r w:rsidRPr="009819F8">
        <w:rPr>
          <w:rStyle w:val="RevisionText"/>
        </w:rPr>
        <w:t>„</w:t>
      </w:r>
      <w:r>
        <w:rPr>
          <w:rStyle w:val="RevisionText"/>
        </w:rPr>
        <w:t>Bundesministerium für Digitales und Verkehr</w:t>
      </w:r>
      <w:r w:rsidRPr="002D495A">
        <w:rPr>
          <w:rStyle w:val="RevisionText"/>
        </w:rPr>
        <w:t>“</w:t>
      </w:r>
      <w:r>
        <w:t xml:space="preserve"> durch die Angabe </w:t>
      </w:r>
      <w:r w:rsidRPr="009819F8">
        <w:rPr>
          <w:rStyle w:val="RevisionText"/>
        </w:rPr>
        <w:t>„</w:t>
      </w:r>
      <w:r>
        <w:rPr>
          <w:rStyle w:val="RevisionText"/>
        </w:rPr>
        <w:t>Bundesministerium für Verkehr</w:t>
      </w:r>
      <w:r w:rsidRPr="002D495A">
        <w:rPr>
          <w:rStyle w:val="RevisionText"/>
        </w:rPr>
        <w:t>“</w:t>
      </w:r>
      <w:r>
        <w:t xml:space="preserve"> </w:t>
      </w:r>
      <w:r w:rsidR="00441767">
        <w:t>ersetzt.</w:t>
      </w:r>
    </w:p>
    <w:p w:rsidR="002D495A" w:rsidP="002D495A" w:rsidRDefault="002D495A" w14:paraId="2F13D246" w14:textId="77777777">
      <w:pPr>
        <w:pStyle w:val="NummerierungStufe2"/>
      </w:pPr>
      <w:r>
        <w:t>I</w:t>
      </w:r>
      <w:bookmarkStart w:name="eNV_D68448806AF0456D814CCC3D1F6CDB25_1" w:id="825"/>
      <w:bookmarkEnd w:id="825"/>
      <w:r>
        <w:t>n Absatz</w:t>
      </w:r>
      <w:r w:rsidR="00A735F3">
        <w:t> </w:t>
      </w:r>
      <w:r>
        <w:t>4 Satz</w:t>
      </w:r>
      <w:r w:rsidR="00A735F3">
        <w:t> </w:t>
      </w:r>
      <w:r>
        <w:t xml:space="preserve">2 wird die Angabe </w:t>
      </w:r>
      <w:r w:rsidRPr="009819F8">
        <w:rPr>
          <w:rStyle w:val="RevisionText"/>
        </w:rPr>
        <w:t>„</w:t>
      </w:r>
      <w:r>
        <w:rPr>
          <w:rStyle w:val="RevisionText"/>
        </w:rPr>
        <w:t>Bundesministerium für Digitales und Verkehr</w:t>
      </w:r>
      <w:r w:rsidRPr="002D495A">
        <w:rPr>
          <w:rStyle w:val="RevisionText"/>
        </w:rPr>
        <w:t>“</w:t>
      </w:r>
      <w:r>
        <w:t xml:space="preserve"> durch die Angabe </w:t>
      </w:r>
      <w:r w:rsidRPr="009819F8">
        <w:rPr>
          <w:rStyle w:val="RevisionText"/>
        </w:rPr>
        <w:t>„</w:t>
      </w:r>
      <w:r>
        <w:rPr>
          <w:rStyle w:val="RevisionText"/>
        </w:rPr>
        <w:t>Bundesministerium für Verkehr</w:t>
      </w:r>
      <w:r w:rsidRPr="002D495A">
        <w:rPr>
          <w:rStyle w:val="RevisionText"/>
        </w:rPr>
        <w:t>“</w:t>
      </w:r>
      <w:r>
        <w:t xml:space="preserve"> ersetzt.</w:t>
      </w:r>
    </w:p>
    <w:p w:rsidRPr="00C120E7" w:rsidR="002D495A" w:rsidP="009819F8" w:rsidRDefault="002D495A" w14:paraId="2676A684" w14:textId="77777777">
      <w:pPr>
        <w:pStyle w:val="NummerierungStufe2"/>
      </w:pPr>
      <w:r>
        <w:t>I</w:t>
      </w:r>
      <w:bookmarkStart w:name="eNV_759FD8C7B69B44CD91FDF24F0631CAD6_1" w:id="826"/>
      <w:bookmarkEnd w:id="826"/>
      <w:r>
        <w:t>n Absatz</w:t>
      </w:r>
      <w:r w:rsidR="00A735F3">
        <w:t> </w:t>
      </w:r>
      <w:r>
        <w:t>5 Satz</w:t>
      </w:r>
      <w:r w:rsidR="00A735F3">
        <w:t> </w:t>
      </w:r>
      <w:r>
        <w:t xml:space="preserve">1 werden die Angabe </w:t>
      </w:r>
      <w:r w:rsidRPr="009819F8">
        <w:rPr>
          <w:rStyle w:val="RevisionText"/>
        </w:rPr>
        <w:t>„</w:t>
      </w:r>
      <w:r>
        <w:rPr>
          <w:rStyle w:val="RevisionText"/>
        </w:rPr>
        <w:t>Bundesministerium für Wirtschaft und Klimaschutz</w:t>
      </w:r>
      <w:r w:rsidRPr="002D495A">
        <w:rPr>
          <w:rStyle w:val="RevisionText"/>
        </w:rPr>
        <w:t>“</w:t>
      </w:r>
      <w:r>
        <w:t xml:space="preserve"> durch die Angabe </w:t>
      </w:r>
      <w:r w:rsidRPr="009819F8">
        <w:rPr>
          <w:rStyle w:val="RevisionText"/>
        </w:rPr>
        <w:t>„</w:t>
      </w:r>
      <w:r>
        <w:rPr>
          <w:rStyle w:val="RevisionText"/>
        </w:rPr>
        <w:t>Bundesministerium für Digitales und Verkehr</w:t>
      </w:r>
      <w:r w:rsidRPr="002D495A">
        <w:rPr>
          <w:rStyle w:val="RevisionText"/>
        </w:rPr>
        <w:t>“</w:t>
      </w:r>
      <w:r>
        <w:t xml:space="preserve"> durch die Angabe </w:t>
      </w:r>
      <w:r w:rsidRPr="009819F8">
        <w:rPr>
          <w:rStyle w:val="RevisionText"/>
        </w:rPr>
        <w:t>„</w:t>
      </w:r>
      <w:r>
        <w:rPr>
          <w:rStyle w:val="RevisionText"/>
        </w:rPr>
        <w:t>Bundesministerium für Verkehr</w:t>
      </w:r>
      <w:r w:rsidRPr="002D495A">
        <w:rPr>
          <w:rStyle w:val="RevisionText"/>
        </w:rPr>
        <w:t>“</w:t>
      </w:r>
      <w:r>
        <w:t xml:space="preserve"> ersetzt.</w:t>
      </w:r>
    </w:p>
    <w:p w:rsidRPr="00C120E7" w:rsidR="002253EA" w:rsidP="006226E3" w:rsidRDefault="007E0F47" w14:paraId="30DEDCB0" w14:textId="77777777">
      <w:pPr>
        <w:pStyle w:val="NummerierungStufe1"/>
      </w:pPr>
      <w:bookmarkStart w:name="eNV_A01D30F1D0F843DCAEBC4F16DDFED634_1" w:id="827"/>
      <w:bookmarkStart w:name="eNV_C9642D72B5044309990885696A7E7138_1" w:id="828"/>
      <w:bookmarkEnd w:id="827"/>
      <w:bookmarkEnd w:id="828"/>
      <w:r w:rsidRPr="00C120E7">
        <w:t>§</w:t>
      </w:r>
      <w:r w:rsidRPr="00C120E7" w:rsidR="00224C1B">
        <w:t> </w:t>
      </w:r>
      <w:r w:rsidRPr="00C120E7">
        <w:t xml:space="preserve">54 </w:t>
      </w:r>
      <w:r w:rsidRPr="00C120E7" w:rsidR="002253EA">
        <w:t>Absatz</w:t>
      </w:r>
      <w:r w:rsidR="00A735F3">
        <w:t> </w:t>
      </w:r>
      <w:r w:rsidRPr="00C120E7" w:rsidR="002253EA">
        <w:t>2 Satz</w:t>
      </w:r>
      <w:r w:rsidR="00A735F3">
        <w:t> </w:t>
      </w:r>
      <w:r w:rsidRPr="00C120E7" w:rsidR="002253EA">
        <w:t>1 wird wie folgt geändert:</w:t>
      </w:r>
    </w:p>
    <w:p w:rsidRPr="00C120E7" w:rsidR="007E0F47" w:rsidP="002253EA" w:rsidRDefault="002253EA" w14:paraId="70C51165" w14:textId="77777777">
      <w:pPr>
        <w:pStyle w:val="NummerierungStufe2"/>
      </w:pPr>
      <w:r w:rsidRPr="00C120E7">
        <w:t>I</w:t>
      </w:r>
      <w:bookmarkStart w:name="eNV_59C3B4BAA52A41BFA564C2B338CF3B79_1" w:id="829"/>
      <w:bookmarkEnd w:id="829"/>
      <w:r w:rsidRPr="00C120E7">
        <w:t xml:space="preserve">n </w:t>
      </w:r>
      <w:r w:rsidRPr="00C120E7" w:rsidR="007E0F47">
        <w:t>Nummer</w:t>
      </w:r>
      <w:r w:rsidRPr="00C120E7" w:rsidR="00224C1B">
        <w:t> </w:t>
      </w:r>
      <w:r w:rsidRPr="00C120E7" w:rsidR="007E0F47">
        <w:t xml:space="preserve">5 wird die Angabe </w:t>
      </w:r>
      <w:r w:rsidRPr="00C120E7" w:rsidR="007E0F47">
        <w:rPr>
          <w:rStyle w:val="RevisionText"/>
        </w:rPr>
        <w:t>„§</w:t>
      </w:r>
      <w:r w:rsidRPr="00C120E7" w:rsidR="00224C1B">
        <w:rPr>
          <w:rStyle w:val="RevisionText"/>
        </w:rPr>
        <w:t> </w:t>
      </w:r>
      <w:r w:rsidRPr="00C120E7" w:rsidR="007E0F47">
        <w:rPr>
          <w:rStyle w:val="RevisionText"/>
        </w:rPr>
        <w:t>14 Absatz</w:t>
      </w:r>
      <w:r w:rsidRPr="00C120E7" w:rsidR="00224C1B">
        <w:rPr>
          <w:rStyle w:val="RevisionText"/>
        </w:rPr>
        <w:t> </w:t>
      </w:r>
      <w:r w:rsidRPr="00C120E7" w:rsidR="007E0F47">
        <w:rPr>
          <w:rStyle w:val="RevisionText"/>
        </w:rPr>
        <w:t>1</w:t>
      </w:r>
      <w:r w:rsidR="00C13E46">
        <w:rPr>
          <w:rStyle w:val="RevisionText"/>
        </w:rPr>
        <w:t>,</w:t>
      </w:r>
      <w:r w:rsidRPr="00C120E7" w:rsidR="007E0F47">
        <w:rPr>
          <w:rStyle w:val="RevisionText"/>
        </w:rPr>
        <w:t>“</w:t>
      </w:r>
      <w:r w:rsidRPr="00C120E7" w:rsidR="007E0F47">
        <w:t xml:space="preserve"> </w:t>
      </w:r>
      <w:r w:rsidR="00C13E46">
        <w:t xml:space="preserve">durch die Angabe </w:t>
      </w:r>
      <w:r w:rsidRPr="007C4FEC" w:rsidR="00C13E46">
        <w:rPr>
          <w:rStyle w:val="RevisionText"/>
        </w:rPr>
        <w:t>„</w:t>
      </w:r>
      <w:r w:rsidR="00C13E46">
        <w:rPr>
          <w:rStyle w:val="RevisionText"/>
        </w:rPr>
        <w:t>den</w:t>
      </w:r>
      <w:r w:rsidRPr="00C13E46" w:rsidR="00C13E46">
        <w:rPr>
          <w:rStyle w:val="RevisionText"/>
        </w:rPr>
        <w:t>“</w:t>
      </w:r>
      <w:r w:rsidR="00C13E46">
        <w:t xml:space="preserve"> ersetzt</w:t>
      </w:r>
      <w:r w:rsidRPr="00C120E7" w:rsidR="007E0F47">
        <w:t>.</w:t>
      </w:r>
    </w:p>
    <w:p w:rsidR="00BD74DA" w:rsidP="00AC47E5" w:rsidRDefault="00BD74DA" w14:paraId="53393824" w14:textId="77777777">
      <w:pPr>
        <w:pStyle w:val="NummerierungStufe2"/>
      </w:pPr>
      <w:r>
        <w:t>I</w:t>
      </w:r>
      <w:bookmarkStart w:name="eNV_34053B9E108041A5883AC3CC6498D494_1" w:id="830"/>
      <w:bookmarkEnd w:id="830"/>
      <w:r>
        <w:t>n Nummer</w:t>
      </w:r>
      <w:r w:rsidR="00A735F3">
        <w:t> </w:t>
      </w:r>
      <w:r>
        <w:t xml:space="preserve">12 wird die Angabe </w:t>
      </w:r>
      <w:r w:rsidRPr="007C4FEC">
        <w:rPr>
          <w:rStyle w:val="RevisionText"/>
        </w:rPr>
        <w:t>„</w:t>
      </w:r>
      <w:r>
        <w:rPr>
          <w:rStyle w:val="RevisionText"/>
        </w:rPr>
        <w:t>Halbsatz.</w:t>
      </w:r>
      <w:r w:rsidRPr="00BD74DA">
        <w:rPr>
          <w:rStyle w:val="RevisionText"/>
        </w:rPr>
        <w:t>“</w:t>
      </w:r>
      <w:r>
        <w:t xml:space="preserve"> durch die Angabe </w:t>
      </w:r>
      <w:r w:rsidRPr="007C4FEC">
        <w:rPr>
          <w:rStyle w:val="RevisionText"/>
        </w:rPr>
        <w:t>„</w:t>
      </w:r>
      <w:r>
        <w:rPr>
          <w:rStyle w:val="RevisionText"/>
        </w:rPr>
        <w:t>Halbsatz</w:t>
      </w:r>
      <w:r w:rsidRPr="00BD74DA">
        <w:rPr>
          <w:rStyle w:val="RevisionText"/>
        </w:rPr>
        <w:t>“</w:t>
      </w:r>
      <w:r>
        <w:t xml:space="preserve"> ersetzt.</w:t>
      </w:r>
    </w:p>
    <w:p w:rsidR="00441767" w:rsidP="00441767" w:rsidRDefault="00441767" w14:paraId="552B9F02" w14:textId="77777777">
      <w:pPr>
        <w:pStyle w:val="NummerierungStufe1"/>
      </w:pPr>
      <w:r>
        <w:t>§</w:t>
      </w:r>
      <w:bookmarkStart w:name="eNV_B2FEFB58F5294A7C9C336F5C9EA4D5D8_1" w:id="831"/>
      <w:bookmarkEnd w:id="831"/>
      <w:r w:rsidR="00CA7ADF">
        <w:t> </w:t>
      </w:r>
      <w:r>
        <w:t xml:space="preserve">54a wird </w:t>
      </w:r>
      <w:r w:rsidR="005D491F">
        <w:t>durch folgenden §</w:t>
      </w:r>
      <w:r w:rsidR="00CA7ADF">
        <w:t> </w:t>
      </w:r>
      <w:r w:rsidR="005D491F">
        <w:t>54a ersetzt:</w:t>
      </w:r>
    </w:p>
    <w:p w:rsidRPr="005D491F" w:rsidR="005D491F" w:rsidP="005D491F" w:rsidRDefault="005D491F" w14:paraId="057FF914" w14:textId="77777777">
      <w:pPr>
        <w:pStyle w:val="RevisionParagraphBezeichnermanuell"/>
        <w:ind w:left="425"/>
      </w:pPr>
      <w:r w:rsidRPr="005D491F">
        <w:t>„§</w:t>
      </w:r>
      <w:r w:rsidR="00CA7ADF">
        <w:t> </w:t>
      </w:r>
      <w:r w:rsidRPr="005D491F">
        <w:t>54a</w:t>
      </w:r>
    </w:p>
    <w:p w:rsidRPr="005D491F" w:rsidR="005D491F" w:rsidP="005D491F" w:rsidRDefault="005D491F" w14:paraId="19833694" w14:textId="77777777">
      <w:pPr>
        <w:pStyle w:val="RevisionParagraphberschrift"/>
        <w:ind w:left="425"/>
      </w:pPr>
      <w:r>
        <w:t>Zuständigkeiten gemäß Verordnung (EU) 2017/1938, Verordnungsermächtigung</w:t>
      </w:r>
    </w:p>
    <w:p w:rsidR="005D491F" w:rsidP="00704138" w:rsidRDefault="005D491F" w14:paraId="59D19C16" w14:textId="77777777">
      <w:pPr>
        <w:pStyle w:val="RevisionJuristischerAbsatz"/>
        <w:numPr>
          <w:ilvl w:val="2"/>
          <w:numId w:val="106"/>
        </w:numPr>
        <w:tabs>
          <w:tab w:val="clear" w:pos="850"/>
          <w:tab w:val="num" w:pos="1275"/>
        </w:tabs>
        <w:ind w:left="425"/>
      </w:pPr>
      <w:r w:rsidRPr="0007458F">
        <w:rPr>
          <w:rStyle w:val="Einzelverweisziel"/>
        </w:rPr>
        <w:t>D</w:t>
      </w:r>
      <w:bookmarkStart w:name="eNV_1CE68E55792B4DEE8AB8E55E5087A6F2_1" w:id="832"/>
      <w:r w:rsidRPr="0007458F">
        <w:rPr>
          <w:rStyle w:val="Einzelverweisziel"/>
        </w:rPr>
        <w:t>as Bundesministerium</w:t>
      </w:r>
      <w:bookmarkEnd w:id="832"/>
      <w:r>
        <w:t xml:space="preserve"> für Wirtschaft und Energie ist zuständige Behörde für die Durchführung der in der Verordnung (EU) 2017/1938 in der Fassung vom 13. Juni 2024 festgelegten Maßnahmen. Die §§</w:t>
      </w:r>
      <w:r w:rsidR="00CA7ADF">
        <w:t> </w:t>
      </w:r>
      <w:r>
        <w:t>3, 4 und 16 des Energiesicherungsgesetzes und die §§</w:t>
      </w:r>
      <w:r w:rsidR="00CA7ADF">
        <w:t> </w:t>
      </w:r>
      <w:r>
        <w:t>5, 8 und 21 des Wirtschaftssicherstellungsgesetzes in der Fassung der Bekanntmachung vom 3. Oktober 1968 (BGBl.</w:t>
      </w:r>
      <w:r w:rsidR="00A735F3">
        <w:t> </w:t>
      </w:r>
      <w:r>
        <w:t>I S.</w:t>
      </w:r>
      <w:r w:rsidR="00A735F3">
        <w:t> </w:t>
      </w:r>
      <w:r>
        <w:t>1069), das zuletzt durch Artikel</w:t>
      </w:r>
      <w:r w:rsidR="00A735F3">
        <w:t> </w:t>
      </w:r>
      <w:r>
        <w:t>134 der Verordnung vom 31. Oktober 2006 (BGBl.</w:t>
      </w:r>
      <w:r w:rsidR="00A735F3">
        <w:t> </w:t>
      </w:r>
      <w:r>
        <w:t>I S.</w:t>
      </w:r>
      <w:r w:rsidR="00A735F3">
        <w:t> </w:t>
      </w:r>
      <w:r>
        <w:t>2407) geändert worden ist, bleiben hiervon unberührt.</w:t>
      </w:r>
    </w:p>
    <w:p w:rsidRPr="005D491F" w:rsidR="005D491F" w:rsidP="00704138" w:rsidRDefault="005D491F" w14:paraId="595DED67" w14:textId="77777777">
      <w:pPr>
        <w:pStyle w:val="RevisionJuristischerAbsatz"/>
        <w:numPr>
          <w:ilvl w:val="2"/>
          <w:numId w:val="105"/>
        </w:numPr>
        <w:tabs>
          <w:tab w:val="clear" w:pos="850"/>
          <w:tab w:val="num" w:pos="1275"/>
        </w:tabs>
        <w:ind w:left="425"/>
      </w:pPr>
      <w:r>
        <w:fldChar w:fldCharType="begin"/>
      </w:r>
      <w:r>
        <w:instrText xml:space="preserve"> ADVANCE  \l 26  </w:instrText>
      </w:r>
      <w:r>
        <w:fldChar w:fldCharType="end"/>
      </w:r>
      <w:r>
        <w:tab/>
        <w:t>Folgende in der Verordnung (EU) 2017/1938 in der Fassung vom 13. Juni 2024 bestimmte Aufgaben werden auf die Bundesnetzagentur übertragen:</w:t>
      </w:r>
    </w:p>
    <w:p w:rsidRPr="005D491F" w:rsidR="005D491F" w:rsidP="00CA7ADF" w:rsidRDefault="005D491F" w14:paraId="03697A76" w14:textId="77777777">
      <w:pPr>
        <w:pStyle w:val="RevisionNummerierungStufe1"/>
        <w:tabs>
          <w:tab w:val="clear" w:pos="425"/>
          <w:tab w:val="num" w:pos="850"/>
        </w:tabs>
        <w:ind w:left="850"/>
      </w:pPr>
      <w:r>
        <w:t>die Durchführung der Risikobewertung gemäß Artikel</w:t>
      </w:r>
      <w:r w:rsidR="00A735F3">
        <w:t> </w:t>
      </w:r>
      <w:r>
        <w:t>7 und die Aufstellung des Präventionsplans nach Artikel</w:t>
      </w:r>
      <w:r w:rsidR="00A735F3">
        <w:t> </w:t>
      </w:r>
      <w:r>
        <w:t>8,</w:t>
      </w:r>
    </w:p>
    <w:p w:rsidRPr="005D491F" w:rsidR="005D491F" w:rsidP="00CA7ADF" w:rsidRDefault="005D491F" w14:paraId="008BC5E1" w14:textId="77777777">
      <w:pPr>
        <w:pStyle w:val="RevisionNummerierungStufe1"/>
        <w:tabs>
          <w:tab w:val="clear" w:pos="425"/>
          <w:tab w:val="num" w:pos="850"/>
        </w:tabs>
        <w:ind w:left="850"/>
      </w:pPr>
      <w:r>
        <w:lastRenderedPageBreak/>
        <w:t>folgende Aufgaben betreffend den Ausbau bidirektionaler Lastflüsse: die Aufgaben im Rahmen des Verfahrens gemäß Anhang III, die Überwachung der Erfüllung der Verpflichtung nach Artikel</w:t>
      </w:r>
      <w:r w:rsidR="00A735F3">
        <w:t> </w:t>
      </w:r>
      <w:r>
        <w:t>5 Absatz</w:t>
      </w:r>
      <w:r w:rsidR="00A735F3">
        <w:t> </w:t>
      </w:r>
      <w:r>
        <w:t>4, Aufgaben gemäß Artikel</w:t>
      </w:r>
      <w:r w:rsidR="00A735F3">
        <w:t> </w:t>
      </w:r>
      <w:r>
        <w:t>5 Absatz</w:t>
      </w:r>
      <w:r w:rsidR="00A735F3">
        <w:t> </w:t>
      </w:r>
      <w:r>
        <w:t>8,</w:t>
      </w:r>
    </w:p>
    <w:p w:rsidRPr="005D491F" w:rsidR="005D491F" w:rsidP="00CA7ADF" w:rsidRDefault="005D491F" w14:paraId="0D330762" w14:textId="77777777">
      <w:pPr>
        <w:pStyle w:val="RevisionNummerierungStufe1"/>
        <w:tabs>
          <w:tab w:val="clear" w:pos="425"/>
          <w:tab w:val="num" w:pos="850"/>
        </w:tabs>
        <w:ind w:left="850"/>
      </w:pPr>
      <w:r>
        <w:t>die in Artikel</w:t>
      </w:r>
      <w:r w:rsidR="00A735F3">
        <w:t> </w:t>
      </w:r>
      <w:r>
        <w:t>5 Absatz</w:t>
      </w:r>
      <w:r w:rsidR="00A735F3">
        <w:t> </w:t>
      </w:r>
      <w:r>
        <w:t>1 und 8 Unterabsatz 1 genannten Aufgaben sowie</w:t>
      </w:r>
    </w:p>
    <w:p w:rsidRPr="005D491F" w:rsidR="005D491F" w:rsidP="00CA7ADF" w:rsidRDefault="005D491F" w14:paraId="79AEE861" w14:textId="77777777">
      <w:pPr>
        <w:pStyle w:val="RevisionNummerierungStufe1"/>
        <w:tabs>
          <w:tab w:val="clear" w:pos="425"/>
          <w:tab w:val="num" w:pos="850"/>
        </w:tabs>
        <w:ind w:left="850"/>
      </w:pPr>
      <w:r>
        <w:t>die nationale Umsetzung von Solidaritätsmaßnahmen nach Artikel</w:t>
      </w:r>
      <w:r w:rsidR="00A735F3">
        <w:t> </w:t>
      </w:r>
      <w:r>
        <w:t>13.</w:t>
      </w:r>
    </w:p>
    <w:p w:rsidR="005D491F" w:rsidP="00D61F4C" w:rsidRDefault="005D491F" w14:paraId="4615DC45" w14:textId="77777777">
      <w:pPr>
        <w:pStyle w:val="RevisionJuristischerAbsatzFolgeabsatz"/>
        <w:ind w:left="425"/>
      </w:pPr>
      <w:r>
        <w:t xml:space="preserve">Die Bundesnetzagentur nimmt diese Aufgaben unter der Aufsicht des Bundesministeriums für Wirtschaft und Energie wahr. Die Zuständigkeit des Bundesministeriums für Wirtschaft und Energie gemäß </w:t>
      </w:r>
      <w:r w:rsidRPr="0007458F" w:rsidR="0007458F">
        <w:rPr>
          <w:rStyle w:val="Binnenverweis"/>
        </w:rPr>
        <w:fldChar w:fldCharType="begin"/>
      </w:r>
      <w:r w:rsidRPr="0007458F" w:rsidR="0007458F">
        <w:rPr>
          <w:rStyle w:val="Binnenverweis"/>
        </w:rPr>
        <w:instrText xml:space="preserve"> DOCVARIABLE "eNV_1CE68E55792B4DEE8AB8E55E5087A6F2" \* MERGEFORMAT </w:instrText>
      </w:r>
      <w:r w:rsidRPr="0007458F" w:rsidR="0007458F">
        <w:rPr>
          <w:rStyle w:val="Binnenverweis"/>
        </w:rPr>
        <w:fldChar w:fldCharType="separate"/>
      </w:r>
      <w:r w:rsidRPr="0007458F" w:rsidR="0007458F">
        <w:rPr>
          <w:rStyle w:val="Binnenverweis"/>
        </w:rPr>
        <w:t>Absatz 1</w:t>
      </w:r>
      <w:r w:rsidRPr="0007458F" w:rsidR="0007458F">
        <w:rPr>
          <w:rStyle w:val="Binnenverweis"/>
        </w:rPr>
        <w:fldChar w:fldCharType="end"/>
      </w:r>
      <w:r>
        <w:t xml:space="preserve"> für Regelungen im Hinblick auf die in Artikel</w:t>
      </w:r>
      <w:r w:rsidR="00A735F3">
        <w:t> </w:t>
      </w:r>
      <w:r>
        <w:t>5 Absatz</w:t>
      </w:r>
      <w:r w:rsidR="00A735F3">
        <w:t> </w:t>
      </w:r>
      <w:r>
        <w:t>1 bis 3 und Artikel</w:t>
      </w:r>
      <w:r w:rsidR="00A735F3">
        <w:t> </w:t>
      </w:r>
      <w:r>
        <w:t>6 in Verbindung mit Artikel</w:t>
      </w:r>
      <w:r w:rsidR="00A735F3">
        <w:t> </w:t>
      </w:r>
      <w:r>
        <w:t>2 Nummer</w:t>
      </w:r>
      <w:r w:rsidR="00A735F3">
        <w:t> </w:t>
      </w:r>
      <w:r>
        <w:t>5 der Verordnung (EU) 2017/1938 genannten Standards bleibt hiervon unberührt.</w:t>
      </w:r>
    </w:p>
    <w:p w:rsidR="005D491F" w:rsidP="00CA7ADF" w:rsidRDefault="005D491F" w14:paraId="4FB00B12" w14:textId="77777777">
      <w:pPr>
        <w:pStyle w:val="RevisionJuristischerAbsatz"/>
        <w:tabs>
          <w:tab w:val="clear" w:pos="850"/>
          <w:tab w:val="num" w:pos="1275"/>
        </w:tabs>
        <w:ind w:left="425"/>
      </w:pPr>
      <w:r w:rsidRPr="005D491F">
        <w:t>Die Bestimmung der wesentlichen Elemente, die im Rahmen der Risikobewertung zu berücksichtigen und zu untersuchen sind, einschließlich der Szenarien, die gemäß Artikel</w:t>
      </w:r>
      <w:r w:rsidR="00A735F3">
        <w:t> </w:t>
      </w:r>
      <w:r w:rsidRPr="005D491F">
        <w:t>7 Absatz</w:t>
      </w:r>
      <w:r w:rsidR="00A735F3">
        <w:t> </w:t>
      </w:r>
      <w:r w:rsidRPr="005D491F">
        <w:t>4 Buchstabe c der Verordnung (EU) 2017/1938</w:t>
      </w:r>
      <w:r>
        <w:t xml:space="preserve"> in der Fassung vom 13. Juni 2024</w:t>
      </w:r>
      <w:r w:rsidRPr="005D491F">
        <w:t xml:space="preserve"> zu analysieren sind, bedarf der Zustimmung des Bundesministeriums für Wirtschaft und </w:t>
      </w:r>
      <w:r>
        <w:t>Energie</w:t>
      </w:r>
      <w:r w:rsidRPr="005D491F">
        <w:t>. Die Bundesnetzagentur kann durch Festlegung gemäß §</w:t>
      </w:r>
      <w:r w:rsidR="00CA7ADF">
        <w:t> </w:t>
      </w:r>
      <w:r w:rsidRPr="005D491F">
        <w:t>29 Einzelheiten zu Inhalt und Verfahren der Übermittlung von Informationen gemäß Artikel</w:t>
      </w:r>
      <w:r w:rsidR="00A735F3">
        <w:t> </w:t>
      </w:r>
      <w:r w:rsidRPr="005D491F">
        <w:t>7 Absatz</w:t>
      </w:r>
      <w:r w:rsidR="00A735F3">
        <w:t> </w:t>
      </w:r>
      <w:r w:rsidRPr="005D491F">
        <w:t>6, zum Verfahren gemäß Anhang III sowie zur Kostenaufteilung gemäß Artikel</w:t>
      </w:r>
      <w:r w:rsidR="00A735F3">
        <w:t> </w:t>
      </w:r>
      <w:r w:rsidRPr="005D491F">
        <w:t>5 Absatz</w:t>
      </w:r>
      <w:r w:rsidR="00A735F3">
        <w:t> </w:t>
      </w:r>
      <w:r w:rsidRPr="005D491F">
        <w:t>7 der Verordnung (EU) 2017/1938</w:t>
      </w:r>
      <w:r>
        <w:t xml:space="preserve"> in der Fassung vom 13. Juni 2024</w:t>
      </w:r>
      <w:r w:rsidRPr="005D491F">
        <w:t xml:space="preserve"> regeln.</w:t>
      </w:r>
    </w:p>
    <w:p w:rsidR="005D491F" w:rsidP="00CA7ADF" w:rsidRDefault="005D491F" w14:paraId="2FA5A0BC" w14:textId="77777777">
      <w:pPr>
        <w:pStyle w:val="RevisionJuristischerAbsatz"/>
        <w:tabs>
          <w:tab w:val="clear" w:pos="850"/>
          <w:tab w:val="num" w:pos="1275"/>
        </w:tabs>
        <w:ind w:left="425"/>
      </w:pPr>
      <w:r>
        <w:t>Das Bundesministerium für Wirtschaft und Energie wird ermächtigt, durch Rechtsverordnung, die nicht der Zustimmung des Bundesrates bedarf:</w:t>
      </w:r>
    </w:p>
    <w:p w:rsidR="005D491F" w:rsidP="00CA7ADF" w:rsidRDefault="005D491F" w14:paraId="0014150E" w14:textId="77777777">
      <w:pPr>
        <w:pStyle w:val="RevisionNummerierungStufe1"/>
        <w:tabs>
          <w:tab w:val="clear" w:pos="425"/>
          <w:tab w:val="num" w:pos="850"/>
        </w:tabs>
        <w:ind w:left="850"/>
      </w:pPr>
      <w:r>
        <w:t>zum Zwecke der Durchführung der Verordnung (EU) 2017/1938 weitere Aufgaben an die Bundesnetzagentur zu übertragen,</w:t>
      </w:r>
    </w:p>
    <w:p w:rsidR="005D491F" w:rsidP="00CA7ADF" w:rsidRDefault="005D491F" w14:paraId="1D787BE0" w14:textId="77777777">
      <w:pPr>
        <w:pStyle w:val="RevisionNummerierungStufe1"/>
        <w:tabs>
          <w:tab w:val="clear" w:pos="425"/>
          <w:tab w:val="num" w:pos="850"/>
        </w:tabs>
        <w:ind w:left="850"/>
      </w:pPr>
      <w:r>
        <w:t>Verfahren und Zuständigkeiten von Bundesbehörden bezüglich der Übermittlung von Daten gemäß Artikel</w:t>
      </w:r>
      <w:r w:rsidR="00A735F3">
        <w:t> </w:t>
      </w:r>
      <w:r>
        <w:t>14 der Verordnung (EU) 2017/1938</w:t>
      </w:r>
      <w:r w:rsidR="00785A3B">
        <w:t xml:space="preserve"> in der Fassung vom 13. Juni 2024</w:t>
      </w:r>
      <w:r>
        <w:t xml:space="preserve"> festzulegen sowie zu bestimmen, welchen Erdgasunternehmen die dort genannten Informationspflichten obliegen,</w:t>
      </w:r>
    </w:p>
    <w:p w:rsidR="005D491F" w:rsidP="00CA7ADF" w:rsidRDefault="005D491F" w14:paraId="32350649" w14:textId="77777777">
      <w:pPr>
        <w:pStyle w:val="RevisionNummerierungStufe1"/>
        <w:tabs>
          <w:tab w:val="clear" w:pos="425"/>
          <w:tab w:val="num" w:pos="850"/>
        </w:tabs>
        <w:ind w:left="850"/>
      </w:pPr>
      <w:r>
        <w:t>Verfahren und Inhalt der Berichtspflichten gemäß Artikel</w:t>
      </w:r>
      <w:r w:rsidR="00A735F3">
        <w:t> </w:t>
      </w:r>
      <w:r>
        <w:t>10 Absatz</w:t>
      </w:r>
      <w:r w:rsidR="00A735F3">
        <w:t> </w:t>
      </w:r>
      <w:r>
        <w:t>1 Buchstabe k der Verordnung (EU) 2017/1938</w:t>
      </w:r>
      <w:r w:rsidR="008A59ED">
        <w:t xml:space="preserve"> in der Fassung vom 13. Juni 2024</w:t>
      </w:r>
      <w:r>
        <w:t xml:space="preserve"> festzulegen sowie</w:t>
      </w:r>
    </w:p>
    <w:p w:rsidR="0081116F" w:rsidP="00CA7ADF" w:rsidRDefault="005D491F" w14:paraId="373EF1B1" w14:textId="77777777">
      <w:pPr>
        <w:pStyle w:val="RevisionNummerierungStufe1"/>
        <w:tabs>
          <w:tab w:val="clear" w:pos="425"/>
          <w:tab w:val="num" w:pos="850"/>
        </w:tabs>
        <w:ind w:left="850"/>
      </w:pPr>
      <w:r>
        <w:t>weitere Berichts- und Meldepflichten zu reg</w:t>
      </w:r>
      <w:r w:rsidR="0081116F">
        <w:t>e</w:t>
      </w:r>
      <w:r>
        <w:t>ln, die zur Bewertung der Gasversorgungssicherheitslage erforderlich si</w:t>
      </w:r>
      <w:r w:rsidR="00730187">
        <w:t>nd.</w:t>
      </w:r>
      <w:r w:rsidRPr="00730187" w:rsidR="00730187">
        <w:t>“</w:t>
      </w:r>
    </w:p>
    <w:p w:rsidR="00441767" w:rsidP="0081116F" w:rsidRDefault="00441767" w14:paraId="04CADE9C" w14:textId="77777777">
      <w:pPr>
        <w:pStyle w:val="NummerierungStufe1"/>
      </w:pPr>
      <w:r>
        <w:t>§</w:t>
      </w:r>
      <w:bookmarkStart w:name="eNV_C6A19BD97295473399A7A1CAECCC5280_1" w:id="833"/>
      <w:bookmarkEnd w:id="833"/>
      <w:r w:rsidR="00CA7ADF">
        <w:t> </w:t>
      </w:r>
      <w:r>
        <w:t>54b wird wie folgt geändert:</w:t>
      </w:r>
    </w:p>
    <w:p w:rsidR="006945BB" w:rsidP="00441767" w:rsidRDefault="00441767" w14:paraId="75CAA8D6" w14:textId="77777777">
      <w:pPr>
        <w:pStyle w:val="NummerierungStufe2"/>
      </w:pPr>
      <w:r>
        <w:t>A</w:t>
      </w:r>
      <w:bookmarkStart w:name="eNV_635A8C0AC83A4796A15439876B27D5CF_1" w:id="834"/>
      <w:bookmarkEnd w:id="834"/>
      <w:r>
        <w:t>bsatz</w:t>
      </w:r>
      <w:r w:rsidR="00A735F3">
        <w:t> </w:t>
      </w:r>
      <w:r>
        <w:t>1 Satz</w:t>
      </w:r>
      <w:r w:rsidR="00A735F3">
        <w:t> </w:t>
      </w:r>
      <w:r>
        <w:t xml:space="preserve">1 </w:t>
      </w:r>
      <w:r w:rsidR="006945BB">
        <w:t>wird durch den folgenden Satz ersetzt:</w:t>
      </w:r>
    </w:p>
    <w:p w:rsidR="006945BB" w:rsidP="006945BB" w:rsidRDefault="006945BB" w14:paraId="7ABC1359" w14:textId="77777777">
      <w:pPr>
        <w:pStyle w:val="RevisionJuristischerAbsatzFolgeabsatz"/>
        <w:ind w:left="850"/>
      </w:pPr>
      <w:r>
        <w:t xml:space="preserve">„Das Bundesministerium für Wirtschaft und Energie ist zuständige Behörde für die Durchführung der in der Verordnung (EU) 2019/941 </w:t>
      </w:r>
      <w:r w:rsidR="0081116F">
        <w:t xml:space="preserve">in der Fassung vom </w:t>
      </w:r>
      <w:bookmarkStart w:name="DQCITD0439F289AC337941E39C35461A737FECA1" w:id="835"/>
      <w:r w:rsidR="0081116F">
        <w:t>14.</w:t>
      </w:r>
      <w:r w:rsidR="006E2A2D">
        <w:t xml:space="preserve">Juni </w:t>
      </w:r>
      <w:r w:rsidR="0081116F">
        <w:t>2019</w:t>
      </w:r>
      <w:bookmarkEnd w:id="835"/>
      <w:r w:rsidR="0081116F">
        <w:t xml:space="preserve"> </w:t>
      </w:r>
      <w:r>
        <w:t>festgelegten Maßnahmen.</w:t>
      </w:r>
      <w:r w:rsidRPr="00D61F4C">
        <w:t>“</w:t>
      </w:r>
    </w:p>
    <w:p w:rsidR="00441767" w:rsidP="00441767" w:rsidRDefault="0081116F" w14:paraId="1C3F360B" w14:textId="77777777">
      <w:pPr>
        <w:pStyle w:val="NummerierungStufe2"/>
      </w:pPr>
      <w:r>
        <w:t>D</w:t>
      </w:r>
      <w:bookmarkStart w:name="eNV_A105CAEA481644099E7EEDD80FFC47C6_1" w:id="836"/>
      <w:bookmarkEnd w:id="836"/>
      <w:r>
        <w:t>ie Absätze 3 und 4 werden durch die folgenden Absätze ersetzt:</w:t>
      </w:r>
    </w:p>
    <w:p w:rsidRPr="00D61F4C" w:rsidR="0081116F" w:rsidP="00704138" w:rsidRDefault="0081116F" w14:paraId="40090F73" w14:textId="77777777">
      <w:pPr>
        <w:pStyle w:val="RevisionJuristischerAbsatz"/>
        <w:numPr>
          <w:ilvl w:val="2"/>
          <w:numId w:val="107"/>
        </w:numPr>
        <w:tabs>
          <w:tab w:val="clear" w:pos="850"/>
          <w:tab w:val="num" w:pos="1700"/>
        </w:tabs>
        <w:ind w:left="850"/>
      </w:pPr>
      <w:r>
        <w:fldChar w:fldCharType="begin"/>
      </w:r>
      <w:r>
        <w:instrText xml:space="preserve"> ADVANCE  \l 26  </w:instrText>
      </w:r>
      <w:r>
        <w:fldChar w:fldCharType="end"/>
      </w:r>
      <w:r w:rsidRPr="0081116F">
        <w:t>„</w:t>
      </w:r>
      <w:r>
        <w:tab/>
        <w:t xml:space="preserve">Das Bundesministerium für Wirtschaft und Energie wird ermächtigt, durch Rechtsverordnung, die nicht der Zustimmung des Bundesrates bedarf, zum Zwecke der Durchführung der Verordnung (EU) 2019/941 in der Fassung vom </w:t>
      </w:r>
      <w:bookmarkStart w:name="DQCITD0439C497F66BA0461BB44E0FA306B9875E" w:id="837"/>
      <w:r>
        <w:t>14.</w:t>
      </w:r>
      <w:r w:rsidR="006E2A2D">
        <w:t xml:space="preserve">Juni </w:t>
      </w:r>
      <w:r>
        <w:t>2019</w:t>
      </w:r>
      <w:bookmarkEnd w:id="837"/>
      <w:r>
        <w:t xml:space="preserve"> weitere Aufgaben an die Bundesnetzagentur zu übertragen.</w:t>
      </w:r>
    </w:p>
    <w:p w:rsidR="0081116F" w:rsidP="00704138" w:rsidRDefault="0081116F" w14:paraId="36A2853F" w14:textId="77777777">
      <w:pPr>
        <w:pStyle w:val="RevisionJuristischerAbsatz"/>
        <w:numPr>
          <w:ilvl w:val="2"/>
          <w:numId w:val="107"/>
        </w:numPr>
        <w:tabs>
          <w:tab w:val="clear" w:pos="850"/>
          <w:tab w:val="num" w:pos="1700"/>
        </w:tabs>
        <w:ind w:left="850"/>
      </w:pPr>
      <w:r>
        <w:lastRenderedPageBreak/>
        <w:t xml:space="preserve">Die Bundesnetzagentur nimmt diese Aufgaben unter der Aufsicht des Bundesministeriums für Wirtschaft und Energie wahr. Die Bestimmung der im Sinne des Artikels 7 der Verordnung (EU) 2019/941 in der Fassung vom </w:t>
      </w:r>
      <w:bookmarkStart w:name="DQCITD04BDE1CAB6A2D94011A24BC32204BEFEA6" w:id="838"/>
      <w:r>
        <w:t>14.</w:t>
      </w:r>
      <w:r w:rsidR="006E2A2D">
        <w:t xml:space="preserve">Juni </w:t>
      </w:r>
      <w:r>
        <w:t>2019</w:t>
      </w:r>
      <w:bookmarkEnd w:id="838"/>
      <w:r>
        <w:t xml:space="preserve"> wichtigsten nationalen Szenarien für Stromversorgungskrisen bedarf der Zustimmung des Bundesministeriums für Wirtschaft und Energie.</w:t>
      </w:r>
      <w:r w:rsidRPr="0081116F">
        <w:t>“</w:t>
      </w:r>
    </w:p>
    <w:p w:rsidR="006945BB" w:rsidRDefault="006945BB" w14:paraId="13DE8CE5" w14:textId="77777777">
      <w:pPr>
        <w:pStyle w:val="NummerierungStufe1"/>
      </w:pPr>
      <w:r>
        <w:t>§</w:t>
      </w:r>
      <w:bookmarkStart w:name="eNV_B3D57E00FFB147428B8DC307C161817C_1" w:id="839"/>
      <w:bookmarkEnd w:id="839"/>
      <w:r w:rsidR="00CA7ADF">
        <w:t> </w:t>
      </w:r>
      <w:r>
        <w:t>56 wird wie folgt geändert:</w:t>
      </w:r>
    </w:p>
    <w:p w:rsidR="006945BB" w:rsidRDefault="006945BB" w14:paraId="5BCFD9D9" w14:textId="77777777">
      <w:pPr>
        <w:pStyle w:val="NummerierungStufe2"/>
      </w:pPr>
      <w:r>
        <w:t>A</w:t>
      </w:r>
      <w:bookmarkStart w:name="eNV_BD6F36D3DE9A42AF9EBBC037420E6DBC_1" w:id="840"/>
      <w:bookmarkEnd w:id="840"/>
      <w:r>
        <w:t>bsatz</w:t>
      </w:r>
      <w:r w:rsidR="00A735F3">
        <w:t> </w:t>
      </w:r>
      <w:r>
        <w:t>1 Satz</w:t>
      </w:r>
      <w:r w:rsidR="00A735F3">
        <w:t> </w:t>
      </w:r>
      <w:r>
        <w:t xml:space="preserve">1 wird </w:t>
      </w:r>
      <w:r w:rsidR="0081116F">
        <w:t>durch den folgenden Satz ersetzt</w:t>
      </w:r>
      <w:r>
        <w:t>:</w:t>
      </w:r>
    </w:p>
    <w:p w:rsidRPr="00816925" w:rsidR="0081116F" w:rsidP="0081116F" w:rsidRDefault="0081116F" w14:paraId="4FE53D90" w14:textId="77777777">
      <w:pPr>
        <w:pStyle w:val="RevisionJuristischerAbsatzFolgeabsatz"/>
        <w:ind w:left="850"/>
      </w:pPr>
      <w:r>
        <w:t>„Die Bundesnetzagentur nimmt die Aufgaben wahr, die den Regulierungsbehörden der Mitgliedstaaten mit folgenden Rechtsakten übertragen sind:</w:t>
      </w:r>
      <w:bookmarkStart w:name="eNV_1C881ED1A619461BA4E25587C43AD70B_1" w:id="841"/>
      <w:bookmarkEnd w:id="841"/>
    </w:p>
    <w:p w:rsidRPr="006945BB" w:rsidR="006945BB" w:rsidP="00CA7ADF" w:rsidRDefault="006945BB" w14:paraId="28778E16" w14:textId="77777777">
      <w:pPr>
        <w:pStyle w:val="RevisionNummerierungStufe1"/>
        <w:tabs>
          <w:tab w:val="clear" w:pos="425"/>
          <w:tab w:val="num" w:pos="1275"/>
        </w:tabs>
        <w:ind w:left="1275"/>
      </w:pPr>
      <w:r>
        <w:fldChar w:fldCharType="begin"/>
      </w:r>
      <w:r>
        <w:instrText xml:space="preserve"> ADVANCE  \l 26  </w:instrText>
      </w:r>
      <w:r>
        <w:fldChar w:fldCharType="end"/>
      </w:r>
      <w:r>
        <w:tab/>
        <w:t xml:space="preserve">Verordnung (EU) 2019/943 </w:t>
      </w:r>
      <w:r w:rsidR="0081116F">
        <w:t xml:space="preserve">in der Fassung vom 13. Juni 2024 </w:t>
      </w:r>
      <w:r>
        <w:t>und den auf Grundlage dieser Verordnung erlassenen Verordnungen der europäischen Kommission sowie auf Grundlage der Artikel</w:t>
      </w:r>
      <w:r w:rsidR="00A735F3">
        <w:t> </w:t>
      </w:r>
      <w:r>
        <w:t>4, 5, 11, 25 Absatz</w:t>
      </w:r>
      <w:r w:rsidR="00A735F3">
        <w:t> </w:t>
      </w:r>
      <w:r>
        <w:t>1, 2 und 4 sowie Artikel</w:t>
      </w:r>
      <w:r w:rsidR="00A735F3">
        <w:t> </w:t>
      </w:r>
      <w:r>
        <w:t>26 und 27 der Verordnung (EU) 2019/942</w:t>
      </w:r>
      <w:r w:rsidR="0081116F">
        <w:t xml:space="preserve"> in der Fassung vom </w:t>
      </w:r>
      <w:bookmarkStart w:name="DQCITD046D99247F36934BB8B17EBAE6F92C902F" w:id="842"/>
      <w:r w:rsidR="0081116F">
        <w:t>13.</w:t>
      </w:r>
      <w:r w:rsidR="006E2A2D">
        <w:t xml:space="preserve">Juni </w:t>
      </w:r>
      <w:r w:rsidR="0081116F">
        <w:t>2024</w:t>
      </w:r>
      <w:bookmarkEnd w:id="842"/>
      <w:r>
        <w:t>,</w:t>
      </w:r>
    </w:p>
    <w:p w:rsidR="0081116F" w:rsidP="00CA7ADF" w:rsidRDefault="006945BB" w14:paraId="0D92B47E" w14:textId="77777777">
      <w:pPr>
        <w:pStyle w:val="RevisionNummerierungStufe1"/>
        <w:tabs>
          <w:tab w:val="clear" w:pos="425"/>
          <w:tab w:val="num" w:pos="1275"/>
        </w:tabs>
        <w:ind w:left="1275"/>
      </w:pPr>
      <w:r>
        <w:t xml:space="preserve">Verordnung (EU) 2024/1789 </w:t>
      </w:r>
      <w:r w:rsidR="0081116F">
        <w:t xml:space="preserve">in der Fassung vom </w:t>
      </w:r>
      <w:bookmarkStart w:name="DQCITD041728E997C42B4A6491C7C34DFF1C7B54" w:id="843"/>
      <w:r w:rsidR="0081116F">
        <w:t>13.</w:t>
      </w:r>
      <w:r w:rsidR="006E2A2D">
        <w:t xml:space="preserve">Juni </w:t>
      </w:r>
      <w:r w:rsidR="0081116F">
        <w:t>2024</w:t>
      </w:r>
      <w:bookmarkEnd w:id="843"/>
      <w:r w:rsidR="0081116F">
        <w:t xml:space="preserve"> </w:t>
      </w:r>
      <w:r>
        <w:t>und den auf Grundlage des Artikels 71 oder des Artikels 74 dieser Verordnung erlassenen Verordnungen der Europäischen Kommission,</w:t>
      </w:r>
    </w:p>
    <w:p w:rsidR="0081116F" w:rsidP="00CA7ADF" w:rsidRDefault="0081116F" w14:paraId="5022F8B9" w14:textId="77777777">
      <w:pPr>
        <w:pStyle w:val="RevisionNummerierungStufe1"/>
        <w:tabs>
          <w:tab w:val="clear" w:pos="425"/>
          <w:tab w:val="num" w:pos="1275"/>
        </w:tabs>
        <w:ind w:left="1275"/>
      </w:pPr>
      <w:r>
        <w:t xml:space="preserve">Verordnung (EU) 2017/19838 in der Fassung vom </w:t>
      </w:r>
      <w:bookmarkStart w:name="DQCITD044EF78D509C7E43C2B4ECBDCEA549C84B" w:id="844"/>
      <w:r>
        <w:t>13.</w:t>
      </w:r>
      <w:r w:rsidR="006E2A2D">
        <w:t xml:space="preserve">Juni </w:t>
      </w:r>
      <w:r>
        <w:t>2024</w:t>
      </w:r>
      <w:bookmarkEnd w:id="844"/>
      <w:r>
        <w:t>,</w:t>
      </w:r>
    </w:p>
    <w:p w:rsidR="0081116F" w:rsidP="00CA7ADF" w:rsidRDefault="0081116F" w14:paraId="68ACBED3" w14:textId="77777777">
      <w:pPr>
        <w:pStyle w:val="RevisionNummerierungStufe1"/>
        <w:tabs>
          <w:tab w:val="clear" w:pos="425"/>
          <w:tab w:val="num" w:pos="1275"/>
        </w:tabs>
        <w:ind w:left="1275"/>
      </w:pPr>
      <w:r>
        <w:t xml:space="preserve">Verordnung 1227/2011 in der Fassung vom </w:t>
      </w:r>
      <w:bookmarkStart w:name="DQCITD048D7AE07AD63F499F9F68F7FB8A0FB302" w:id="845"/>
      <w:r>
        <w:t>13.</w:t>
      </w:r>
      <w:r w:rsidR="006E2A2D">
        <w:t xml:space="preserve">Juni </w:t>
      </w:r>
      <w:r>
        <w:t>2024</w:t>
      </w:r>
      <w:bookmarkEnd w:id="845"/>
      <w:r>
        <w:t>,</w:t>
      </w:r>
    </w:p>
    <w:p w:rsidR="0081116F" w:rsidP="00CA7ADF" w:rsidRDefault="0081116F" w14:paraId="46219AE4" w14:textId="77777777">
      <w:pPr>
        <w:pStyle w:val="RevisionNummerierungStufe1"/>
        <w:tabs>
          <w:tab w:val="clear" w:pos="425"/>
          <w:tab w:val="num" w:pos="1275"/>
        </w:tabs>
        <w:ind w:left="1275"/>
      </w:pPr>
      <w:r>
        <w:t>Verordnung (EU) 347/2013,</w:t>
      </w:r>
    </w:p>
    <w:p w:rsidR="0081116F" w:rsidP="00CA7ADF" w:rsidRDefault="0081116F" w14:paraId="123FE86F" w14:textId="77777777">
      <w:pPr>
        <w:pStyle w:val="RevisionNummerierungStufe1"/>
        <w:tabs>
          <w:tab w:val="clear" w:pos="425"/>
          <w:tab w:val="num" w:pos="1275"/>
        </w:tabs>
        <w:ind w:left="1275"/>
      </w:pPr>
      <w:r>
        <w:t>V</w:t>
      </w:r>
      <w:bookmarkStart w:name="eNV_9088F4E7D3F14709B468EC7895C22896_1" w:id="846"/>
      <w:bookmarkEnd w:id="846"/>
      <w:r>
        <w:t xml:space="preserve">erordnung (EU) 2019/941 in der Fassung vom </w:t>
      </w:r>
      <w:bookmarkStart w:name="DQCITD04DD8B4A68BDFB4528814AC8C8F3752521" w:id="847"/>
      <w:r>
        <w:t>14.</w:t>
      </w:r>
      <w:r w:rsidR="006E2A2D">
        <w:t xml:space="preserve">Juni </w:t>
      </w:r>
      <w:r>
        <w:t>2019</w:t>
      </w:r>
      <w:bookmarkEnd w:id="847"/>
      <w:r>
        <w:t xml:space="preserve"> und</w:t>
      </w:r>
    </w:p>
    <w:p w:rsidR="00816925" w:rsidP="00CA7ADF" w:rsidRDefault="006945BB" w14:paraId="38C4A85E" w14:textId="77777777">
      <w:pPr>
        <w:pStyle w:val="RevisionNummerierungStufe1"/>
        <w:tabs>
          <w:tab w:val="clear" w:pos="425"/>
          <w:tab w:val="num" w:pos="1275"/>
        </w:tabs>
        <w:ind w:left="1275"/>
      </w:pPr>
      <w:r>
        <w:fldChar w:fldCharType="begin"/>
      </w:r>
      <w:r>
        <w:instrText xml:space="preserve"> ADVANCE  \l 26  </w:instrText>
      </w:r>
      <w:r>
        <w:fldChar w:fldCharType="end"/>
      </w:r>
      <w:r>
        <w:tab/>
        <w:t>Verordnung (EU) 2019/942</w:t>
      </w:r>
      <w:r w:rsidR="0081116F">
        <w:t xml:space="preserve"> in der Fassung vom </w:t>
      </w:r>
      <w:bookmarkStart w:name="DQCITD0421E5C71D2249411C95660A9147250BE6" w:id="848"/>
      <w:r w:rsidR="0081116F">
        <w:t>13.</w:t>
      </w:r>
      <w:r w:rsidR="006E2A2D">
        <w:t xml:space="preserve"> Juni </w:t>
      </w:r>
      <w:r w:rsidR="0081116F">
        <w:t>202</w:t>
      </w:r>
      <w:r w:rsidR="00816925">
        <w:t>4</w:t>
      </w:r>
      <w:bookmarkEnd w:id="848"/>
      <w:r w:rsidR="00816925">
        <w:t>.</w:t>
      </w:r>
      <w:r w:rsidRPr="00816925" w:rsidR="00816925">
        <w:t>“</w:t>
      </w:r>
    </w:p>
    <w:p w:rsidR="006945BB" w:rsidP="00816925" w:rsidRDefault="006945BB" w14:paraId="6B7BE0E8" w14:textId="77777777">
      <w:pPr>
        <w:pStyle w:val="NummerierungStufe2"/>
      </w:pPr>
      <w:r>
        <w:t>A</w:t>
      </w:r>
      <w:bookmarkStart w:name="eNV_3BFE4BA68A6E45A3A529D8F231987299_1" w:id="849"/>
      <w:bookmarkEnd w:id="849"/>
      <w:r>
        <w:t>bsatz</w:t>
      </w:r>
      <w:r w:rsidR="00A735F3">
        <w:t> </w:t>
      </w:r>
      <w:r>
        <w:t>2 Satz</w:t>
      </w:r>
      <w:r w:rsidR="00A735F3">
        <w:t> </w:t>
      </w:r>
      <w:r>
        <w:t>1 wird durch den folgenden Satz ersetzt:</w:t>
      </w:r>
    </w:p>
    <w:p w:rsidR="006945BB" w:rsidP="003C724A" w:rsidRDefault="003C724A" w14:paraId="0A701E6B" w14:textId="77777777">
      <w:pPr>
        <w:pStyle w:val="RevisionJuristischerAbsatzFolgeabsatz"/>
        <w:ind w:left="850"/>
      </w:pPr>
      <w:r>
        <w:t>„</w:t>
      </w:r>
      <w:r w:rsidR="006945BB">
        <w:t>Die Bundesnetzagentur nimmt die Aufgaben wahr, die den Mitgliedstaaten übertragen worden sind mit</w:t>
      </w:r>
    </w:p>
    <w:p w:rsidR="006945BB" w:rsidP="00704138" w:rsidRDefault="006945BB" w14:paraId="0A4BA559" w14:textId="77777777">
      <w:pPr>
        <w:pStyle w:val="RevisionNummerierungStufe1"/>
        <w:numPr>
          <w:ilvl w:val="3"/>
          <w:numId w:val="91"/>
        </w:numPr>
        <w:tabs>
          <w:tab w:val="clear" w:pos="425"/>
          <w:tab w:val="num" w:pos="1275"/>
        </w:tabs>
        <w:ind w:left="1275"/>
      </w:pPr>
      <w:r>
        <w:t>Artikel</w:t>
      </w:r>
      <w:r w:rsidR="00A735F3">
        <w:t> </w:t>
      </w:r>
      <w:r>
        <w:t>9 Absatz</w:t>
      </w:r>
      <w:r w:rsidR="00A735F3">
        <w:t> </w:t>
      </w:r>
      <w:r>
        <w:t>2 und 3 der Verordnung (EU) 2015/1222</w:t>
      </w:r>
      <w:r w:rsidR="0081116F">
        <w:t xml:space="preserve"> in der Fassung vom </w:t>
      </w:r>
      <w:bookmarkStart w:name="DQCITD044A21E4A9E2984386A7FB797607B3690B" w:id="850"/>
      <w:r w:rsidR="0081116F">
        <w:t>22.</w:t>
      </w:r>
      <w:r w:rsidR="006E2A2D">
        <w:t xml:space="preserve">Februar </w:t>
      </w:r>
      <w:r w:rsidR="0081116F">
        <w:t>2021</w:t>
      </w:r>
      <w:bookmarkEnd w:id="850"/>
      <w:r>
        <w:t>,</w:t>
      </w:r>
    </w:p>
    <w:p w:rsidR="006945BB" w:rsidP="00704138" w:rsidRDefault="006945BB" w14:paraId="1312FCD5" w14:textId="77777777">
      <w:pPr>
        <w:pStyle w:val="RevisionNummerierungStufe1"/>
        <w:numPr>
          <w:ilvl w:val="3"/>
          <w:numId w:val="91"/>
        </w:numPr>
        <w:tabs>
          <w:tab w:val="clear" w:pos="425"/>
          <w:tab w:val="num" w:pos="1275"/>
        </w:tabs>
        <w:ind w:left="1275"/>
      </w:pPr>
      <w:r>
        <w:t>Artikel</w:t>
      </w:r>
      <w:r w:rsidR="00A735F3">
        <w:t> </w:t>
      </w:r>
      <w:r>
        <w:t>4 Absatz</w:t>
      </w:r>
      <w:r w:rsidR="00A735F3">
        <w:t> </w:t>
      </w:r>
      <w:r>
        <w:t xml:space="preserve">2 und </w:t>
      </w:r>
      <w:r w:rsidR="0081116F">
        <w:t>3</w:t>
      </w:r>
      <w:r>
        <w:t xml:space="preserve"> der Verordnung (EU) 2016/1719</w:t>
      </w:r>
      <w:r w:rsidR="0081116F">
        <w:t xml:space="preserve"> in der Fassung vom </w:t>
      </w:r>
      <w:bookmarkStart w:name="DQCITD04C9099EACA0354DC5AFEF9B320F6395A9" w:id="851"/>
      <w:r w:rsidR="0081116F">
        <w:t>22.</w:t>
      </w:r>
      <w:r w:rsidR="006E2A2D">
        <w:t xml:space="preserve">Februar </w:t>
      </w:r>
      <w:r w:rsidR="0081116F">
        <w:t>2021</w:t>
      </w:r>
      <w:bookmarkEnd w:id="851"/>
      <w:r>
        <w:t>,</w:t>
      </w:r>
    </w:p>
    <w:p w:rsidR="006945BB" w:rsidP="00704138" w:rsidRDefault="006945BB" w14:paraId="5A7A4561" w14:textId="77777777">
      <w:pPr>
        <w:pStyle w:val="RevisionNummerierungStufe1"/>
        <w:numPr>
          <w:ilvl w:val="3"/>
          <w:numId w:val="91"/>
        </w:numPr>
        <w:tabs>
          <w:tab w:val="clear" w:pos="425"/>
          <w:tab w:val="num" w:pos="1275"/>
        </w:tabs>
        <w:ind w:left="1275"/>
      </w:pPr>
      <w:r>
        <w:t>Artikel</w:t>
      </w:r>
      <w:r w:rsidR="00A735F3">
        <w:t> </w:t>
      </w:r>
      <w:r>
        <w:t>5 Absatz</w:t>
      </w:r>
      <w:r w:rsidR="00A735F3">
        <w:t> </w:t>
      </w:r>
      <w:r>
        <w:t>8 der Verordnung (EU) 2017/1485</w:t>
      </w:r>
      <w:r w:rsidR="0081116F">
        <w:t xml:space="preserve"> in der Fassung vom 22.2. 2021</w:t>
      </w:r>
      <w:r>
        <w:t>,</w:t>
      </w:r>
    </w:p>
    <w:p w:rsidR="006945BB" w:rsidP="00704138" w:rsidRDefault="006945BB" w14:paraId="1FC47774" w14:textId="77777777">
      <w:pPr>
        <w:pStyle w:val="RevisionNummerierungStufe1"/>
        <w:numPr>
          <w:ilvl w:val="3"/>
          <w:numId w:val="91"/>
        </w:numPr>
        <w:tabs>
          <w:tab w:val="clear" w:pos="425"/>
          <w:tab w:val="num" w:pos="1275"/>
        </w:tabs>
        <w:ind w:left="1275"/>
      </w:pPr>
      <w:r>
        <w:t>Artikel</w:t>
      </w:r>
      <w:r w:rsidR="00A735F3">
        <w:t> </w:t>
      </w:r>
      <w:r>
        <w:t>4 Absatz</w:t>
      </w:r>
      <w:r w:rsidR="00A735F3">
        <w:t> </w:t>
      </w:r>
      <w:r>
        <w:t>6 der Verordnung (EU) 2017/2195</w:t>
      </w:r>
      <w:r w:rsidR="0081116F">
        <w:t xml:space="preserve"> in der Fassung vom </w:t>
      </w:r>
      <w:bookmarkStart w:name="DQCITD0474B7A7E8499E44B69A6EED15E76601A0" w:id="852"/>
      <w:r w:rsidR="0081116F">
        <w:t>25.</w:t>
      </w:r>
      <w:r w:rsidR="006E2A2D">
        <w:t xml:space="preserve">Mai </w:t>
      </w:r>
      <w:r w:rsidR="0081116F">
        <w:t>2022</w:t>
      </w:r>
      <w:bookmarkEnd w:id="852"/>
      <w:r>
        <w:t xml:space="preserve"> und</w:t>
      </w:r>
    </w:p>
    <w:p w:rsidR="006A11DB" w:rsidP="00CA7ADF" w:rsidRDefault="006945BB" w14:paraId="4F274F1E" w14:textId="77777777">
      <w:pPr>
        <w:pStyle w:val="RevisionNummerierungStufe1"/>
        <w:tabs>
          <w:tab w:val="clear" w:pos="425"/>
          <w:tab w:val="num" w:pos="1275"/>
        </w:tabs>
        <w:ind w:left="1275"/>
      </w:pPr>
      <w:r>
        <w:t>Artikel</w:t>
      </w:r>
      <w:r w:rsidR="00A735F3">
        <w:t> </w:t>
      </w:r>
      <w:r>
        <w:t>15 Absatz</w:t>
      </w:r>
      <w:r w:rsidR="00A735F3">
        <w:t> </w:t>
      </w:r>
      <w:r>
        <w:t>2 der Verordnung (EU) 2019/943</w:t>
      </w:r>
      <w:r w:rsidR="0081116F">
        <w:t xml:space="preserve"> in der Fassung vom </w:t>
      </w:r>
      <w:bookmarkStart w:name="DQCITD048DE823D272E94AE9B626F5DCF0996689" w:id="853"/>
      <w:r w:rsidR="0081116F">
        <w:t>13.</w:t>
      </w:r>
      <w:r w:rsidR="006E2A2D">
        <w:t xml:space="preserve">Juni </w:t>
      </w:r>
      <w:r w:rsidR="0081116F">
        <w:t>2024</w:t>
      </w:r>
      <w:bookmarkEnd w:id="853"/>
      <w:r>
        <w:t>.</w:t>
      </w:r>
      <w:r w:rsidRPr="006945BB">
        <w:t>“</w:t>
      </w:r>
    </w:p>
    <w:p w:rsidR="006945BB" w:rsidP="006A11DB" w:rsidRDefault="006945BB" w14:paraId="321311A8" w14:textId="77777777">
      <w:pPr>
        <w:pStyle w:val="NummerierungStufe1"/>
      </w:pPr>
      <w:r>
        <w:t>§</w:t>
      </w:r>
      <w:bookmarkStart w:name="eNV_38AEE34C794C4750A1C0E93EC820C217_1" w:id="854"/>
      <w:bookmarkEnd w:id="854"/>
      <w:r w:rsidR="00CA7ADF">
        <w:t> </w:t>
      </w:r>
      <w:r>
        <w:t>57</w:t>
      </w:r>
      <w:r w:rsidR="00D7491B">
        <w:t>a</w:t>
      </w:r>
      <w:r>
        <w:t xml:space="preserve"> wird wie folgt geändert:</w:t>
      </w:r>
    </w:p>
    <w:p w:rsidR="006945BB" w:rsidP="00D61F4C" w:rsidRDefault="00F6383A" w14:paraId="2099391E" w14:textId="77777777">
      <w:pPr>
        <w:pStyle w:val="NummerierungStufe2"/>
      </w:pPr>
      <w:r>
        <w:t>D</w:t>
      </w:r>
      <w:bookmarkStart w:name="eNV_9E3BD4F31BA848A184B9FD2CCF60E0FC_1" w:id="855"/>
      <w:bookmarkEnd w:id="855"/>
      <w:r>
        <w:t xml:space="preserve">ie Absätze </w:t>
      </w:r>
      <w:r w:rsidR="006945BB">
        <w:t>1 und 2 werden durch die folgenden Absätze ersetzt:</w:t>
      </w:r>
    </w:p>
    <w:p w:rsidRPr="006945BB" w:rsidR="006945BB" w:rsidP="00704138" w:rsidRDefault="006945BB" w14:paraId="3130FAA2" w14:textId="77777777">
      <w:pPr>
        <w:pStyle w:val="RevisionJuristischerAbsatz"/>
        <w:numPr>
          <w:ilvl w:val="2"/>
          <w:numId w:val="92"/>
        </w:numPr>
        <w:tabs>
          <w:tab w:val="clear" w:pos="850"/>
          <w:tab w:val="num" w:pos="1700"/>
        </w:tabs>
        <w:ind w:left="850"/>
      </w:pPr>
      <w:r>
        <w:lastRenderedPageBreak/>
        <w:fldChar w:fldCharType="begin"/>
      </w:r>
      <w:r>
        <w:instrText xml:space="preserve"> ADVANCE  \l 26  </w:instrText>
      </w:r>
      <w:r>
        <w:fldChar w:fldCharType="end"/>
      </w:r>
      <w:r w:rsidRPr="006945BB">
        <w:t>„</w:t>
      </w:r>
      <w:r>
        <w:tab/>
        <w:t>Die Bundesnetzagentur kann die Agentur für die Zusammenarbeit der Energieregulierungsbehörden um eine Stellungnahme dazu ersuchen, ob eine von einer anderen nationalen Regulierungsbehörde getroffene Entscheidung im Einklang mit der Richtlinie (EU) 2019/944</w:t>
      </w:r>
      <w:r w:rsidR="0081116F">
        <w:t xml:space="preserve"> in der Fassung vom </w:t>
      </w:r>
      <w:bookmarkStart w:name="DQCITD048E8C5AD033974864B253B0F470F8894E" w:id="856"/>
      <w:r w:rsidR="0081116F">
        <w:t>13.</w:t>
      </w:r>
      <w:r w:rsidR="006E2A2D">
        <w:t xml:space="preserve">Juni </w:t>
      </w:r>
      <w:r w:rsidR="0081116F">
        <w:t>2024</w:t>
      </w:r>
      <w:bookmarkEnd w:id="856"/>
      <w:r>
        <w:t>, der Richtlinie (EU) 2024/1788</w:t>
      </w:r>
      <w:r w:rsidR="0081116F">
        <w:t xml:space="preserve"> in der Fassung vom </w:t>
      </w:r>
      <w:bookmarkStart w:name="DQCITD04E1BBA6E0E9CC4CC18EA7587E73551169" w:id="857"/>
      <w:r w:rsidR="0081116F">
        <w:t>13.</w:t>
      </w:r>
      <w:r w:rsidR="006E2A2D">
        <w:t xml:space="preserve">Juni </w:t>
      </w:r>
      <w:r w:rsidR="0081116F">
        <w:t>2024</w:t>
      </w:r>
      <w:bookmarkEnd w:id="857"/>
      <w:r>
        <w:t>, der Verordnung (EU) 2019/943</w:t>
      </w:r>
      <w:r w:rsidR="0081116F">
        <w:t xml:space="preserve"> in der Fassung vom </w:t>
      </w:r>
      <w:bookmarkStart w:name="DQCITD04AF82B9891A4A471E9B795CD9098DA42F" w:id="858"/>
      <w:r w:rsidR="0081116F">
        <w:t>13.</w:t>
      </w:r>
      <w:r w:rsidR="006E2A2D">
        <w:t xml:space="preserve">Juni </w:t>
      </w:r>
      <w:r w:rsidR="0081116F">
        <w:t>2024</w:t>
      </w:r>
      <w:bookmarkEnd w:id="858"/>
      <w:r>
        <w:t xml:space="preserve">, der Verordnung (EU) 2024/1789 </w:t>
      </w:r>
      <w:r w:rsidR="0081116F">
        <w:t xml:space="preserve">in der Fassung vom </w:t>
      </w:r>
      <w:bookmarkStart w:name="DQCITD047D8D8C9D77B6407B858A7944CA2753B1" w:id="859"/>
      <w:r w:rsidR="0081116F">
        <w:t>13.</w:t>
      </w:r>
      <w:r w:rsidR="006E2A2D">
        <w:t xml:space="preserve">Juni </w:t>
      </w:r>
      <w:r w:rsidR="0081116F">
        <w:t>2024</w:t>
      </w:r>
      <w:bookmarkEnd w:id="859"/>
      <w:r w:rsidR="0081116F">
        <w:t xml:space="preserve"> </w:t>
      </w:r>
      <w:r>
        <w:t>oder den nach diesen Vorschriften erlassenen Leitlinien steht.</w:t>
      </w:r>
    </w:p>
    <w:p w:rsidR="006945BB" w:rsidP="00704138" w:rsidRDefault="006945BB" w14:paraId="3F0BDE4F" w14:textId="77777777">
      <w:pPr>
        <w:pStyle w:val="RevisionJuristischerAbsatz"/>
        <w:numPr>
          <w:ilvl w:val="2"/>
          <w:numId w:val="92"/>
        </w:numPr>
        <w:tabs>
          <w:tab w:val="clear" w:pos="850"/>
          <w:tab w:val="num" w:pos="1700"/>
        </w:tabs>
        <w:ind w:left="850"/>
      </w:pPr>
      <w:r>
        <w:t xml:space="preserve">Die Bundesnetzagentur kann der europäischen Kommission jede Entscheidung einer Regulierungsbehörde eines anderen Mitgliedstaates mit Belang für den grenzüberschreitenden Handel innerhalb von zwei Monaten ab dem Tag, an dem die fragliche Entscheidung ergangen ist, zur Prüfung vorlegen, wenn die Bundesnetzagentur der Auffassung ist, dass die Entscheidung der anderen Regulierungsbehörde nicht mit den </w:t>
      </w:r>
      <w:r w:rsidR="00F6383A">
        <w:t xml:space="preserve">nach </w:t>
      </w:r>
      <w:r>
        <w:t xml:space="preserve">der Richtlinie (EU) 2024/1788 in der Fassung vom 13. Juni 2024 oder der Verordnung (EU) 2024/1789 </w:t>
      </w:r>
      <w:r w:rsidR="0081116F">
        <w:t xml:space="preserve">in der Fassung vom </w:t>
      </w:r>
      <w:bookmarkStart w:name="DQCITD04AD5AAC5465CF4202B5F7B5A5B2C21AD8" w:id="860"/>
      <w:r w:rsidR="0081116F">
        <w:t>13.</w:t>
      </w:r>
      <w:r w:rsidR="006E2A2D">
        <w:t xml:space="preserve">Juni </w:t>
      </w:r>
      <w:r w:rsidR="0081116F">
        <w:t>2024</w:t>
      </w:r>
      <w:bookmarkEnd w:id="860"/>
      <w:r w:rsidR="0081116F">
        <w:t xml:space="preserve"> </w:t>
      </w:r>
      <w:r>
        <w:t xml:space="preserve">erlassenen Leitlinie oder mit den </w:t>
      </w:r>
      <w:r w:rsidR="00F6383A">
        <w:t xml:space="preserve">nach </w:t>
      </w:r>
      <w:r>
        <w:t>der Richtlinie (EU) 2019/944 in der Fassung vom 13. Juni 2024 oder Kapitel VII der Verordnung (EU) 2019/943</w:t>
      </w:r>
      <w:r w:rsidR="0081116F">
        <w:t xml:space="preserve"> in der Fassung vom </w:t>
      </w:r>
      <w:bookmarkStart w:name="DQCITD049FDB9160903C4A64A069F14B8E5A0DA4" w:id="861"/>
      <w:r w:rsidR="0081116F">
        <w:t>13.</w:t>
      </w:r>
      <w:r w:rsidR="006E2A2D">
        <w:t xml:space="preserve">Juni </w:t>
      </w:r>
      <w:r w:rsidR="0081116F">
        <w:t>2024</w:t>
      </w:r>
      <w:bookmarkEnd w:id="861"/>
      <w:r>
        <w:t xml:space="preserve"> erlassenen Netzkodizes und Leitlinien in Einklang steht.</w:t>
      </w:r>
      <w:r w:rsidRPr="006945BB">
        <w:t>“</w:t>
      </w:r>
    </w:p>
    <w:p w:rsidR="006945BB" w:rsidP="006945BB" w:rsidRDefault="006945BB" w14:paraId="455C6526" w14:textId="77777777">
      <w:pPr>
        <w:pStyle w:val="NummerierungStufe2"/>
      </w:pPr>
      <w:r>
        <w:t>A</w:t>
      </w:r>
      <w:bookmarkStart w:name="eNV_DDD04025FD3F4B549FC7BE7F683BD0A8_1" w:id="862"/>
      <w:bookmarkEnd w:id="862"/>
      <w:r>
        <w:t>bsatz</w:t>
      </w:r>
      <w:r w:rsidR="00A735F3">
        <w:t> </w:t>
      </w:r>
      <w:r>
        <w:t>3 Satz</w:t>
      </w:r>
      <w:r w:rsidR="00A735F3">
        <w:t> </w:t>
      </w:r>
      <w:r>
        <w:t>1 wird durch den folgenden Satz ersetzt:</w:t>
      </w:r>
    </w:p>
    <w:p w:rsidR="006945BB" w:rsidP="006945BB" w:rsidRDefault="006945BB" w14:paraId="04A14497" w14:textId="77777777">
      <w:pPr>
        <w:pStyle w:val="RevisionJuristischerAbsatzFolgeabsatz"/>
        <w:ind w:left="850"/>
      </w:pPr>
      <w:r>
        <w:t>„Die Bundesnetzagentur ist befugt, eine eigene Entscheidung nachträglich zu ändern, soweit dies erforderlich ist, um einer Stellungnahme der Agentur für die Zusammenarbeit der Energieregulierungsbehörden zu genügen nach</w:t>
      </w:r>
    </w:p>
    <w:p w:rsidR="006945BB" w:rsidP="00CA7ADF" w:rsidRDefault="006945BB" w14:paraId="39D109E8" w14:textId="77777777">
      <w:pPr>
        <w:pStyle w:val="RevisionNummerierungStufe1"/>
        <w:tabs>
          <w:tab w:val="clear" w:pos="425"/>
          <w:tab w:val="num" w:pos="1275"/>
        </w:tabs>
        <w:ind w:left="1275"/>
      </w:pPr>
      <w:r>
        <w:t>Artikel</w:t>
      </w:r>
      <w:r w:rsidR="00A735F3">
        <w:t> </w:t>
      </w:r>
      <w:r>
        <w:t>63 Absatz</w:t>
      </w:r>
      <w:r w:rsidR="00A735F3">
        <w:t> </w:t>
      </w:r>
      <w:r>
        <w:t>2 der Richtlinie (EU) 2019/944 in der Fassung vom 13.</w:t>
      </w:r>
      <w:r w:rsidR="006E2A2D">
        <w:t xml:space="preserve"> Juni </w:t>
      </w:r>
      <w:r>
        <w:t>2024,</w:t>
      </w:r>
    </w:p>
    <w:p w:rsidR="006945BB" w:rsidP="00CA7ADF" w:rsidRDefault="006945BB" w14:paraId="2375D3D6" w14:textId="77777777">
      <w:pPr>
        <w:pStyle w:val="RevisionNummerierungStufe1"/>
        <w:tabs>
          <w:tab w:val="clear" w:pos="425"/>
          <w:tab w:val="num" w:pos="1275"/>
        </w:tabs>
        <w:ind w:left="1275"/>
      </w:pPr>
      <w:r>
        <w:t>Artikel</w:t>
      </w:r>
      <w:r w:rsidR="00A735F3">
        <w:t> </w:t>
      </w:r>
      <w:r>
        <w:t>81 Absatz</w:t>
      </w:r>
      <w:r w:rsidR="00A735F3">
        <w:t> </w:t>
      </w:r>
      <w:r>
        <w:t xml:space="preserve">2 der Richtlinie (EU) 2024/1788 in der Fassung vom 13. </w:t>
      </w:r>
      <w:r w:rsidR="006E2A2D">
        <w:t xml:space="preserve">Juni </w:t>
      </w:r>
      <w:r>
        <w:t>2024 oder</w:t>
      </w:r>
    </w:p>
    <w:p w:rsidR="006945BB" w:rsidP="00CA7ADF" w:rsidRDefault="006945BB" w14:paraId="7A4C8850" w14:textId="77777777">
      <w:pPr>
        <w:pStyle w:val="RevisionNummerierungStufe1"/>
        <w:tabs>
          <w:tab w:val="clear" w:pos="425"/>
          <w:tab w:val="num" w:pos="1275"/>
        </w:tabs>
        <w:ind w:left="1275"/>
      </w:pPr>
      <w:r>
        <w:t>Artikel</w:t>
      </w:r>
      <w:r w:rsidR="00A735F3">
        <w:t> </w:t>
      </w:r>
      <w:r>
        <w:t>6 Absatz</w:t>
      </w:r>
      <w:r w:rsidR="00A735F3">
        <w:t> </w:t>
      </w:r>
      <w:r>
        <w:t>5 der Verordnung (EU) 2019/942</w:t>
      </w:r>
      <w:r w:rsidR="0081116F">
        <w:t xml:space="preserve"> in der Fassung vom </w:t>
      </w:r>
      <w:bookmarkStart w:name="DQCITD041E82EAA9E23348B79F40F1F485B284E8" w:id="863"/>
      <w:r w:rsidR="0081116F">
        <w:t>13.</w:t>
      </w:r>
      <w:r w:rsidR="006E2A2D">
        <w:t xml:space="preserve"> Juni </w:t>
      </w:r>
      <w:r w:rsidR="0081116F">
        <w:t>2024</w:t>
      </w:r>
      <w:bookmarkEnd w:id="863"/>
      <w:r>
        <w:t>.</w:t>
      </w:r>
      <w:r w:rsidRPr="006945BB">
        <w:t>“</w:t>
      </w:r>
    </w:p>
    <w:p w:rsidR="006945BB" w:rsidP="006945BB" w:rsidRDefault="006945BB" w14:paraId="65166184" w14:textId="77777777">
      <w:pPr>
        <w:pStyle w:val="NummerierungStufe2"/>
      </w:pPr>
      <w:r>
        <w:t>A</w:t>
      </w:r>
      <w:bookmarkStart w:name="eNV_3FA6FD53F4A948239DB1B40443EE7ABA_1" w:id="864"/>
      <w:bookmarkEnd w:id="864"/>
      <w:r>
        <w:t>bsatz</w:t>
      </w:r>
      <w:r w:rsidR="00A735F3">
        <w:t> </w:t>
      </w:r>
      <w:r>
        <w:t>4 wird durch den folgenden Absatz</w:t>
      </w:r>
      <w:r w:rsidR="00A735F3">
        <w:t> </w:t>
      </w:r>
      <w:r w:rsidR="00F6383A">
        <w:t>4</w:t>
      </w:r>
      <w:r>
        <w:t xml:space="preserve"> ersetzt:</w:t>
      </w:r>
    </w:p>
    <w:p w:rsidRPr="006945BB" w:rsidR="006945BB" w:rsidP="00704138" w:rsidRDefault="006945BB" w14:paraId="26A7F9EB" w14:textId="77777777">
      <w:pPr>
        <w:pStyle w:val="RevisionJuristischerAbsatz"/>
        <w:numPr>
          <w:ilvl w:val="2"/>
          <w:numId w:val="93"/>
        </w:numPr>
        <w:tabs>
          <w:tab w:val="clear" w:pos="850"/>
          <w:tab w:val="num" w:pos="1700"/>
        </w:tabs>
        <w:ind w:left="850"/>
      </w:pPr>
      <w:r>
        <w:fldChar w:fldCharType="begin"/>
      </w:r>
      <w:r>
        <w:instrText xml:space="preserve"> ADVANCE  \l 26  </w:instrText>
      </w:r>
      <w:r>
        <w:fldChar w:fldCharType="end"/>
      </w:r>
      <w:r w:rsidRPr="006945BB">
        <w:t>„</w:t>
      </w:r>
      <w:r>
        <w:tab/>
        <w:t xml:space="preserve">Die Bundesnetzagentur ist befugt, jede </w:t>
      </w:r>
      <w:r w:rsidR="00F6383A">
        <w:t xml:space="preserve">eigene </w:t>
      </w:r>
      <w:r>
        <w:t>Entscheidung auf das Verlangen der Europäischen Kommission nach Artikel</w:t>
      </w:r>
      <w:r w:rsidR="00A735F3">
        <w:t> </w:t>
      </w:r>
      <w:r>
        <w:t>63 Absatz</w:t>
      </w:r>
      <w:r w:rsidR="00A735F3">
        <w:t> </w:t>
      </w:r>
      <w:r>
        <w:t xml:space="preserve">6 Buchstabe b der Richtlinie (EU) 2019/944 in der Fassung vom </w:t>
      </w:r>
      <w:bookmarkStart w:name="DQCITD042FB965A2E87F4DF7883ECB3AC5C11B3A" w:id="865"/>
      <w:r>
        <w:t>13.</w:t>
      </w:r>
      <w:r w:rsidR="006E2A2D">
        <w:t xml:space="preserve">Juni </w:t>
      </w:r>
      <w:r>
        <w:t>2024</w:t>
      </w:r>
      <w:bookmarkEnd w:id="865"/>
      <w:r>
        <w:t xml:space="preserve"> oder Artikel</w:t>
      </w:r>
      <w:r w:rsidR="00A735F3">
        <w:t> </w:t>
      </w:r>
      <w:r>
        <w:t>81 Absatz</w:t>
      </w:r>
      <w:r w:rsidR="00A735F3">
        <w:t> </w:t>
      </w:r>
      <w:r>
        <w:t xml:space="preserve">6 Buchstabe b der Richtlinie (EU) 2024/1788 </w:t>
      </w:r>
      <w:r w:rsidR="00AE677C">
        <w:t>in der Fassung vom 13.</w:t>
      </w:r>
      <w:r w:rsidR="00F6383A">
        <w:t xml:space="preserve">Juni </w:t>
      </w:r>
      <w:r w:rsidR="00AE677C">
        <w:t xml:space="preserve">2024 </w:t>
      </w:r>
      <w:r>
        <w:t>nachträglich zu ändern oder aufzuheben.</w:t>
      </w:r>
      <w:r w:rsidRPr="00D61F4C">
        <w:t>“</w:t>
      </w:r>
    </w:p>
    <w:p w:rsidR="006945BB" w:rsidRDefault="006945BB" w14:paraId="152B749B" w14:textId="77777777">
      <w:pPr>
        <w:pStyle w:val="NummerierungStufe1"/>
      </w:pPr>
      <w:r>
        <w:t>§</w:t>
      </w:r>
      <w:bookmarkStart w:name="eNV_079DE3DCD1524A0EB0CA7183719526CF_1" w:id="866"/>
      <w:bookmarkEnd w:id="866"/>
      <w:r w:rsidR="00CA7ADF">
        <w:t> </w:t>
      </w:r>
      <w:r>
        <w:t>57b Absatz</w:t>
      </w:r>
      <w:r w:rsidR="00A735F3">
        <w:t> </w:t>
      </w:r>
      <w:r>
        <w:t>1 wird durch den folgenden Absatz</w:t>
      </w:r>
      <w:r w:rsidR="00A735F3">
        <w:t> </w:t>
      </w:r>
      <w:r w:rsidR="00F6383A">
        <w:t>1</w:t>
      </w:r>
      <w:r>
        <w:t xml:space="preserve"> ersetzt:</w:t>
      </w:r>
    </w:p>
    <w:p w:rsidR="006945BB" w:rsidP="00704138" w:rsidRDefault="006945BB" w14:paraId="3F2515AE" w14:textId="77777777">
      <w:pPr>
        <w:pStyle w:val="RevisionJuristischerAbsatz"/>
        <w:numPr>
          <w:ilvl w:val="2"/>
          <w:numId w:val="94"/>
        </w:numPr>
        <w:tabs>
          <w:tab w:val="clear" w:pos="850"/>
          <w:tab w:val="num" w:pos="1275"/>
        </w:tabs>
        <w:ind w:left="425"/>
      </w:pPr>
      <w:r>
        <w:fldChar w:fldCharType="begin"/>
      </w:r>
      <w:r>
        <w:instrText xml:space="preserve"> ADVANCE  \l 26  </w:instrText>
      </w:r>
      <w:r>
        <w:fldChar w:fldCharType="end"/>
      </w:r>
      <w:r w:rsidRPr="006945BB">
        <w:t>„</w:t>
      </w:r>
      <w:r>
        <w:tab/>
        <w:t>Die Bundesnetzagentur ist die zuständige Behörde für die in der Netzregion eingerichteten regionalen Koordinierungszentren im Sinne des Artikels 35 in Verbindung mit Artikel</w:t>
      </w:r>
      <w:r w:rsidR="00A735F3">
        <w:t> </w:t>
      </w:r>
      <w:r>
        <w:t>37 der Verordnung (EU) 2019/943.</w:t>
      </w:r>
      <w:r w:rsidRPr="00D61F4C">
        <w:t>“</w:t>
      </w:r>
    </w:p>
    <w:p w:rsidR="006945BB" w:rsidRDefault="006945BB" w14:paraId="0CBD96F8" w14:textId="77777777">
      <w:pPr>
        <w:pStyle w:val="NummerierungStufe1"/>
      </w:pPr>
      <w:r>
        <w:t>§</w:t>
      </w:r>
      <w:bookmarkStart w:name="eNV_C1EC0BBCC567431E823016336807ADE0_1" w:id="867"/>
      <w:bookmarkEnd w:id="867"/>
      <w:r w:rsidR="00CA7ADF">
        <w:t> </w:t>
      </w:r>
      <w:r>
        <w:t>58 Absatz</w:t>
      </w:r>
      <w:r w:rsidR="00A735F3">
        <w:t> </w:t>
      </w:r>
      <w:r>
        <w:t>1 Satz</w:t>
      </w:r>
      <w:r w:rsidR="00A735F3">
        <w:t> </w:t>
      </w:r>
      <w:r>
        <w:t>1 wird durch den folgenden Satz ersetzt:</w:t>
      </w:r>
    </w:p>
    <w:p w:rsidR="006945BB" w:rsidP="006945BB" w:rsidRDefault="006945BB" w14:paraId="60556B01" w14:textId="77777777">
      <w:pPr>
        <w:pStyle w:val="RevisionJuristischerAbsatzFolgeabsatz"/>
        <w:ind w:left="425"/>
      </w:pPr>
      <w:r>
        <w:t>„In den Fällen des §</w:t>
      </w:r>
      <w:r w:rsidR="00CA7ADF">
        <w:t> </w:t>
      </w:r>
      <w:r>
        <w:t>65 in Verbindung mit den §§</w:t>
      </w:r>
      <w:r w:rsidR="00CA7ADF">
        <w:t> </w:t>
      </w:r>
      <w:r>
        <w:t>6 bis 6b, 7 bis 7b und 9 bis 10e, des §</w:t>
      </w:r>
      <w:r w:rsidR="00CA7ADF">
        <w:t> </w:t>
      </w:r>
      <w:r>
        <w:t>25 Satz</w:t>
      </w:r>
      <w:r w:rsidR="00A735F3">
        <w:t> </w:t>
      </w:r>
      <w:r>
        <w:t>2, des §</w:t>
      </w:r>
      <w:r w:rsidR="00CA7ADF">
        <w:t> </w:t>
      </w:r>
      <w:r>
        <w:t>28a Absatz</w:t>
      </w:r>
      <w:r w:rsidR="00A735F3">
        <w:t> </w:t>
      </w:r>
      <w:r>
        <w:t>3 Satz</w:t>
      </w:r>
      <w:r w:rsidR="00A735F3">
        <w:t> </w:t>
      </w:r>
      <w:r>
        <w:t>1, des §</w:t>
      </w:r>
      <w:r w:rsidR="00CA7ADF">
        <w:t> </w:t>
      </w:r>
      <w:r>
        <w:t>56 in Verbindung mit Artikel</w:t>
      </w:r>
      <w:r w:rsidR="00A735F3">
        <w:t> </w:t>
      </w:r>
      <w:r>
        <w:t>24 Absatz</w:t>
      </w:r>
      <w:r w:rsidR="00A735F3">
        <w:t> </w:t>
      </w:r>
      <w:r>
        <w:t>1 Buchstabe a der Verordnung (EU) 2019/942</w:t>
      </w:r>
      <w:r w:rsidR="00AE677C">
        <w:t xml:space="preserve"> in der Fassung vom </w:t>
      </w:r>
      <w:bookmarkStart w:name="DQCITD04303AE05655FD4D8AB8F947E6D878150C" w:id="868"/>
      <w:r w:rsidR="00AE677C">
        <w:t>13.</w:t>
      </w:r>
      <w:r w:rsidR="006E2A2D">
        <w:t xml:space="preserve">Juni </w:t>
      </w:r>
      <w:r w:rsidR="00AE677C">
        <w:t>2024</w:t>
      </w:r>
      <w:bookmarkEnd w:id="868"/>
      <w:r>
        <w:t xml:space="preserve"> und von Entscheidungen, die nach einer Rechtsverordnung nach §</w:t>
      </w:r>
      <w:r w:rsidR="00CA7ADF">
        <w:t> </w:t>
      </w:r>
      <w:r>
        <w:t>24 Satz</w:t>
      </w:r>
      <w:r w:rsidR="00A735F3">
        <w:t> </w:t>
      </w:r>
      <w:r>
        <w:t>1 Nummer</w:t>
      </w:r>
      <w:r w:rsidR="00A735F3">
        <w:t> </w:t>
      </w:r>
      <w:r>
        <w:t>2 in Verbindung mit Satz</w:t>
      </w:r>
      <w:r w:rsidR="00A735F3">
        <w:t> </w:t>
      </w:r>
      <w:r>
        <w:t>2 Nummer</w:t>
      </w:r>
      <w:r w:rsidR="00A735F3">
        <w:t> </w:t>
      </w:r>
      <w:r>
        <w:t xml:space="preserve">5 in der bis zum Ablauf des 28. Dezember 2023 geltenden </w:t>
      </w:r>
      <w:r>
        <w:lastRenderedPageBreak/>
        <w:t>Fassung vorgesehen sind, entscheidet die Bundesnetzagentur im Einvernehmen mit dem Bundeskartellamt, wobei jedoch hinsichtlich der Entscheidung nach §</w:t>
      </w:r>
      <w:r w:rsidR="00CA7ADF">
        <w:t> </w:t>
      </w:r>
      <w:r>
        <w:t>65 in Verbindung mit den §§</w:t>
      </w:r>
      <w:r w:rsidR="00CA7ADF">
        <w:t> </w:t>
      </w:r>
      <w:r>
        <w:t>6 bis 6a, 7 bis 7b und 9 bis 10e das Einvernehmen nur bezüglich der Bestimmung des Verpflichteten und hinsichtlich der Entscheidung nach §</w:t>
      </w:r>
      <w:r w:rsidR="00CA7ADF">
        <w:t> </w:t>
      </w:r>
      <w:r>
        <w:t>28a Absatz</w:t>
      </w:r>
      <w:r w:rsidR="00A735F3">
        <w:t> </w:t>
      </w:r>
      <w:r>
        <w:t>3 Satz</w:t>
      </w:r>
      <w:r w:rsidR="00A735F3">
        <w:t> </w:t>
      </w:r>
      <w:r>
        <w:t>1 das Einvernehmen nur bezüglich des Vorli</w:t>
      </w:r>
      <w:r w:rsidR="00AE677C">
        <w:t>e</w:t>
      </w:r>
      <w:r>
        <w:t>gens der Voraussetzungen des §</w:t>
      </w:r>
      <w:r w:rsidR="00CA7ADF">
        <w:t> </w:t>
      </w:r>
      <w:r>
        <w:t>28a Absatz</w:t>
      </w:r>
      <w:r w:rsidR="00A735F3">
        <w:t> </w:t>
      </w:r>
      <w:r>
        <w:t>1 Nummer</w:t>
      </w:r>
      <w:r w:rsidR="00A735F3">
        <w:t> </w:t>
      </w:r>
      <w:r>
        <w:t>1 und 5, jeweils ausgenommen die Voraussetzungen der Versorgungssicherheit, des effizienten Funktionierens der betroffenen regulierten Netze sowie der Erdgasversorgungssicherheit der Europäischen Union erforderlich ist.</w:t>
      </w:r>
      <w:r w:rsidRPr="00D61F4C">
        <w:t>“</w:t>
      </w:r>
    </w:p>
    <w:p w:rsidR="00D50A48" w:rsidRDefault="00A22CB4" w14:paraId="47F6E712" w14:textId="77777777">
      <w:pPr>
        <w:pStyle w:val="NummerierungStufe1"/>
      </w:pPr>
      <w:bookmarkStart w:name="eNV_5C209D1D515D4003B39E1179610C10BD_1" w:id="869"/>
      <w:bookmarkEnd w:id="869"/>
      <w:r w:rsidRPr="00C120E7">
        <w:t>§</w:t>
      </w:r>
      <w:r w:rsidRPr="00C120E7" w:rsidR="00224C1B">
        <w:t> </w:t>
      </w:r>
      <w:r w:rsidRPr="00C120E7">
        <w:t xml:space="preserve">58a </w:t>
      </w:r>
      <w:r w:rsidR="00AE677C">
        <w:t>wird wie folgt geändert:</w:t>
      </w:r>
    </w:p>
    <w:p w:rsidR="00AE677C" w:rsidP="00D61F4C" w:rsidRDefault="00A22CB4" w14:paraId="660B71FB" w14:textId="77777777">
      <w:pPr>
        <w:pStyle w:val="NummerierungStufe2"/>
      </w:pPr>
      <w:r w:rsidRPr="00C120E7">
        <w:t>A</w:t>
      </w:r>
      <w:bookmarkStart w:name="eNV_D465FC2B889F4581A2726154158705D3_1" w:id="870"/>
      <w:bookmarkEnd w:id="870"/>
      <w:r w:rsidRPr="00C120E7">
        <w:t>bsatz</w:t>
      </w:r>
      <w:r w:rsidRPr="00C120E7" w:rsidR="00224C1B">
        <w:t> </w:t>
      </w:r>
      <w:r w:rsidRPr="00C120E7">
        <w:t xml:space="preserve">1 </w:t>
      </w:r>
      <w:r w:rsidR="00BD74DA">
        <w:t>wird</w:t>
      </w:r>
      <w:r w:rsidRPr="00C120E7" w:rsidR="00BD74DA">
        <w:t xml:space="preserve"> </w:t>
      </w:r>
      <w:r w:rsidR="00AE677C">
        <w:t>durch den folgenden Absatz ersetzt:</w:t>
      </w:r>
    </w:p>
    <w:p w:rsidR="00AE677C" w:rsidP="00704138" w:rsidRDefault="00AE677C" w14:paraId="60209F38" w14:textId="77777777">
      <w:pPr>
        <w:pStyle w:val="RevisionJuristischerAbsatz"/>
        <w:numPr>
          <w:ilvl w:val="2"/>
          <w:numId w:val="108"/>
        </w:numPr>
        <w:tabs>
          <w:tab w:val="clear" w:pos="850"/>
          <w:tab w:val="num" w:pos="1700"/>
        </w:tabs>
        <w:ind w:left="850"/>
      </w:pPr>
      <w:r>
        <w:fldChar w:fldCharType="begin"/>
      </w:r>
      <w:r>
        <w:instrText xml:space="preserve"> ADVANCE  \l 26  </w:instrText>
      </w:r>
      <w:r>
        <w:fldChar w:fldCharType="end"/>
      </w:r>
      <w:r w:rsidRPr="00AE677C">
        <w:t>„</w:t>
      </w:r>
      <w:r>
        <w:tab/>
        <w:t>Zur Durchführung der Verordnung (EU) Nr.</w:t>
      </w:r>
      <w:r w:rsidR="00A735F3">
        <w:t> </w:t>
      </w:r>
      <w:r>
        <w:t xml:space="preserve">1227/2011 in der Fassung vom </w:t>
      </w:r>
      <w:bookmarkStart w:name="DQCITD0445B02C12F03D4EFABB5725810B46DD6D" w:id="871"/>
      <w:r>
        <w:t>13.</w:t>
      </w:r>
      <w:r w:rsidR="006E2A2D">
        <w:t xml:space="preserve">Juni </w:t>
      </w:r>
      <w:r>
        <w:t>2024</w:t>
      </w:r>
      <w:bookmarkEnd w:id="871"/>
      <w:r>
        <w:t xml:space="preserve"> arbeitet die Bundesnetzagentur mit der Agentur der Europäischen Union für die Zusammenarbeit der Energieregulierungsbehörden, der Bundesanstalt für Finanzdienstleistungsaufsicht, mit dem Bundeskartellamt sowie mit den Börsenaufsichtsbehörden und den Handelsüberwachungsstellen zusammen.</w:t>
      </w:r>
      <w:r w:rsidRPr="00D61F4C">
        <w:t>“</w:t>
      </w:r>
    </w:p>
    <w:p w:rsidR="00AE677C" w:rsidP="00AE677C" w:rsidRDefault="00AE677C" w14:paraId="5E891CE8" w14:textId="77777777">
      <w:pPr>
        <w:pStyle w:val="NummerierungStufe2"/>
      </w:pPr>
      <w:r>
        <w:t>A</w:t>
      </w:r>
      <w:bookmarkStart w:name="eNV_7ADA072792274E9A91D17DE366CCB4F3_1" w:id="872"/>
      <w:bookmarkEnd w:id="872"/>
      <w:r>
        <w:t>bsatz</w:t>
      </w:r>
      <w:r w:rsidR="00A735F3">
        <w:t> </w:t>
      </w:r>
      <w:r>
        <w:t>4 wird durch den folgenden Absatz ersetzt:</w:t>
      </w:r>
    </w:p>
    <w:p w:rsidRPr="00AE677C" w:rsidR="00AE677C" w:rsidP="00704138" w:rsidRDefault="00AE677C" w14:paraId="4D26C9E5" w14:textId="77777777">
      <w:pPr>
        <w:pStyle w:val="RevisionJuristischerAbsatz"/>
        <w:numPr>
          <w:ilvl w:val="2"/>
          <w:numId w:val="109"/>
        </w:numPr>
        <w:tabs>
          <w:tab w:val="clear" w:pos="850"/>
          <w:tab w:val="num" w:pos="1700"/>
        </w:tabs>
        <w:ind w:left="850"/>
      </w:pPr>
      <w:r>
        <w:fldChar w:fldCharType="begin"/>
      </w:r>
      <w:r>
        <w:instrText xml:space="preserve"> ADVANCE  \l 26  </w:instrText>
      </w:r>
      <w:r>
        <w:fldChar w:fldCharType="end"/>
      </w:r>
      <w:r w:rsidRPr="00AE677C">
        <w:t>„</w:t>
      </w:r>
      <w:r>
        <w:tab/>
      </w:r>
      <w:r w:rsidRPr="00AE677C">
        <w:t>Die Bundesnetzagentur kann zur Durchführung der Verordnung (EU) Nr.</w:t>
      </w:r>
      <w:r w:rsidR="00A735F3">
        <w:t> </w:t>
      </w:r>
      <w:r w:rsidRPr="00AE677C">
        <w:t xml:space="preserve">1227/2011 </w:t>
      </w:r>
      <w:r>
        <w:t xml:space="preserve">in der Fassung vom </w:t>
      </w:r>
      <w:bookmarkStart w:name="DQCITD0427178DE976DE4D92BB9A39D3B62BD98F" w:id="873"/>
      <w:r>
        <w:t>13.</w:t>
      </w:r>
      <w:r w:rsidR="006E2A2D">
        <w:t xml:space="preserve"> Juni </w:t>
      </w:r>
      <w:r>
        <w:t>2024</w:t>
      </w:r>
      <w:bookmarkEnd w:id="873"/>
      <w:r>
        <w:t xml:space="preserve"> </w:t>
      </w:r>
      <w:r w:rsidRPr="00AE677C">
        <w:t>durch Festlegungen nach §</w:t>
      </w:r>
      <w:r w:rsidR="00CA7ADF">
        <w:t> </w:t>
      </w:r>
      <w:r w:rsidRPr="00AE677C">
        <w:t>29 Absatz</w:t>
      </w:r>
      <w:r w:rsidR="00A735F3">
        <w:t> </w:t>
      </w:r>
      <w:r w:rsidRPr="00AE677C">
        <w:t>1 nähere Bestimmungen treffen, insbesondere zur Verpflichtung zur Veröffentlichung von Informationen nach Artikel</w:t>
      </w:r>
      <w:r w:rsidR="00A735F3">
        <w:t> </w:t>
      </w:r>
      <w:r w:rsidRPr="00AE677C">
        <w:t>4 der Verordnung (EU) Nr.</w:t>
      </w:r>
      <w:r w:rsidR="00A735F3">
        <w:t> </w:t>
      </w:r>
      <w:r w:rsidRPr="00AE677C">
        <w:t>1227/2011</w:t>
      </w:r>
      <w:r>
        <w:t xml:space="preserve"> in der Fassung vom </w:t>
      </w:r>
      <w:bookmarkStart w:name="DQCITD0488D59EAD1ACD406DBE90F627040CBD98" w:id="874"/>
      <w:r>
        <w:t>13.</w:t>
      </w:r>
      <w:r w:rsidR="006E2A2D">
        <w:t xml:space="preserve">Juni </w:t>
      </w:r>
      <w:r>
        <w:t>2024</w:t>
      </w:r>
      <w:bookmarkEnd w:id="874"/>
      <w:r w:rsidRPr="00AE677C">
        <w:t>, zur Registrierung der Marktteilnehmer nach Artikel</w:t>
      </w:r>
      <w:r w:rsidR="00A735F3">
        <w:t> </w:t>
      </w:r>
      <w:r w:rsidRPr="00AE677C">
        <w:t>9 Absatz</w:t>
      </w:r>
      <w:r w:rsidR="00A735F3">
        <w:t> </w:t>
      </w:r>
      <w:r w:rsidRPr="00AE677C">
        <w:t>4 und 5 und zur Datenmeldung nach Artikel</w:t>
      </w:r>
      <w:r w:rsidR="00A735F3">
        <w:t> </w:t>
      </w:r>
      <w:r w:rsidRPr="00AE677C">
        <w:t>8 Absatz</w:t>
      </w:r>
      <w:r w:rsidR="00A735F3">
        <w:t> </w:t>
      </w:r>
      <w:r w:rsidRPr="00AE677C">
        <w:t>1 oder Absatz</w:t>
      </w:r>
      <w:r w:rsidR="00A735F3">
        <w:t> </w:t>
      </w:r>
      <w:r w:rsidRPr="00AE677C">
        <w:t>5 der Verordnung (EU) Nr.</w:t>
      </w:r>
      <w:r w:rsidR="00A735F3">
        <w:t> </w:t>
      </w:r>
      <w:r w:rsidRPr="00AE677C">
        <w:t>1227/2011</w:t>
      </w:r>
      <w:r>
        <w:t xml:space="preserve"> in der Fassung vom </w:t>
      </w:r>
      <w:bookmarkStart w:name="DQCITD04B8457213CD1F415F979DDACA97ADF559" w:id="875"/>
      <w:r>
        <w:t>13.</w:t>
      </w:r>
      <w:r w:rsidR="006E2A2D">
        <w:t xml:space="preserve"> Juni </w:t>
      </w:r>
      <w:r>
        <w:t>2024</w:t>
      </w:r>
      <w:bookmarkEnd w:id="875"/>
      <w:r w:rsidRPr="00AE677C">
        <w:t>, soweit nicht die Europäische Kommission entgegenstehende Vorschriften nach Artikel</w:t>
      </w:r>
      <w:r w:rsidR="00A735F3">
        <w:t> </w:t>
      </w:r>
      <w:r w:rsidRPr="00AE677C">
        <w:t>8 Absatz</w:t>
      </w:r>
      <w:r w:rsidR="00A735F3">
        <w:t> </w:t>
      </w:r>
      <w:r w:rsidRPr="00AE677C">
        <w:t>2 oder Absatz</w:t>
      </w:r>
      <w:r w:rsidR="00A735F3">
        <w:t> </w:t>
      </w:r>
      <w:r w:rsidRPr="00AE677C">
        <w:t>6 der Verordnung (EU) Nr.</w:t>
      </w:r>
      <w:r w:rsidR="00A735F3">
        <w:t> </w:t>
      </w:r>
      <w:r w:rsidRPr="00AE677C">
        <w:t xml:space="preserve">1227/2011 </w:t>
      </w:r>
      <w:r>
        <w:t xml:space="preserve">in der Fassung vom </w:t>
      </w:r>
      <w:bookmarkStart w:name="DQCITD04AF7C30DC2A7A4DC08085758787B7F9A5" w:id="876"/>
      <w:r>
        <w:t>13.</w:t>
      </w:r>
      <w:r w:rsidR="006E2A2D">
        <w:t xml:space="preserve"> Juni </w:t>
      </w:r>
      <w:r>
        <w:t>2024</w:t>
      </w:r>
      <w:bookmarkEnd w:id="876"/>
      <w:r>
        <w:t xml:space="preserve"> </w:t>
      </w:r>
      <w:r w:rsidRPr="00AE677C">
        <w:t>erlassen hat. Festlegungen, die nähere Bestimmungen zu den Datenmeldepflichten nach Artikel</w:t>
      </w:r>
      <w:r w:rsidR="00A735F3">
        <w:t> </w:t>
      </w:r>
      <w:r w:rsidRPr="00AE677C">
        <w:t>8 der Verordnung (EU) Nr.</w:t>
      </w:r>
      <w:r w:rsidR="00A735F3">
        <w:t> </w:t>
      </w:r>
      <w:r w:rsidRPr="00AE677C">
        <w:t xml:space="preserve">1227/2011 </w:t>
      </w:r>
      <w:r>
        <w:t xml:space="preserve">in der Fassung vom </w:t>
      </w:r>
      <w:bookmarkStart w:name="DQCITD04EC8D8FE064F0401EACB327D869057AEB" w:id="877"/>
      <w:r>
        <w:t>13.</w:t>
      </w:r>
      <w:r w:rsidR="006E2A2D">
        <w:t xml:space="preserve"> Juni </w:t>
      </w:r>
      <w:r>
        <w:t>2024</w:t>
      </w:r>
      <w:bookmarkEnd w:id="877"/>
      <w:r>
        <w:t xml:space="preserve"> </w:t>
      </w:r>
      <w:r w:rsidRPr="00AE677C">
        <w:t>treffen, erfolgen mit Zustimmung der Markttransparenzstelle.“</w:t>
      </w:r>
    </w:p>
    <w:p w:rsidR="006945BB" w:rsidP="00895860" w:rsidRDefault="00441767" w14:paraId="641C3952" w14:textId="77777777">
      <w:pPr>
        <w:pStyle w:val="NummerierungStufe1"/>
      </w:pPr>
      <w:bookmarkStart w:name="eNV_E66746693B7D40F1B0AB9B80A09262AF_1" w:id="878"/>
      <w:bookmarkStart w:name="eNV_644803DFF5FE4BBEA1F53E4F0A32C278_1" w:id="879"/>
      <w:bookmarkStart w:name="eNV_6A4ACAE6054C4EB8BCF4257C4ED727D7_1" w:id="880"/>
      <w:bookmarkStart w:name="eNV_1CF71EC443F04F2D8CB539234A489526_1" w:id="881"/>
      <w:bookmarkEnd w:id="878"/>
      <w:bookmarkEnd w:id="879"/>
      <w:bookmarkEnd w:id="880"/>
      <w:bookmarkEnd w:id="881"/>
      <w:r>
        <w:t>§</w:t>
      </w:r>
      <w:r w:rsidR="00CA7ADF">
        <w:t> </w:t>
      </w:r>
      <w:r>
        <w:t>59 Absatz</w:t>
      </w:r>
      <w:r w:rsidR="00A735F3">
        <w:t> </w:t>
      </w:r>
      <w:r>
        <w:t xml:space="preserve">1 </w:t>
      </w:r>
      <w:r w:rsidR="006945BB">
        <w:t>wird wie folgt geändert:</w:t>
      </w:r>
    </w:p>
    <w:p w:rsidR="006945BB" w:rsidP="006945BB" w:rsidRDefault="006945BB" w14:paraId="29CFE48B" w14:textId="77777777">
      <w:pPr>
        <w:pStyle w:val="NummerierungStufe2"/>
      </w:pPr>
      <w:r>
        <w:t>S</w:t>
      </w:r>
      <w:bookmarkStart w:name="eNV_CD048C137CF94AE38E82A3621897ED5C_1" w:id="882"/>
      <w:bookmarkEnd w:id="882"/>
      <w:r>
        <w:t>atz</w:t>
      </w:r>
      <w:r w:rsidR="00A735F3">
        <w:t> </w:t>
      </w:r>
      <w:r w:rsidR="006C61C3">
        <w:t>2</w:t>
      </w:r>
      <w:r>
        <w:t xml:space="preserve"> wird wie folgt geändert:</w:t>
      </w:r>
    </w:p>
    <w:p w:rsidR="006945BB" w:rsidP="006945BB" w:rsidRDefault="00AE677C" w14:paraId="277F7599" w14:textId="77777777">
      <w:pPr>
        <w:pStyle w:val="NummerierungStufe3"/>
      </w:pPr>
      <w:r>
        <w:t>D</w:t>
      </w:r>
      <w:bookmarkStart w:name="eNV_5F93A84E5F284235AD0317BF6D7ABA24_1" w:id="883"/>
      <w:bookmarkEnd w:id="883"/>
      <w:r>
        <w:t>ie Nummern 12 bis</w:t>
      </w:r>
      <w:r w:rsidR="006945BB">
        <w:t xml:space="preserve"> 14 wird durch die folgende</w:t>
      </w:r>
      <w:r w:rsidR="00D50A48">
        <w:t>n</w:t>
      </w:r>
      <w:r w:rsidR="006945BB">
        <w:t xml:space="preserve"> Nummer</w:t>
      </w:r>
      <w:r w:rsidR="00D50A48">
        <w:t>n</w:t>
      </w:r>
      <w:r w:rsidR="006945BB">
        <w:t xml:space="preserve"> ersetzt:</w:t>
      </w:r>
    </w:p>
    <w:p w:rsidRPr="00D61F4C" w:rsidR="00AE677C" w:rsidP="00704138" w:rsidRDefault="00AE677C" w14:paraId="5FCF44E6" w14:textId="77777777">
      <w:pPr>
        <w:pStyle w:val="RevisionNummerierungStufe1"/>
        <w:numPr>
          <w:ilvl w:val="3"/>
          <w:numId w:val="110"/>
        </w:numPr>
        <w:tabs>
          <w:tab w:val="clear" w:pos="425"/>
          <w:tab w:val="num" w:pos="1776"/>
        </w:tabs>
        <w:ind w:left="1776"/>
      </w:pPr>
      <w:r>
        <w:fldChar w:fldCharType="begin"/>
      </w:r>
      <w:r>
        <w:instrText xml:space="preserve"> ADVANCE  \l 26  </w:instrText>
      </w:r>
      <w:r>
        <w:fldChar w:fldCharType="end"/>
      </w:r>
      <w:r w:rsidRPr="00AE677C">
        <w:t>„</w:t>
      </w:r>
      <w:r>
        <w:tab/>
        <w:t>Datenerhebungen zur Wahrnehmung der Aufgaben nach §</w:t>
      </w:r>
      <w:r w:rsidR="00CA7ADF">
        <w:t> </w:t>
      </w:r>
      <w:r>
        <w:t>54a Absatz</w:t>
      </w:r>
      <w:r w:rsidR="00A735F3">
        <w:t> </w:t>
      </w:r>
      <w:r>
        <w:t>2, Entscheidungen im Zusammenhang mit dem Ausbau bidirektionaler Gasflüsse nach §</w:t>
      </w:r>
      <w:r w:rsidR="00CA7ADF">
        <w:t> </w:t>
      </w:r>
      <w:r>
        <w:t>54a Absatz</w:t>
      </w:r>
      <w:r w:rsidR="00A735F3">
        <w:t> </w:t>
      </w:r>
      <w:r>
        <w:t>2 in Verbindung mit Artikel</w:t>
      </w:r>
      <w:r w:rsidR="00A735F3">
        <w:t> </w:t>
      </w:r>
      <w:r>
        <w:t>5 Absatz</w:t>
      </w:r>
      <w:r w:rsidR="00A735F3">
        <w:t> </w:t>
      </w:r>
      <w:r>
        <w:t xml:space="preserve">4 und 8 Unterabsatz 1 sowie Anhang III der Verordnung (EU) 2017/1938 in der Fassung vom </w:t>
      </w:r>
      <w:bookmarkStart w:name="DQCITD04694C3D6743CE41E7B2D6B8573F73DD46" w:id="884"/>
      <w:r>
        <w:t>13.</w:t>
      </w:r>
      <w:r w:rsidR="006E2A2D">
        <w:t xml:space="preserve"> Juni </w:t>
      </w:r>
      <w:r>
        <w:t>2024</w:t>
      </w:r>
      <w:bookmarkEnd w:id="884"/>
      <w:r>
        <w:t xml:space="preserve"> sowie Festlegungen gemäß §</w:t>
      </w:r>
      <w:r w:rsidR="00CA7ADF">
        <w:t> </w:t>
      </w:r>
      <w:r>
        <w:t>54a Absatz</w:t>
      </w:r>
      <w:r w:rsidR="00A735F3">
        <w:t> </w:t>
      </w:r>
      <w:r>
        <w:t>3 Satz</w:t>
      </w:r>
      <w:r w:rsidR="00A735F3">
        <w:t> </w:t>
      </w:r>
      <w:r>
        <w:t>2 mit Ausnahme von Festlegungen zur Kostenaufteilung,</w:t>
      </w:r>
    </w:p>
    <w:p w:rsidR="00AE677C" w:rsidP="00CA7ADF" w:rsidRDefault="00AE677C" w14:paraId="2D930EFC" w14:textId="77777777">
      <w:pPr>
        <w:pStyle w:val="RevisionNummerierungStufe1"/>
        <w:tabs>
          <w:tab w:val="clear" w:pos="425"/>
          <w:tab w:val="num" w:pos="1776"/>
        </w:tabs>
        <w:ind w:left="1776"/>
      </w:pPr>
      <w:r w:rsidRPr="00AE677C">
        <w:t>Entscheidungen im Zusammenhang mit der Überwachung der Energiegroßhandelsmärkte nach §</w:t>
      </w:r>
      <w:r w:rsidR="00CA7ADF">
        <w:t> </w:t>
      </w:r>
      <w:r w:rsidRPr="00AE677C">
        <w:t>56 Absatz</w:t>
      </w:r>
      <w:r w:rsidR="00A735F3">
        <w:t> </w:t>
      </w:r>
      <w:r w:rsidRPr="00AE677C">
        <w:t>1 Satz</w:t>
      </w:r>
      <w:r w:rsidR="00A735F3">
        <w:t> </w:t>
      </w:r>
      <w:r w:rsidRPr="00AE677C">
        <w:t>1 Nummer</w:t>
      </w:r>
      <w:r w:rsidR="00A735F3">
        <w:t> </w:t>
      </w:r>
      <w:r w:rsidRPr="00AE677C">
        <w:t>4 in Verbindung mit der Verordnung (EU) Nr.</w:t>
      </w:r>
      <w:r w:rsidR="00A735F3">
        <w:t> </w:t>
      </w:r>
      <w:r w:rsidRPr="00AE677C">
        <w:t xml:space="preserve">1227/2011 </w:t>
      </w:r>
      <w:r>
        <w:t xml:space="preserve">in der Fassung vom </w:t>
      </w:r>
      <w:bookmarkStart w:name="DQCITD047720551FFF12484DA47BE82B413CFEB7" w:id="885"/>
      <w:r>
        <w:t>13.</w:t>
      </w:r>
      <w:r w:rsidR="006E2A2D">
        <w:t xml:space="preserve"> Juni </w:t>
      </w:r>
      <w:r>
        <w:t>2024</w:t>
      </w:r>
      <w:bookmarkEnd w:id="885"/>
      <w:r>
        <w:t xml:space="preserve"> </w:t>
      </w:r>
      <w:r w:rsidRPr="00AE677C">
        <w:t>sowie Festlegungen gemäß §</w:t>
      </w:r>
      <w:r w:rsidR="00CA7ADF">
        <w:t> </w:t>
      </w:r>
      <w:r w:rsidRPr="00AE677C">
        <w:t>5b Absatz</w:t>
      </w:r>
      <w:r w:rsidR="00A735F3">
        <w:t> </w:t>
      </w:r>
      <w:r w:rsidRPr="00AE677C">
        <w:t>1 Satz</w:t>
      </w:r>
      <w:r w:rsidR="00A735F3">
        <w:t> </w:t>
      </w:r>
      <w:r w:rsidRPr="00AE677C">
        <w:t>2 und §</w:t>
      </w:r>
      <w:r w:rsidR="00CA7ADF">
        <w:t> </w:t>
      </w:r>
      <w:r w:rsidRPr="00AE677C">
        <w:t>58a Absatz</w:t>
      </w:r>
      <w:r w:rsidR="00A735F3">
        <w:t> </w:t>
      </w:r>
      <w:r w:rsidRPr="00AE677C">
        <w:t>4,</w:t>
      </w:r>
      <w:r w:rsidR="006945BB">
        <w:fldChar w:fldCharType="begin"/>
      </w:r>
      <w:r w:rsidR="006945BB">
        <w:instrText xml:space="preserve"> ADVANCE  \l 26  </w:instrText>
      </w:r>
      <w:r w:rsidR="006945BB">
        <w:fldChar w:fldCharType="end"/>
      </w:r>
      <w:r w:rsidR="006945BB">
        <w:tab/>
      </w:r>
    </w:p>
    <w:p w:rsidR="006945BB" w:rsidP="00CA7ADF" w:rsidRDefault="00AE677C" w14:paraId="7DB2B4CE" w14:textId="77777777">
      <w:pPr>
        <w:pStyle w:val="RevisionNummerierungStufe1"/>
        <w:tabs>
          <w:tab w:val="clear" w:pos="425"/>
          <w:tab w:val="num" w:pos="1776"/>
        </w:tabs>
        <w:ind w:left="1776"/>
      </w:pPr>
      <w:r w:rsidRPr="00AE677C">
        <w:t>Entscheidungen auf der Grundlage der Artikel</w:t>
      </w:r>
      <w:r w:rsidR="00A735F3">
        <w:t> </w:t>
      </w:r>
      <w:r w:rsidRPr="00AE677C">
        <w:t>9, 65 und 68 der Verordnung (EU) 2015/1222</w:t>
      </w:r>
      <w:r>
        <w:t xml:space="preserve"> in der Fassung vom </w:t>
      </w:r>
      <w:bookmarkStart w:name="DQCITD04AA21B43959A1415E9CDA6B6C57F4B7B2" w:id="886"/>
      <w:r>
        <w:t>22.</w:t>
      </w:r>
      <w:r w:rsidR="006E2A2D">
        <w:t xml:space="preserve"> Februar </w:t>
      </w:r>
      <w:r>
        <w:t>2021</w:t>
      </w:r>
      <w:bookmarkEnd w:id="886"/>
      <w:r w:rsidRPr="00AE677C">
        <w:t>,</w:t>
      </w:r>
      <w:r w:rsidRPr="00D61F4C" w:rsidR="006945BB">
        <w:t>“</w:t>
      </w:r>
      <w:r w:rsidRPr="00D61F4C" w:rsidR="006945BB">
        <w:rPr>
          <w:color w:val="auto"/>
        </w:rPr>
        <w:t>.</w:t>
      </w:r>
    </w:p>
    <w:p w:rsidR="006945BB" w:rsidP="006945BB" w:rsidRDefault="006945BB" w14:paraId="4BCF4C2E" w14:textId="77777777">
      <w:pPr>
        <w:pStyle w:val="NummerierungStufe3"/>
      </w:pPr>
      <w:r>
        <w:lastRenderedPageBreak/>
        <w:t>D</w:t>
      </w:r>
      <w:bookmarkStart w:name="eNV_225F653D12C74957BCFA89E36A87D13E_1" w:id="887"/>
      <w:bookmarkEnd w:id="887"/>
      <w:r>
        <w:t>ie Nummern 20 bis 2</w:t>
      </w:r>
      <w:r w:rsidR="00430DDD">
        <w:t>3</w:t>
      </w:r>
      <w:r>
        <w:t xml:space="preserve"> werden durch die folgende</w:t>
      </w:r>
      <w:r w:rsidR="00D7491B">
        <w:t>n</w:t>
      </w:r>
      <w:r>
        <w:t xml:space="preserve"> Nummern ersetzt:</w:t>
      </w:r>
    </w:p>
    <w:p w:rsidRPr="006945BB" w:rsidR="006945BB" w:rsidP="00704138" w:rsidRDefault="006945BB" w14:paraId="6AAA5899" w14:textId="77777777">
      <w:pPr>
        <w:pStyle w:val="RevisionNummerierungStufe1"/>
        <w:numPr>
          <w:ilvl w:val="3"/>
          <w:numId w:val="95"/>
        </w:numPr>
        <w:tabs>
          <w:tab w:val="clear" w:pos="425"/>
          <w:tab w:val="num" w:pos="1776"/>
        </w:tabs>
        <w:ind w:left="1776"/>
      </w:pPr>
      <w:r>
        <w:fldChar w:fldCharType="begin"/>
      </w:r>
      <w:r>
        <w:instrText xml:space="preserve"> ADVANCE  \l 26  </w:instrText>
      </w:r>
      <w:r>
        <w:fldChar w:fldCharType="end"/>
      </w:r>
      <w:r w:rsidRPr="006945BB">
        <w:t>„</w:t>
      </w:r>
      <w:r>
        <w:tab/>
        <w:t>Entscheidungen auf der Grundlage der Artikel</w:t>
      </w:r>
      <w:r w:rsidR="00A735F3">
        <w:t> </w:t>
      </w:r>
      <w:r>
        <w:t>4, 30 und 36 der Verordnung (EU) 2016/1719</w:t>
      </w:r>
      <w:r w:rsidR="00AE677C">
        <w:t xml:space="preserve"> in der Fassung vom </w:t>
      </w:r>
      <w:bookmarkStart w:name="DQCITD04DCA3D587D8CC41FE85B9CBFDF5282030" w:id="888"/>
      <w:r w:rsidR="00AE677C">
        <w:t>22.</w:t>
      </w:r>
      <w:r w:rsidR="006E2A2D">
        <w:t xml:space="preserve"> Februar </w:t>
      </w:r>
      <w:r w:rsidR="00AE677C">
        <w:t>2021</w:t>
      </w:r>
      <w:bookmarkEnd w:id="888"/>
      <w:r>
        <w:t>,</w:t>
      </w:r>
    </w:p>
    <w:p w:rsidR="006945BB" w:rsidP="00704138" w:rsidRDefault="006945BB" w14:paraId="2415E842" w14:textId="77777777">
      <w:pPr>
        <w:pStyle w:val="RevisionNummerierungStufe1"/>
        <w:numPr>
          <w:ilvl w:val="3"/>
          <w:numId w:val="95"/>
        </w:numPr>
        <w:tabs>
          <w:tab w:val="clear" w:pos="425"/>
          <w:tab w:val="num" w:pos="1776"/>
        </w:tabs>
        <w:ind w:left="1776"/>
      </w:pPr>
      <w:r>
        <w:t>Entscheidungen auf der Grundlage der Artikel</w:t>
      </w:r>
      <w:r w:rsidR="00A735F3">
        <w:t> </w:t>
      </w:r>
      <w:r>
        <w:t>6 und 7 der Verordnung (EU) 2017/2196</w:t>
      </w:r>
      <w:r w:rsidR="00AE677C">
        <w:t xml:space="preserve"> in der Fassung vom </w:t>
      </w:r>
      <w:bookmarkStart w:name="DQCITD0441B00DB15D604BCDBB0183C52D2628F3" w:id="889"/>
      <w:r w:rsidR="00AE677C">
        <w:t>24.</w:t>
      </w:r>
      <w:r w:rsidR="006E2A2D">
        <w:t xml:space="preserve"> November </w:t>
      </w:r>
      <w:r w:rsidR="00AE677C">
        <w:t>2017</w:t>
      </w:r>
      <w:bookmarkEnd w:id="889"/>
      <w:r>
        <w:t>, mit Ausnahme der Durchführung von Streitbeilegungsverfahren gemäß Artikel</w:t>
      </w:r>
      <w:r w:rsidR="00A735F3">
        <w:t> </w:t>
      </w:r>
      <w:r>
        <w:t>6 Absatz</w:t>
      </w:r>
      <w:r w:rsidR="00A735F3">
        <w:t> </w:t>
      </w:r>
      <w:r>
        <w:t>10 der Verordnung (EU) 2017/1485</w:t>
      </w:r>
      <w:r w:rsidR="00AE677C">
        <w:t xml:space="preserve"> in der Fassung vom </w:t>
      </w:r>
      <w:bookmarkStart w:name="DQCITD04663A322BF12D450D94753F290097A650" w:id="890"/>
      <w:r w:rsidR="00AE677C">
        <w:t>22.</w:t>
      </w:r>
      <w:r w:rsidR="006E2A2D">
        <w:t xml:space="preserve"> Februar </w:t>
      </w:r>
      <w:r w:rsidR="00AE677C">
        <w:t>2021</w:t>
      </w:r>
      <w:bookmarkEnd w:id="890"/>
      <w:r>
        <w:t>,</w:t>
      </w:r>
    </w:p>
    <w:p w:rsidR="00430DDD" w:rsidP="00704138" w:rsidRDefault="006945BB" w14:paraId="777BFD6C" w14:textId="77777777">
      <w:pPr>
        <w:pStyle w:val="RevisionNummerierungStufe1"/>
        <w:numPr>
          <w:ilvl w:val="3"/>
          <w:numId w:val="95"/>
        </w:numPr>
        <w:tabs>
          <w:tab w:val="clear" w:pos="425"/>
          <w:tab w:val="num" w:pos="1776"/>
        </w:tabs>
        <w:ind w:left="1776"/>
      </w:pPr>
      <w:r>
        <w:t>Entscheidungen auf der Grundlage des Artikels 4 der Verordnung (EU) 2017/2196</w:t>
      </w:r>
      <w:r w:rsidR="00AE677C">
        <w:t xml:space="preserve"> in der Fassung vom </w:t>
      </w:r>
      <w:bookmarkStart w:name="DQCITD04E0E394769A0D41E4956A789EC5515C1B" w:id="891"/>
      <w:r w:rsidR="00AE677C">
        <w:t>24.</w:t>
      </w:r>
      <w:r w:rsidR="006E2A2D">
        <w:t xml:space="preserve"> November </w:t>
      </w:r>
      <w:r w:rsidR="00AE677C">
        <w:t>2017</w:t>
      </w:r>
      <w:bookmarkEnd w:id="891"/>
      <w:r>
        <w:t>, mit Ausnahme der Durchführung von Streitbeilegungsverfahren gemäß Artikel</w:t>
      </w:r>
      <w:r w:rsidR="00A735F3">
        <w:t> </w:t>
      </w:r>
      <w:r>
        <w:t>4 Absatz</w:t>
      </w:r>
      <w:r w:rsidR="00A735F3">
        <w:t> </w:t>
      </w:r>
      <w:r>
        <w:t>8 der Verordnung (EU) 2017/2196</w:t>
      </w:r>
      <w:r w:rsidR="00AE677C">
        <w:t xml:space="preserve"> in der Fassung vom </w:t>
      </w:r>
      <w:bookmarkStart w:name="DQCITD04A5A214B502A044F7A6ECEF6F6BDFC2AA" w:id="892"/>
      <w:r w:rsidR="00AE677C">
        <w:t>24.</w:t>
      </w:r>
      <w:r w:rsidR="006E2A2D">
        <w:t xml:space="preserve"> November </w:t>
      </w:r>
      <w:r w:rsidR="00AE677C">
        <w:t>2017</w:t>
      </w:r>
      <w:bookmarkEnd w:id="892"/>
      <w:r>
        <w:t>,</w:t>
      </w:r>
    </w:p>
    <w:p w:rsidR="006945BB" w:rsidP="00704138" w:rsidRDefault="00430DDD" w14:paraId="6AB60314" w14:textId="77777777">
      <w:pPr>
        <w:pStyle w:val="RevisionNummerierungStufe1"/>
        <w:numPr>
          <w:ilvl w:val="3"/>
          <w:numId w:val="95"/>
        </w:numPr>
        <w:tabs>
          <w:tab w:val="clear" w:pos="425"/>
          <w:tab w:val="num" w:pos="1776"/>
        </w:tabs>
        <w:ind w:left="1776"/>
      </w:pPr>
      <w:r w:rsidRPr="00430DDD">
        <w:t>Entscheidungen auf der Grundlage der Artikel</w:t>
      </w:r>
      <w:r w:rsidR="00A735F3">
        <w:t> </w:t>
      </w:r>
      <w:r w:rsidRPr="00430DDD">
        <w:t>11, 13, 15, 16, 17 und 35 der Verordnung (EU) 2019/943</w:t>
      </w:r>
      <w:r>
        <w:t xml:space="preserve"> in der Fassung vom </w:t>
      </w:r>
      <w:bookmarkStart w:name="DQCITD04131F1DFB94D14352BD4BB16DF3809A37" w:id="893"/>
      <w:r>
        <w:t>13.</w:t>
      </w:r>
      <w:r w:rsidR="006E2A2D">
        <w:t xml:space="preserve"> Juni </w:t>
      </w:r>
      <w:r>
        <w:t>2024</w:t>
      </w:r>
      <w:bookmarkEnd w:id="893"/>
      <w:r w:rsidRPr="00430DDD">
        <w:t>,</w:t>
      </w:r>
      <w:bookmarkStart w:name="eNV_82675EFD57A84E23BE9E1BEAB0B278CB_1" w:id="894"/>
      <w:bookmarkEnd w:id="894"/>
      <w:r w:rsidRPr="00430DDD">
        <w:t>“</w:t>
      </w:r>
      <w:r w:rsidRPr="00D61F4C">
        <w:rPr>
          <w:color w:val="auto"/>
        </w:rPr>
        <w:t>.</w:t>
      </w:r>
    </w:p>
    <w:p w:rsidR="00430DDD" w:rsidRDefault="00430DDD" w14:paraId="63A1175D" w14:textId="77777777">
      <w:pPr>
        <w:pStyle w:val="NummerierungStufe3"/>
      </w:pPr>
      <w:r>
        <w:t>N</w:t>
      </w:r>
      <w:bookmarkStart w:name="eNV_42C609256D7A41718BF41F6ACE944A44_1" w:id="895"/>
      <w:bookmarkEnd w:id="895"/>
      <w:r>
        <w:t>ummer</w:t>
      </w:r>
      <w:r w:rsidR="00A735F3">
        <w:t> </w:t>
      </w:r>
      <w:r>
        <w:t>28 wird durch die folgende Nummer ersetzt:</w:t>
      </w:r>
    </w:p>
    <w:p w:rsidRPr="006A76DE" w:rsidR="006A76DE" w:rsidP="00704138" w:rsidRDefault="006A76DE" w14:paraId="360A49B7" w14:textId="77777777">
      <w:pPr>
        <w:pStyle w:val="RevisionNummerierungStufe1"/>
        <w:numPr>
          <w:ilvl w:val="3"/>
          <w:numId w:val="116"/>
        </w:numPr>
        <w:tabs>
          <w:tab w:val="clear" w:pos="425"/>
          <w:tab w:val="num" w:pos="1776"/>
        </w:tabs>
        <w:ind w:left="1776"/>
      </w:pPr>
      <w:r>
        <w:fldChar w:fldCharType="begin"/>
      </w:r>
      <w:r>
        <w:instrText xml:space="preserve"> ADVANCE  \l 26  </w:instrText>
      </w:r>
      <w:r>
        <w:fldChar w:fldCharType="end"/>
      </w:r>
      <w:r w:rsidRPr="006A76DE">
        <w:t>„</w:t>
      </w:r>
      <w:r>
        <w:tab/>
      </w:r>
      <w:r w:rsidRPr="006A76DE">
        <w:t>Entscheidungen auf der Grundlage des Artikels 4 Absatz</w:t>
      </w:r>
      <w:r w:rsidR="00A735F3">
        <w:t> </w:t>
      </w:r>
      <w:r w:rsidRPr="006A76DE">
        <w:t>6 der Verordnung (EU) 2017/2195</w:t>
      </w:r>
      <w:r>
        <w:t xml:space="preserve"> in der Fassung vom </w:t>
      </w:r>
      <w:bookmarkStart w:name="DQCITD042398E08AA6294C0FB6DB8489BDC1DA5C" w:id="896"/>
      <w:r>
        <w:t>25.</w:t>
      </w:r>
      <w:r w:rsidR="006E2A2D">
        <w:t xml:space="preserve"> Mai </w:t>
      </w:r>
      <w:r>
        <w:t>2022</w:t>
      </w:r>
      <w:bookmarkEnd w:id="896"/>
      <w:r>
        <w:t>.</w:t>
      </w:r>
      <w:r w:rsidRPr="00D61F4C">
        <w:t>“</w:t>
      </w:r>
    </w:p>
    <w:p w:rsidR="00441767" w:rsidP="00D61F4C" w:rsidRDefault="006945BB" w14:paraId="43BABFC8" w14:textId="77777777">
      <w:pPr>
        <w:pStyle w:val="NummerierungStufe2"/>
      </w:pPr>
      <w:r>
        <w:t>I</w:t>
      </w:r>
      <w:bookmarkStart w:name="eNV_9B7E3140D15C4EDDB27022663782DFE1_1" w:id="897"/>
      <w:bookmarkEnd w:id="897"/>
      <w:r>
        <w:t xml:space="preserve">n </w:t>
      </w:r>
      <w:r w:rsidR="00441767">
        <w:t>Satz</w:t>
      </w:r>
      <w:r w:rsidR="00A735F3">
        <w:t> </w:t>
      </w:r>
      <w:r w:rsidR="00441767">
        <w:t xml:space="preserve">3 wird die Angabe </w:t>
      </w:r>
      <w:r w:rsidRPr="00D61F4C" w:rsidR="00441767">
        <w:rPr>
          <w:rStyle w:val="RevisionText"/>
        </w:rPr>
        <w:t>„</w:t>
      </w:r>
      <w:r w:rsidR="00441767">
        <w:rPr>
          <w:rStyle w:val="RevisionText"/>
        </w:rPr>
        <w:t>Bundesministeriums für Wirtschaft und Klimaschutz</w:t>
      </w:r>
      <w:r w:rsidRPr="00441767" w:rsidR="00441767">
        <w:rPr>
          <w:rStyle w:val="RevisionText"/>
        </w:rPr>
        <w:t>“</w:t>
      </w:r>
      <w:r w:rsidR="00441767">
        <w:t xml:space="preserve"> durch die Angabe </w:t>
      </w:r>
      <w:r w:rsidRPr="00D61F4C" w:rsidR="00441767">
        <w:rPr>
          <w:rStyle w:val="RevisionText"/>
        </w:rPr>
        <w:t>„</w:t>
      </w:r>
      <w:r w:rsidR="00441767">
        <w:rPr>
          <w:rStyle w:val="RevisionText"/>
        </w:rPr>
        <w:t>Bundesministeriums für Wirtschaft und Energie</w:t>
      </w:r>
      <w:r w:rsidRPr="00441767" w:rsidR="00441767">
        <w:rPr>
          <w:rStyle w:val="RevisionText"/>
        </w:rPr>
        <w:t>“</w:t>
      </w:r>
      <w:r w:rsidR="00441767">
        <w:t xml:space="preserve"> ersetzt.</w:t>
      </w:r>
    </w:p>
    <w:p w:rsidRPr="00C120E7" w:rsidR="00895860" w:rsidP="00895860" w:rsidRDefault="00441767" w14:paraId="6E5C2E60" w14:textId="77777777">
      <w:pPr>
        <w:pStyle w:val="NummerierungStufe1"/>
      </w:pPr>
      <w:r>
        <w:t>§</w:t>
      </w:r>
      <w:bookmarkStart w:name="eNV_8A4722AAB539455B9E1F9939792839E3_1" w:id="898"/>
      <w:bookmarkEnd w:id="898"/>
      <w:r w:rsidRPr="00C120E7" w:rsidR="00224C1B">
        <w:t> </w:t>
      </w:r>
      <w:r w:rsidRPr="00C120E7" w:rsidR="00895860">
        <w:t>63 wird wie folgt geändert:</w:t>
      </w:r>
    </w:p>
    <w:p w:rsidRPr="00C120E7" w:rsidR="00895860" w:rsidP="00895860" w:rsidRDefault="00895860" w14:paraId="616C0718" w14:textId="77777777">
      <w:pPr>
        <w:pStyle w:val="NummerierungStufe2"/>
      </w:pPr>
      <w:r w:rsidRPr="00C120E7">
        <w:t>I</w:t>
      </w:r>
      <w:bookmarkStart w:name="eNV_45FC8188E0C94208A20AC7D07392B3C2_1" w:id="899"/>
      <w:bookmarkEnd w:id="899"/>
      <w:r w:rsidRPr="00C120E7">
        <w:t>n Absatz</w:t>
      </w:r>
      <w:r w:rsidRPr="00C120E7" w:rsidR="00224C1B">
        <w:t> </w:t>
      </w:r>
      <w:r w:rsidRPr="00C120E7">
        <w:t>1 Satz</w:t>
      </w:r>
      <w:r w:rsidRPr="00C120E7" w:rsidR="00224C1B">
        <w:t> </w:t>
      </w:r>
      <w:r w:rsidRPr="00C120E7">
        <w:t xml:space="preserve">2 </w:t>
      </w:r>
      <w:r w:rsidR="00BD74DA">
        <w:t>wird die Angabe</w:t>
      </w:r>
      <w:r w:rsidRPr="00C120E7">
        <w:t xml:space="preserve"> </w:t>
      </w:r>
      <w:r w:rsidRPr="00C120E7" w:rsidR="00285277">
        <w:rPr>
          <w:rStyle w:val="RevisionText"/>
        </w:rPr>
        <w:t>„14 Absatz</w:t>
      </w:r>
      <w:r w:rsidR="00A735F3">
        <w:rPr>
          <w:rStyle w:val="RevisionText"/>
        </w:rPr>
        <w:t> </w:t>
      </w:r>
      <w:r w:rsidRPr="00C120E7" w:rsidR="00285277">
        <w:rPr>
          <w:rStyle w:val="RevisionText"/>
        </w:rPr>
        <w:t>1a und 1b“</w:t>
      </w:r>
      <w:r w:rsidRPr="00C120E7" w:rsidR="00285277">
        <w:t xml:space="preserve"> durch die </w:t>
      </w:r>
      <w:r w:rsidR="00BD74DA">
        <w:t>Angabe</w:t>
      </w:r>
      <w:r w:rsidRPr="00C120E7" w:rsidR="00BD74DA">
        <w:t xml:space="preserve"> </w:t>
      </w:r>
      <w:r w:rsidRPr="00C120E7" w:rsidR="00285277">
        <w:rPr>
          <w:rStyle w:val="RevisionText"/>
        </w:rPr>
        <w:t>„§</w:t>
      </w:r>
      <w:r w:rsidR="00CA7ADF">
        <w:rPr>
          <w:rStyle w:val="RevisionText"/>
        </w:rPr>
        <w:t> </w:t>
      </w:r>
      <w:r w:rsidRPr="00C120E7" w:rsidR="00285277">
        <w:rPr>
          <w:rStyle w:val="RevisionText"/>
        </w:rPr>
        <w:t>14 Absatz</w:t>
      </w:r>
      <w:r w:rsidR="00A735F3">
        <w:rPr>
          <w:rStyle w:val="RevisionText"/>
        </w:rPr>
        <w:t> </w:t>
      </w:r>
      <w:r w:rsidRPr="00C120E7" w:rsidR="00285277">
        <w:rPr>
          <w:rStyle w:val="RevisionText"/>
        </w:rPr>
        <w:t>2</w:t>
      </w:r>
      <w:r w:rsidRPr="00C120E7" w:rsidR="003C2E0C">
        <w:rPr>
          <w:rStyle w:val="RevisionText"/>
        </w:rPr>
        <w:t>, §§</w:t>
      </w:r>
      <w:r w:rsidR="00CA7ADF">
        <w:rPr>
          <w:rStyle w:val="RevisionText"/>
        </w:rPr>
        <w:t> </w:t>
      </w:r>
      <w:r w:rsidRPr="00C120E7" w:rsidR="003C2E0C">
        <w:rPr>
          <w:rStyle w:val="RevisionText"/>
        </w:rPr>
        <w:t>15b, 15c</w:t>
      </w:r>
      <w:r w:rsidRPr="00C120E7" w:rsidR="00285277">
        <w:rPr>
          <w:rStyle w:val="RevisionText"/>
        </w:rPr>
        <w:t>“</w:t>
      </w:r>
      <w:r w:rsidRPr="00C120E7" w:rsidR="00285277">
        <w:t xml:space="preserve"> </w:t>
      </w:r>
      <w:r w:rsidRPr="00C120E7">
        <w:t>ersetzt.</w:t>
      </w:r>
    </w:p>
    <w:p w:rsidR="005A5381" w:rsidP="007C4FEC" w:rsidRDefault="005A5381" w14:paraId="0859050E" w14:textId="77777777">
      <w:pPr>
        <w:pStyle w:val="NummerierungStufe2"/>
      </w:pPr>
      <w:bookmarkStart w:name="eNV_01D2DB511744402E93193D0530D41606_1" w:id="900"/>
      <w:bookmarkStart w:name="DQCIAB01DC27A998DD9D4C0691D81AB72A999AB1" w:id="901"/>
      <w:bookmarkEnd w:id="900"/>
      <w:r w:rsidRPr="00C120E7">
        <w:t>Absatz</w:t>
      </w:r>
      <w:r w:rsidR="00A735F3">
        <w:t> </w:t>
      </w:r>
      <w:r w:rsidRPr="00C120E7">
        <w:t>2a wird</w:t>
      </w:r>
      <w:r w:rsidR="0007458F">
        <w:t xml:space="preserve"> durch den folgenden Absatz</w:t>
      </w:r>
      <w:r w:rsidR="00A735F3">
        <w:t> </w:t>
      </w:r>
      <w:r w:rsidR="0007458F">
        <w:t>2a ersetzt</w:t>
      </w:r>
      <w:r w:rsidR="00F6383A">
        <w:t>:</w:t>
      </w:r>
      <w:bookmarkEnd w:id="901"/>
    </w:p>
    <w:p w:rsidR="00F6383A" w:rsidP="00CA7ADF" w:rsidRDefault="00F6383A" w14:paraId="5A239BB0" w14:textId="77777777">
      <w:pPr>
        <w:pStyle w:val="RevisionJuristischerAbsatzmanuell"/>
        <w:tabs>
          <w:tab w:val="clear" w:pos="850"/>
          <w:tab w:val="left" w:pos="1700"/>
        </w:tabs>
        <w:ind w:left="850" w:firstLine="350"/>
      </w:pPr>
      <w:r w:rsidRPr="00F6383A">
        <w:t>„(2a)</w:t>
      </w:r>
      <w:r w:rsidRPr="00F6383A">
        <w:tab/>
      </w:r>
      <w:r>
        <w:t>(weggefallen)</w:t>
      </w:r>
      <w:r w:rsidRPr="00F6383A">
        <w:t>“</w:t>
      </w:r>
      <w:r w:rsidRPr="009819F8">
        <w:rPr>
          <w:color w:val="auto"/>
        </w:rPr>
        <w:t>.</w:t>
      </w:r>
    </w:p>
    <w:p w:rsidRPr="00C120E7" w:rsidR="00441767" w:rsidP="007C4FEC" w:rsidRDefault="00441767" w14:paraId="23189238" w14:textId="77777777">
      <w:pPr>
        <w:pStyle w:val="NummerierungStufe2"/>
      </w:pPr>
      <w:r>
        <w:t>I</w:t>
      </w:r>
      <w:bookmarkStart w:name="eNV_86C22C3FF07E4D88814FE86C611930BD_1" w:id="902"/>
      <w:bookmarkEnd w:id="902"/>
      <w:r>
        <w:t>n Absatz</w:t>
      </w:r>
      <w:r w:rsidR="00A735F3">
        <w:t> </w:t>
      </w:r>
      <w:r>
        <w:t>2b Satz</w:t>
      </w:r>
      <w:r w:rsidR="00A735F3">
        <w:t> </w:t>
      </w:r>
      <w:r>
        <w:t>1 und Satz</w:t>
      </w:r>
      <w:r w:rsidR="00A735F3">
        <w:t> </w:t>
      </w:r>
      <w:r>
        <w:t xml:space="preserve">3 wird jeweils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Pr="00C120E7" w:rsidR="00923F33" w:rsidP="00D61F4C" w:rsidRDefault="00F6383A" w14:paraId="00AE3BAD" w14:textId="77777777">
      <w:pPr>
        <w:pStyle w:val="NummerierungStufe2"/>
      </w:pPr>
      <w:r>
        <w:t>N</w:t>
      </w:r>
      <w:bookmarkStart w:name="eNV_3FBB4E100CA748F2925D929CE19CC0CF_1" w:id="903"/>
      <w:bookmarkEnd w:id="903"/>
      <w:r>
        <w:t xml:space="preserve">ach </w:t>
      </w:r>
      <w:r w:rsidRPr="00C120E7" w:rsidR="00895860">
        <w:t>Absatz</w:t>
      </w:r>
      <w:r w:rsidRPr="00C120E7" w:rsidR="00224C1B">
        <w:t> </w:t>
      </w:r>
      <w:r w:rsidRPr="00C120E7" w:rsidR="00895860">
        <w:t xml:space="preserve">3 </w:t>
      </w:r>
      <w:r>
        <w:t>Satz</w:t>
      </w:r>
      <w:r w:rsidR="00A735F3">
        <w:t> </w:t>
      </w:r>
      <w:r>
        <w:t xml:space="preserve">3 </w:t>
      </w:r>
      <w:r w:rsidR="00BC71BE">
        <w:t>werden</w:t>
      </w:r>
      <w:r w:rsidRPr="00C120E7" w:rsidR="00BC71BE">
        <w:t xml:space="preserve"> </w:t>
      </w:r>
      <w:r w:rsidR="00BD74DA">
        <w:t>die folgenden</w:t>
      </w:r>
      <w:r w:rsidRPr="00C120E7" w:rsidR="00BD74DA">
        <w:t xml:space="preserve"> </w:t>
      </w:r>
      <w:r w:rsidRPr="00C120E7" w:rsidR="00923F33">
        <w:t>Sätze</w:t>
      </w:r>
      <w:r w:rsidRPr="00C120E7" w:rsidR="00E04818">
        <w:t xml:space="preserve"> </w:t>
      </w:r>
      <w:r w:rsidR="008A1657">
        <w:t>eingefügt</w:t>
      </w:r>
      <w:r w:rsidRPr="00C120E7" w:rsidR="00923F33">
        <w:t>:</w:t>
      </w:r>
    </w:p>
    <w:p w:rsidR="00923F33" w:rsidP="00AC47E5" w:rsidRDefault="00923F33" w14:paraId="3733FA58" w14:textId="77777777">
      <w:pPr>
        <w:pStyle w:val="RevisionJuristischerAbsatzFolgeabsatz"/>
        <w:ind w:left="850"/>
      </w:pPr>
      <w:r w:rsidRPr="00C120E7">
        <w:t>„Die Bundesnetzagentur nimmt in den Bericht einen spezifischen Abschnitt über die Fortschritte bei der Energieeffizienzverbesserung beim Betrieb der Gas- und Elektrizitätsinfrastruktur auf. Sie berichtet über die Fortschritte bei der Energieeffizienzverbesserung beim Betrieb der Gas- und Elektrizitätsinfrastruktur und bewertet den Gesamtwirkungsgrad beim Betrieb der Gas- und Elektrizitätsinfrastruktur sowie der von den Übertragungs-, Fernleitungs- und Verteilernetzbetreibern durchgeführten Maßnahmen. Sie kann Empfehlungen für Energieeffizienzverbesserungen aussprechen, einschließlich kosteneffizienter Alternativen zur Verringerung der Spitzenlasten und des Gesamtstromverbrauchs.“</w:t>
      </w:r>
    </w:p>
    <w:p w:rsidR="00F6383A" w:rsidP="007C4FEC" w:rsidRDefault="00F6383A" w14:paraId="6017D909" w14:textId="77777777">
      <w:pPr>
        <w:pStyle w:val="NummerierungStufe2"/>
      </w:pPr>
      <w:bookmarkStart w:name="eNV_C0CB51A9761141B59C99C272A02ACCE1_1" w:id="904"/>
      <w:bookmarkEnd w:id="904"/>
      <w:r>
        <w:t>In Absatz</w:t>
      </w:r>
      <w:r w:rsidR="00A735F3">
        <w:t> </w:t>
      </w:r>
      <w:r>
        <w:t>4 Satz</w:t>
      </w:r>
      <w:r w:rsidR="00A735F3">
        <w:t> </w:t>
      </w:r>
      <w:r>
        <w:t xml:space="preserve">3 wird die Angabe </w:t>
      </w:r>
      <w:bookmarkStart w:name="DQCIAB05660DD5351D814E48AE01CBC5662EF67A" w:id="905"/>
      <w:r w:rsidRPr="009819F8">
        <w:rPr>
          <w:rStyle w:val="RevisionText"/>
        </w:rPr>
        <w:t>„</w:t>
      </w:r>
      <w:bookmarkEnd w:id="905"/>
      <w:r>
        <w:rPr>
          <w:rStyle w:val="RevisionText"/>
        </w:rPr>
        <w:t>Bundesministerium für Digitales und Verkehr</w:t>
      </w:r>
      <w:bookmarkStart w:name="DQCIAB060AA8B451B2714109A0933644B57664EE" w:id="906"/>
      <w:r w:rsidRPr="00F6383A">
        <w:rPr>
          <w:rStyle w:val="RevisionText"/>
        </w:rPr>
        <w:t>“</w:t>
      </w:r>
      <w:bookmarkEnd w:id="906"/>
      <w:r>
        <w:t xml:space="preserve"> durch die Angabe </w:t>
      </w:r>
      <w:r w:rsidRPr="009819F8">
        <w:rPr>
          <w:rStyle w:val="RevisionText"/>
        </w:rPr>
        <w:t>„</w:t>
      </w:r>
      <w:r>
        <w:rPr>
          <w:rStyle w:val="RevisionText"/>
        </w:rPr>
        <w:t>Bundesministerium für Verkehr</w:t>
      </w:r>
      <w:r w:rsidRPr="00F6383A">
        <w:rPr>
          <w:rStyle w:val="RevisionText"/>
        </w:rPr>
        <w:t>“</w:t>
      </w:r>
      <w:r>
        <w:t xml:space="preserve"> ersetzt.</w:t>
      </w:r>
    </w:p>
    <w:p w:rsidR="00BD74DA" w:rsidP="007C4FEC" w:rsidRDefault="00BD74DA" w14:paraId="0DEE1620" w14:textId="77777777">
      <w:pPr>
        <w:pStyle w:val="NummerierungStufe2"/>
      </w:pPr>
      <w:bookmarkStart w:name="DQCIAB01926271FD4CFE4300ABBB4CDA45CCA7B6" w:id="907"/>
      <w:r>
        <w:t>A</w:t>
      </w:r>
      <w:bookmarkStart w:name="eNV_B42BEECE52D44CB986F31816D3FA2EC0_1" w:id="908"/>
      <w:bookmarkEnd w:id="908"/>
      <w:r>
        <w:t>bsatz</w:t>
      </w:r>
      <w:r w:rsidR="00A735F3">
        <w:t> </w:t>
      </w:r>
      <w:r>
        <w:t xml:space="preserve">4a wird </w:t>
      </w:r>
      <w:r w:rsidR="0007458F">
        <w:t>durch den folgenden Absatz</w:t>
      </w:r>
      <w:r w:rsidR="00A735F3">
        <w:t> </w:t>
      </w:r>
      <w:r w:rsidR="0007458F">
        <w:t>4a ersetzt</w:t>
      </w:r>
      <w:r w:rsidR="00F6383A">
        <w:t>:</w:t>
      </w:r>
      <w:bookmarkEnd w:id="907"/>
    </w:p>
    <w:p w:rsidRPr="00F6383A" w:rsidR="00F6383A" w:rsidP="00CA7ADF" w:rsidRDefault="00F6383A" w14:paraId="01D373AA" w14:textId="77777777">
      <w:pPr>
        <w:pStyle w:val="RevisionJuristischerAbsatzmanuell"/>
        <w:tabs>
          <w:tab w:val="clear" w:pos="850"/>
          <w:tab w:val="left" w:pos="1700"/>
        </w:tabs>
        <w:ind w:left="850" w:firstLine="350"/>
      </w:pPr>
      <w:r w:rsidRPr="00F6383A">
        <w:lastRenderedPageBreak/>
        <w:t>„(4a)</w:t>
      </w:r>
      <w:r w:rsidRPr="00F6383A">
        <w:tab/>
      </w:r>
      <w:r>
        <w:t>(weggefallen)</w:t>
      </w:r>
      <w:r w:rsidRPr="00F6383A">
        <w:t>“</w:t>
      </w:r>
      <w:r w:rsidRPr="00F6383A">
        <w:rPr>
          <w:color w:val="auto"/>
        </w:rPr>
        <w:t>.</w:t>
      </w:r>
    </w:p>
    <w:p w:rsidR="006A11DB" w:rsidP="00052E4F" w:rsidRDefault="006A11DB" w14:paraId="2808F06A" w14:textId="77777777">
      <w:pPr>
        <w:pStyle w:val="NummerierungStufe1"/>
      </w:pPr>
      <w:r>
        <w:t>§</w:t>
      </w:r>
      <w:bookmarkStart w:name="eNV_80A4633421114EF28549842F84535D49_1" w:id="909"/>
      <w:bookmarkEnd w:id="909"/>
      <w:r w:rsidR="00CA7ADF">
        <w:t> </w:t>
      </w:r>
      <w:r>
        <w:t>65 Absatz</w:t>
      </w:r>
      <w:r w:rsidR="00A735F3">
        <w:t> </w:t>
      </w:r>
      <w:r>
        <w:t>6 wird durch den folgenden Absatz</w:t>
      </w:r>
      <w:r w:rsidR="00A735F3">
        <w:t> </w:t>
      </w:r>
      <w:r w:rsidR="0007458F">
        <w:t xml:space="preserve">6 </w:t>
      </w:r>
      <w:r>
        <w:t>ersetzt:</w:t>
      </w:r>
    </w:p>
    <w:p w:rsidR="006A11DB" w:rsidP="00704138" w:rsidRDefault="006A11DB" w14:paraId="79FBDA10" w14:textId="77777777">
      <w:pPr>
        <w:pStyle w:val="RevisionJuristischerAbsatz"/>
        <w:numPr>
          <w:ilvl w:val="2"/>
          <w:numId w:val="111"/>
        </w:numPr>
        <w:tabs>
          <w:tab w:val="clear" w:pos="850"/>
          <w:tab w:val="num" w:pos="1275"/>
        </w:tabs>
        <w:ind w:left="425"/>
      </w:pPr>
      <w:r>
        <w:fldChar w:fldCharType="begin"/>
      </w:r>
      <w:r>
        <w:instrText xml:space="preserve"> ADVANCE  \l 26  </w:instrText>
      </w:r>
      <w:r>
        <w:fldChar w:fldCharType="end"/>
      </w:r>
      <w:r w:rsidRPr="006A11DB">
        <w:t>„</w:t>
      </w:r>
      <w:r>
        <w:tab/>
      </w:r>
      <w:r w:rsidRPr="006A11DB">
        <w:t>Die Bundesnetzagentur kann gegenüber Personen, die gegen Vorschriften der Verordnung (EU) Nr.</w:t>
      </w:r>
      <w:r w:rsidR="00A735F3">
        <w:t> </w:t>
      </w:r>
      <w:r w:rsidRPr="006A11DB">
        <w:t xml:space="preserve">1227/2011 </w:t>
      </w:r>
      <w:r>
        <w:t xml:space="preserve">in der Fassung vom </w:t>
      </w:r>
      <w:bookmarkStart w:name="DQCITD048C1EC213C2BA4B8590C6593AC08D4EAD" w:id="910"/>
      <w:r>
        <w:t>13.</w:t>
      </w:r>
      <w:r w:rsidR="006E2A2D">
        <w:t xml:space="preserve"> Juni </w:t>
      </w:r>
      <w:r>
        <w:t>2024</w:t>
      </w:r>
      <w:bookmarkEnd w:id="910"/>
      <w:r>
        <w:t xml:space="preserve"> </w:t>
      </w:r>
      <w:r w:rsidRPr="006A11DB">
        <w:t>verstoßen, sämtliche Maßnahmen nach den Absätzen 1 bis 3 ergreifen, soweit sie zur Durchsetzung der Vorschriften der Verordnung (EU) Nr.</w:t>
      </w:r>
      <w:r w:rsidR="00A735F3">
        <w:t> </w:t>
      </w:r>
      <w:r w:rsidRPr="006A11DB">
        <w:t xml:space="preserve">1227/2011 </w:t>
      </w:r>
      <w:r>
        <w:t xml:space="preserve">in der Fassung vom </w:t>
      </w:r>
      <w:bookmarkStart w:name="DQCITD04BE6E566177AB4D0B8938B9A0D4B9E291" w:id="911"/>
      <w:r>
        <w:t>13.</w:t>
      </w:r>
      <w:r w:rsidR="006E2A2D">
        <w:t xml:space="preserve"> Juni </w:t>
      </w:r>
      <w:r>
        <w:t>2024</w:t>
      </w:r>
      <w:bookmarkEnd w:id="911"/>
      <w:r>
        <w:t xml:space="preserve"> </w:t>
      </w:r>
      <w:r w:rsidRPr="006A11DB">
        <w:t>erforderlich sind.“</w:t>
      </w:r>
    </w:p>
    <w:p w:rsidR="006A11DB" w:rsidP="00052E4F" w:rsidRDefault="006A11DB" w14:paraId="4DE99A90" w14:textId="77777777">
      <w:pPr>
        <w:pStyle w:val="NummerierungStufe1"/>
      </w:pPr>
      <w:r>
        <w:t>§</w:t>
      </w:r>
      <w:bookmarkStart w:name="eNV_D22850AB2F204735AF1C4E7501E23D4D_1" w:id="912"/>
      <w:bookmarkEnd w:id="912"/>
      <w:r w:rsidR="00CA7ADF">
        <w:t> </w:t>
      </w:r>
      <w:r>
        <w:t>68 Absatz</w:t>
      </w:r>
      <w:r w:rsidR="00A735F3">
        <w:t> </w:t>
      </w:r>
      <w:r>
        <w:t>7 wird durch den folgenden Absatz</w:t>
      </w:r>
      <w:r w:rsidR="00A735F3">
        <w:t> </w:t>
      </w:r>
      <w:r w:rsidR="0007458F">
        <w:t xml:space="preserve">7 </w:t>
      </w:r>
      <w:r>
        <w:t>ersetzt:</w:t>
      </w:r>
    </w:p>
    <w:p w:rsidR="006A11DB" w:rsidP="00704138" w:rsidRDefault="006A11DB" w14:paraId="15DB5ECE" w14:textId="77777777">
      <w:pPr>
        <w:pStyle w:val="RevisionJuristischerAbsatz"/>
        <w:numPr>
          <w:ilvl w:val="2"/>
          <w:numId w:val="112"/>
        </w:numPr>
        <w:tabs>
          <w:tab w:val="clear" w:pos="850"/>
          <w:tab w:val="num" w:pos="1275"/>
        </w:tabs>
        <w:ind w:left="425"/>
      </w:pPr>
      <w:r>
        <w:fldChar w:fldCharType="begin"/>
      </w:r>
      <w:r>
        <w:instrText xml:space="preserve"> ADVANCE  \l 26  </w:instrText>
      </w:r>
      <w:r>
        <w:fldChar w:fldCharType="end"/>
      </w:r>
      <w:r w:rsidRPr="006A11DB">
        <w:t>„</w:t>
      </w:r>
      <w:r>
        <w:tab/>
        <w:t>Die Bundesnetzagentur darf personenbezogene Daten, die ihr zur Durchführung der Verordnung (EU) Nr.</w:t>
      </w:r>
      <w:r w:rsidR="00A735F3">
        <w:t> </w:t>
      </w:r>
      <w:r>
        <w:t xml:space="preserve">1227/2011 in der Fassung vom </w:t>
      </w:r>
      <w:bookmarkStart w:name="DQCITD04A742F29E039A4A979E6C99775E569F28" w:id="913"/>
      <w:r>
        <w:t>13.</w:t>
      </w:r>
      <w:r w:rsidR="006E2A2D">
        <w:t xml:space="preserve"> Juni </w:t>
      </w:r>
      <w:r>
        <w:t>2024</w:t>
      </w:r>
      <w:bookmarkEnd w:id="913"/>
      <w:r>
        <w:t xml:space="preserve"> mitgeteilt werden, nur verarbeiten, soweit dies zur Erfüllung der in ihrer Zuständigkeit liegenden Aufgaben und für die Zwecke der Zusammenarbeit nach Artikel</w:t>
      </w:r>
      <w:r w:rsidR="00A735F3">
        <w:t> </w:t>
      </w:r>
      <w:r>
        <w:t>7 Absatz</w:t>
      </w:r>
      <w:r w:rsidR="00A735F3">
        <w:t> </w:t>
      </w:r>
      <w:r>
        <w:t>2 und Artikel</w:t>
      </w:r>
      <w:r w:rsidR="00A735F3">
        <w:t> </w:t>
      </w:r>
      <w:r>
        <w:t>16 der Verordnung (EU) Nr.</w:t>
      </w:r>
      <w:r w:rsidR="00A735F3">
        <w:t> </w:t>
      </w:r>
      <w:r>
        <w:t xml:space="preserve">1227/2011 in der Fassung vom </w:t>
      </w:r>
      <w:bookmarkStart w:name="DQCITD045F39A695CFD3474E9BB2217292DB0529" w:id="914"/>
      <w:r>
        <w:t>13.</w:t>
      </w:r>
      <w:r w:rsidR="006E2A2D">
        <w:t xml:space="preserve"> Juni </w:t>
      </w:r>
      <w:r>
        <w:t>2024</w:t>
      </w:r>
      <w:bookmarkEnd w:id="914"/>
      <w:r>
        <w:t xml:space="preserve"> erforderlich ist.</w:t>
      </w:r>
      <w:r w:rsidRPr="00D61F4C">
        <w:t>“</w:t>
      </w:r>
    </w:p>
    <w:p w:rsidRPr="00E51F39" w:rsidR="006A11DB" w:rsidP="00052E4F" w:rsidRDefault="006A11DB" w14:paraId="1BD0CC2C" w14:textId="77777777">
      <w:pPr>
        <w:pStyle w:val="NummerierungStufe1"/>
      </w:pPr>
      <w:r>
        <w:t>§</w:t>
      </w:r>
      <w:bookmarkStart w:name="eNV_BBBB5FF999C34D7A9CAD5915553A6411_1" w:id="915"/>
      <w:bookmarkEnd w:id="915"/>
      <w:r w:rsidR="00CA7ADF">
        <w:t> </w:t>
      </w:r>
      <w:r>
        <w:t>68a Satz</w:t>
      </w:r>
      <w:r w:rsidR="00A735F3">
        <w:t> </w:t>
      </w:r>
      <w:r>
        <w:t>4 Nummer</w:t>
      </w:r>
      <w:r w:rsidR="00A735F3">
        <w:t> </w:t>
      </w:r>
      <w:r>
        <w:t>1 wird durch die folgende Nummer ersetzt:</w:t>
      </w:r>
    </w:p>
    <w:p w:rsidR="006A11DB" w:rsidP="00704138" w:rsidRDefault="006A11DB" w14:paraId="34356477" w14:textId="77777777">
      <w:pPr>
        <w:pStyle w:val="RevisionNummerierungStufe1"/>
        <w:numPr>
          <w:ilvl w:val="3"/>
          <w:numId w:val="113"/>
        </w:numPr>
        <w:tabs>
          <w:tab w:val="clear" w:pos="425"/>
          <w:tab w:val="num" w:pos="925"/>
        </w:tabs>
        <w:ind w:left="925"/>
      </w:pPr>
      <w:r>
        <w:fldChar w:fldCharType="begin"/>
      </w:r>
      <w:r>
        <w:instrText xml:space="preserve"> ADVANCE  \l 26  </w:instrText>
      </w:r>
      <w:r>
        <w:fldChar w:fldCharType="end"/>
      </w:r>
      <w:r w:rsidRPr="006A11DB">
        <w:t>„</w:t>
      </w:r>
      <w:r>
        <w:tab/>
        <w:t>sie für die Durchführung von Verwaltungsmaßnahmen oder die Zusammenarbeit nach Artikel</w:t>
      </w:r>
      <w:r w:rsidR="00A735F3">
        <w:t> </w:t>
      </w:r>
      <w:r>
        <w:t>7 Absatz</w:t>
      </w:r>
      <w:r w:rsidR="00A735F3">
        <w:t> </w:t>
      </w:r>
      <w:r>
        <w:t>2 und Artikel</w:t>
      </w:r>
      <w:r w:rsidR="00A735F3">
        <w:t> </w:t>
      </w:r>
      <w:r>
        <w:t>16 der Verordnung (EU) Nr.</w:t>
      </w:r>
      <w:r w:rsidR="00A735F3">
        <w:t> </w:t>
      </w:r>
      <w:r>
        <w:t xml:space="preserve">1227/2001 in der Fassung vom </w:t>
      </w:r>
      <w:bookmarkStart w:name="DQCITD0455A5517FBCB34ECB9AFC0C67DC17018F" w:id="916"/>
      <w:r>
        <w:t>13.</w:t>
      </w:r>
      <w:r w:rsidR="006E2A2D">
        <w:t xml:space="preserve"> Juni </w:t>
      </w:r>
      <w:r>
        <w:t>2024</w:t>
      </w:r>
      <w:bookmarkEnd w:id="916"/>
      <w:r>
        <w:t xml:space="preserve"> erforderlich sind und</w:t>
      </w:r>
      <w:r w:rsidRPr="00D61F4C">
        <w:t>“</w:t>
      </w:r>
      <w:r w:rsidRPr="00D61F4C">
        <w:rPr>
          <w:color w:val="auto"/>
        </w:rPr>
        <w:t>.</w:t>
      </w:r>
    </w:p>
    <w:p w:rsidR="00217706" w:rsidP="00052E4F" w:rsidRDefault="00BD74DA" w14:paraId="7F5BF0B5" w14:textId="77777777">
      <w:pPr>
        <w:pStyle w:val="NummerierungStufe1"/>
      </w:pPr>
      <w:r>
        <w:t>§</w:t>
      </w:r>
      <w:bookmarkStart w:name="eNV_1D6911D370544B08B556415767A64973_1" w:id="917"/>
      <w:bookmarkEnd w:id="917"/>
      <w:r w:rsidR="00CA7ADF">
        <w:t> </w:t>
      </w:r>
      <w:r>
        <w:t xml:space="preserve">69 </w:t>
      </w:r>
      <w:r w:rsidR="00217706">
        <w:t>wird wie folgt geändert:</w:t>
      </w:r>
    </w:p>
    <w:p w:rsidR="00E51F39" w:rsidRDefault="00E51F39" w14:paraId="052E5AE6" w14:textId="77777777">
      <w:pPr>
        <w:pStyle w:val="NummerierungStufe2"/>
      </w:pPr>
      <w:r>
        <w:t>A</w:t>
      </w:r>
      <w:bookmarkStart w:name="eNV_C830EF42AABE40389AD2DD6094135D7E_1" w:id="918"/>
      <w:bookmarkEnd w:id="918"/>
      <w:r>
        <w:t>bsatz</w:t>
      </w:r>
      <w:r w:rsidR="00A735F3">
        <w:t> </w:t>
      </w:r>
      <w:r>
        <w:t>1 Satz</w:t>
      </w:r>
      <w:r w:rsidR="00A735F3">
        <w:t> </w:t>
      </w:r>
      <w:r>
        <w:t>1 Nummer</w:t>
      </w:r>
      <w:r w:rsidR="00A735F3">
        <w:t> </w:t>
      </w:r>
      <w:r>
        <w:t>2 wird durch folgende Nummer ersetzt:</w:t>
      </w:r>
    </w:p>
    <w:p w:rsidR="00E51F39" w:rsidP="00704138" w:rsidRDefault="00E51F39" w14:paraId="5E61E8DE" w14:textId="77777777">
      <w:pPr>
        <w:pStyle w:val="RevisionNummerierungStufe1"/>
        <w:numPr>
          <w:ilvl w:val="3"/>
          <w:numId w:val="114"/>
        </w:numPr>
        <w:tabs>
          <w:tab w:val="clear" w:pos="425"/>
          <w:tab w:val="num" w:pos="1350"/>
        </w:tabs>
        <w:ind w:left="1350"/>
      </w:pPr>
      <w:r>
        <w:fldChar w:fldCharType="begin"/>
      </w:r>
      <w:r>
        <w:instrText xml:space="preserve"> ADVANCE  \l 26  </w:instrText>
      </w:r>
      <w:r>
        <w:fldChar w:fldCharType="end"/>
      </w:r>
      <w:r w:rsidRPr="00E51F39">
        <w:t>„</w:t>
      </w:r>
      <w:r>
        <w:tab/>
        <w:t>von Unternehmen und Vereinigungen von Unternehmen Auskunft über die wirtschaftlichen Verhältnisse von mit ihnen nach Artikel</w:t>
      </w:r>
      <w:r w:rsidR="00A735F3">
        <w:t> </w:t>
      </w:r>
      <w:r>
        <w:t>3 Absatz</w:t>
      </w:r>
      <w:r w:rsidR="00A735F3">
        <w:t> </w:t>
      </w:r>
      <w:r>
        <w:t>2 der Verordnung (EG) Nr.</w:t>
      </w:r>
      <w:r w:rsidR="00A735F3">
        <w:t> </w:t>
      </w:r>
      <w:r>
        <w:t xml:space="preserve">139/2004 in der Fassung vom </w:t>
      </w:r>
      <w:bookmarkStart w:name="DQCITD04DB81B2183796498EBC5D532643427FFF" w:id="919"/>
      <w:r>
        <w:t>20.</w:t>
      </w:r>
      <w:r w:rsidR="006E2A2D">
        <w:t xml:space="preserve"> Dezember </w:t>
      </w:r>
      <w:r>
        <w:t>2024</w:t>
      </w:r>
      <w:bookmarkEnd w:id="919"/>
      <w:r>
        <w:t xml:space="preserve"> verbundenen Unternehmen sowie die Herausgabe von Unterlagen dieser Unternehmen verlangen, soweit sie die Informationen zur Verfügung haben oder soweit sie auf Grund bestehender rechtlicher Verbindungen zur Beschaffung der verlangten Informationen über die verbundenen Unternehmen in der Lage sind;</w:t>
      </w:r>
      <w:r w:rsidRPr="00D61F4C" w:rsidR="00F65ABD">
        <w:t>“</w:t>
      </w:r>
      <w:r w:rsidRPr="00D61F4C" w:rsidR="00F65ABD">
        <w:rPr>
          <w:color w:val="auto"/>
        </w:rPr>
        <w:t>.</w:t>
      </w:r>
    </w:p>
    <w:p w:rsidR="00217706" w:rsidP="00D61F4C" w:rsidRDefault="00217706" w14:paraId="6D2F7924" w14:textId="77777777">
      <w:pPr>
        <w:pStyle w:val="NummerierungStufe2"/>
      </w:pPr>
      <w:r>
        <w:t>I</w:t>
      </w:r>
      <w:bookmarkStart w:name="eNV_971DD03A861C499B848204FCC9F9FDA0_1" w:id="920"/>
      <w:bookmarkEnd w:id="920"/>
      <w:r>
        <w:t>n Absatz</w:t>
      </w:r>
      <w:r w:rsidR="00A735F3">
        <w:t> </w:t>
      </w:r>
      <w:r>
        <w:t>10 Satz</w:t>
      </w:r>
      <w:r w:rsidR="00A735F3">
        <w:t> </w:t>
      </w:r>
      <w:r>
        <w:t xml:space="preserve">2 wird die Angabe </w:t>
      </w:r>
      <w:r w:rsidRPr="00D61F4C">
        <w:rPr>
          <w:rStyle w:val="RevisionText"/>
        </w:rPr>
        <w:t>„</w:t>
      </w:r>
      <w:r>
        <w:rPr>
          <w:rStyle w:val="RevisionText"/>
        </w:rPr>
        <w:t>Verordnung (EG) Nr.</w:t>
      </w:r>
      <w:r w:rsidR="00A735F3">
        <w:rPr>
          <w:rStyle w:val="RevisionText"/>
        </w:rPr>
        <w:t> </w:t>
      </w:r>
      <w:r>
        <w:rPr>
          <w:rStyle w:val="RevisionText"/>
        </w:rPr>
        <w:t>1228/2003</w:t>
      </w:r>
      <w:r w:rsidRPr="00217706">
        <w:rPr>
          <w:rStyle w:val="RevisionText"/>
        </w:rPr>
        <w:t>“</w:t>
      </w:r>
      <w:r>
        <w:t xml:space="preserve"> durch die Angabe </w:t>
      </w:r>
      <w:r w:rsidRPr="00D61F4C">
        <w:rPr>
          <w:rStyle w:val="RevisionText"/>
        </w:rPr>
        <w:t>„</w:t>
      </w:r>
      <w:r>
        <w:rPr>
          <w:rStyle w:val="RevisionText"/>
        </w:rPr>
        <w:t>Verordnung (EU) Nr.</w:t>
      </w:r>
      <w:r w:rsidR="00A735F3">
        <w:rPr>
          <w:rStyle w:val="RevisionText"/>
        </w:rPr>
        <w:t> </w:t>
      </w:r>
      <w:r>
        <w:rPr>
          <w:rStyle w:val="RevisionText"/>
        </w:rPr>
        <w:t>2019/943</w:t>
      </w:r>
      <w:r w:rsidR="00990EC6">
        <w:rPr>
          <w:rStyle w:val="RevisionText"/>
        </w:rPr>
        <w:t xml:space="preserve"> in der Fassung vom </w:t>
      </w:r>
      <w:bookmarkStart w:name="DQCITD046100BC65F4414978BCBD9AE2E3B635DD" w:id="921"/>
      <w:r w:rsidR="00990EC6">
        <w:rPr>
          <w:rStyle w:val="RevisionText"/>
        </w:rPr>
        <w:t>13.</w:t>
      </w:r>
      <w:r w:rsidR="006E2A2D">
        <w:rPr>
          <w:rStyle w:val="RevisionText"/>
        </w:rPr>
        <w:t xml:space="preserve"> Juni </w:t>
      </w:r>
      <w:r w:rsidR="00990EC6">
        <w:rPr>
          <w:rStyle w:val="RevisionText"/>
        </w:rPr>
        <w:t>2024</w:t>
      </w:r>
      <w:bookmarkEnd w:id="921"/>
      <w:r w:rsidRPr="00217706">
        <w:rPr>
          <w:rStyle w:val="RevisionText"/>
        </w:rPr>
        <w:t>“</w:t>
      </w:r>
      <w:r>
        <w:t xml:space="preserve"> ersetzt.</w:t>
      </w:r>
    </w:p>
    <w:p w:rsidR="00596115" w:rsidP="00D61F4C" w:rsidRDefault="00BD74DA" w14:paraId="51475AE1" w14:textId="77777777">
      <w:pPr>
        <w:pStyle w:val="NummerierungStufe2"/>
      </w:pPr>
      <w:r>
        <w:t>A</w:t>
      </w:r>
      <w:bookmarkStart w:name="eNV_32D3B6CAE5DB4C338C98345B97CE1912_1" w:id="922"/>
      <w:bookmarkEnd w:id="922"/>
      <w:r>
        <w:t>bsatz</w:t>
      </w:r>
      <w:r w:rsidR="00A735F3">
        <w:t> </w:t>
      </w:r>
      <w:r>
        <w:t>11 Satz</w:t>
      </w:r>
      <w:r w:rsidR="00A735F3">
        <w:t> </w:t>
      </w:r>
      <w:r>
        <w:t xml:space="preserve">1 wird durch den folgenden Satz </w:t>
      </w:r>
      <w:r w:rsidRPr="00C120E7" w:rsidR="00596115">
        <w:t>ersetzt</w:t>
      </w:r>
      <w:r>
        <w:t>:</w:t>
      </w:r>
    </w:p>
    <w:p w:rsidR="00BD74DA" w:rsidP="00BD74DA" w:rsidRDefault="00BD74DA" w14:paraId="39764CDE" w14:textId="77777777">
      <w:pPr>
        <w:pStyle w:val="RevisionJuristischerAbsatzFolgeabsatz"/>
        <w:ind w:left="850"/>
      </w:pPr>
      <w:r>
        <w:t xml:space="preserve">„Die Bundesnetzagentur kann von allen natürlichen und juristischen Personen Auskünfte und die Herausgabe von Unterlagen verlangen sowie Personen laden und vernehmen, soweit Anhaltspunkte dafür vorliegen, dass dies für die Überwachung der Einhaltung </w:t>
      </w:r>
      <w:r w:rsidR="00F6383A">
        <w:t xml:space="preserve">der </w:t>
      </w:r>
      <w:r>
        <w:t xml:space="preserve">in den Artikeln 3 und 5 festgelegten Verbote sowie </w:t>
      </w:r>
      <w:r w:rsidR="00F6383A">
        <w:t xml:space="preserve">der </w:t>
      </w:r>
      <w:r>
        <w:t>in den Artikeln 4, 7c, 8, 9 und 15 festgelegten Verpflichtungen der Verordnung (EU) Nr.</w:t>
      </w:r>
      <w:r w:rsidR="00A735F3">
        <w:t> </w:t>
      </w:r>
      <w:r>
        <w:t xml:space="preserve">1227/2011 </w:t>
      </w:r>
      <w:r w:rsidR="00490FDD">
        <w:t xml:space="preserve">in der Fassung vom </w:t>
      </w:r>
      <w:bookmarkStart w:name="DQCITD0461F7A4743C6E469B828E9885C68D8C0B" w:id="923"/>
      <w:r w:rsidR="006A11DB">
        <w:t>13.</w:t>
      </w:r>
      <w:r w:rsidR="006E2A2D">
        <w:t xml:space="preserve"> Juni </w:t>
      </w:r>
      <w:r w:rsidR="006A11DB">
        <w:t>2024</w:t>
      </w:r>
      <w:bookmarkEnd w:id="923"/>
      <w:r w:rsidR="006A11DB">
        <w:t xml:space="preserve"> </w:t>
      </w:r>
      <w:r>
        <w:t>erforderlich ist.</w:t>
      </w:r>
      <w:r w:rsidRPr="007C4FEC">
        <w:t>“</w:t>
      </w:r>
    </w:p>
    <w:p w:rsidRPr="00C120E7" w:rsidR="00052E4F" w:rsidP="00052E4F" w:rsidRDefault="00052E4F" w14:paraId="0A6FC668" w14:textId="77777777">
      <w:pPr>
        <w:pStyle w:val="NummerierungStufe1"/>
      </w:pPr>
      <w:bookmarkStart w:name="eNV_3D54EF35F1CE4C0A8526DA3E38C567C9_1" w:id="924"/>
      <w:bookmarkEnd w:id="924"/>
      <w:r w:rsidRPr="00C120E7">
        <w:t>§</w:t>
      </w:r>
      <w:r w:rsidRPr="00C120E7" w:rsidR="00224C1B">
        <w:t> </w:t>
      </w:r>
      <w:r w:rsidRPr="00C120E7">
        <w:t>91 wird wie folgt geändert:</w:t>
      </w:r>
    </w:p>
    <w:p w:rsidR="00C3147B" w:rsidP="00052E4F" w:rsidRDefault="00C3147B" w14:paraId="7D1B2A84" w14:textId="77777777">
      <w:pPr>
        <w:pStyle w:val="NummerierungStufe2"/>
      </w:pPr>
      <w:r>
        <w:t>D</w:t>
      </w:r>
      <w:bookmarkStart w:name="eNV_9205A4691B93469BAA03FD67C2B9B298_1" w:id="925"/>
      <w:bookmarkEnd w:id="925"/>
      <w:r>
        <w:t>ie</w:t>
      </w:r>
      <w:r w:rsidR="00C3753E">
        <w:t xml:space="preserve"> </w:t>
      </w:r>
      <w:r w:rsidRPr="00C120E7" w:rsidR="00A92A1B">
        <w:t>Überschrift wird</w:t>
      </w:r>
      <w:r w:rsidR="00C3753E">
        <w:t xml:space="preserve"> </w:t>
      </w:r>
      <w:r>
        <w:t>durch die folgende Überschrift ersetzt:</w:t>
      </w:r>
    </w:p>
    <w:p w:rsidRPr="00A136D9" w:rsidR="00C3147B" w:rsidP="00704138" w:rsidRDefault="000C4D6F" w14:paraId="163B06A3" w14:textId="77777777">
      <w:pPr>
        <w:pStyle w:val="RevisionParagraphBezeichner"/>
        <w:numPr>
          <w:ilvl w:val="1"/>
          <w:numId w:val="63"/>
        </w:numPr>
        <w:ind w:left="567"/>
      </w:pPr>
      <w:r>
        <w:lastRenderedPageBreak/>
        <w:fldChar w:fldCharType="begin"/>
      </w:r>
      <w:r>
        <w:instrText xml:space="preserve">ADVANCE  \l 26 </w:instrText>
      </w:r>
      <w:r>
        <w:fldChar w:fldCharType="end"/>
      </w:r>
      <w:r w:rsidRPr="00A136D9" w:rsidR="00C3147B">
        <w:t>„</w:t>
      </w:r>
    </w:p>
    <w:p w:rsidRPr="00C3147B" w:rsidR="00C3147B" w:rsidP="007C4FEC" w:rsidRDefault="00C3147B" w14:paraId="717A5847" w14:textId="77777777">
      <w:pPr>
        <w:pStyle w:val="RevisionParagraphberschrift"/>
        <w:ind w:left="850"/>
      </w:pPr>
      <w:r>
        <w:t>Gebührenpflichtige Handlungen; Verordnungsermächtigung</w:t>
      </w:r>
      <w:r w:rsidRPr="007C4FEC">
        <w:t>“</w:t>
      </w:r>
      <w:r w:rsidRPr="00C3147B">
        <w:rPr>
          <w:color w:val="auto"/>
        </w:rPr>
        <w:t>.</w:t>
      </w:r>
    </w:p>
    <w:p w:rsidRPr="00C120E7" w:rsidR="0006565F" w:rsidP="009E727B" w:rsidRDefault="0006565F" w14:paraId="7D999D6A" w14:textId="77777777">
      <w:pPr>
        <w:pStyle w:val="NummerierungStufe2"/>
      </w:pPr>
      <w:bookmarkStart w:name="eNV_E654450357604149A4D78C44A6571352_1" w:id="926"/>
      <w:bookmarkEnd w:id="926"/>
      <w:r w:rsidRPr="00C120E7">
        <w:t>Absatz</w:t>
      </w:r>
      <w:r w:rsidR="00A735F3">
        <w:t> </w:t>
      </w:r>
      <w:r w:rsidRPr="00C120E7">
        <w:t>1 Satz</w:t>
      </w:r>
      <w:r w:rsidR="00A735F3">
        <w:t> </w:t>
      </w:r>
      <w:r w:rsidRPr="00C120E7">
        <w:t>1 wird wie folgt geändert:</w:t>
      </w:r>
    </w:p>
    <w:p w:rsidRPr="00C120E7" w:rsidR="0006565F" w:rsidP="0006565F" w:rsidRDefault="0006565F" w14:paraId="0938F501" w14:textId="77777777">
      <w:pPr>
        <w:pStyle w:val="NummerierungStufe3"/>
      </w:pPr>
      <w:r w:rsidRPr="00C120E7">
        <w:t>I</w:t>
      </w:r>
      <w:bookmarkStart w:name="eNV_D3A573FA4FBD4F7BA18C545F35A1EA10_1" w:id="927"/>
      <w:bookmarkEnd w:id="927"/>
      <w:r w:rsidRPr="00C120E7">
        <w:t>n Nummer</w:t>
      </w:r>
      <w:r w:rsidR="00A735F3">
        <w:t> </w:t>
      </w:r>
      <w:r w:rsidRPr="00C120E7">
        <w:t xml:space="preserve">1 wird die Angabe </w:t>
      </w:r>
      <w:r w:rsidRPr="00C120E7">
        <w:rPr>
          <w:rStyle w:val="RevisionText"/>
        </w:rPr>
        <w:t>„und §</w:t>
      </w:r>
      <w:r w:rsidR="00CA7ADF">
        <w:rPr>
          <w:rStyle w:val="RevisionText"/>
        </w:rPr>
        <w:t> </w:t>
      </w:r>
      <w:r w:rsidRPr="00C120E7">
        <w:rPr>
          <w:rStyle w:val="RevisionText"/>
        </w:rPr>
        <w:t>4d“</w:t>
      </w:r>
      <w:r w:rsidRPr="00C120E7">
        <w:t xml:space="preserve"> durch die </w:t>
      </w:r>
      <w:r w:rsidR="00C3147B">
        <w:t>Angabe</w:t>
      </w:r>
      <w:r w:rsidRPr="00C120E7" w:rsidR="00C3147B">
        <w:t xml:space="preserve"> </w:t>
      </w:r>
      <w:r w:rsidRPr="00C120E7">
        <w:rPr>
          <w:rStyle w:val="RevisionText"/>
        </w:rPr>
        <w:t>„, §</w:t>
      </w:r>
      <w:r w:rsidR="00CA7ADF">
        <w:rPr>
          <w:rStyle w:val="RevisionText"/>
        </w:rPr>
        <w:t> </w:t>
      </w:r>
      <w:r w:rsidRPr="00C120E7">
        <w:rPr>
          <w:rStyle w:val="RevisionText"/>
        </w:rPr>
        <w:t>4d und §</w:t>
      </w:r>
      <w:r w:rsidR="00CA7ADF">
        <w:rPr>
          <w:rStyle w:val="RevisionText"/>
        </w:rPr>
        <w:t> </w:t>
      </w:r>
      <w:r w:rsidRPr="00C120E7">
        <w:rPr>
          <w:rStyle w:val="RevisionText"/>
        </w:rPr>
        <w:t>4e Absatz</w:t>
      </w:r>
      <w:r w:rsidR="00A735F3">
        <w:rPr>
          <w:rStyle w:val="RevisionText"/>
        </w:rPr>
        <w:t> </w:t>
      </w:r>
      <w:r w:rsidRPr="00C120E7">
        <w:rPr>
          <w:rStyle w:val="RevisionText"/>
        </w:rPr>
        <w:t>1“</w:t>
      </w:r>
      <w:r w:rsidRPr="00C120E7">
        <w:t xml:space="preserve"> ersetzt.</w:t>
      </w:r>
    </w:p>
    <w:p w:rsidRPr="00C120E7" w:rsidR="0006565F" w:rsidP="0006565F" w:rsidRDefault="0006565F" w14:paraId="691BE6D3" w14:textId="77777777">
      <w:pPr>
        <w:pStyle w:val="NummerierungStufe3"/>
      </w:pPr>
      <w:r w:rsidRPr="00C120E7">
        <w:t>I</w:t>
      </w:r>
      <w:bookmarkStart w:name="eNV_CA45AFD399ED46D2B445DC729FB5EE05_1" w:id="928"/>
      <w:bookmarkEnd w:id="928"/>
      <w:r w:rsidRPr="00C120E7">
        <w:t>n Nummer</w:t>
      </w:r>
      <w:r w:rsidR="00A735F3">
        <w:t> </w:t>
      </w:r>
      <w:r w:rsidRPr="00C120E7" w:rsidR="00153065">
        <w:t xml:space="preserve">4 </w:t>
      </w:r>
      <w:r w:rsidR="00C3147B">
        <w:t>wird</w:t>
      </w:r>
      <w:r w:rsidRPr="00C120E7" w:rsidR="00C3147B">
        <w:t xml:space="preserve"> </w:t>
      </w:r>
      <w:r w:rsidRPr="00C120E7">
        <w:t xml:space="preserve">nach </w:t>
      </w:r>
      <w:r w:rsidR="00C3147B">
        <w:t>der</w:t>
      </w:r>
      <w:r w:rsidRPr="00C120E7" w:rsidR="00C3147B">
        <w:t xml:space="preserve"> </w:t>
      </w:r>
      <w:r w:rsidR="00C3147B">
        <w:t>Angabe</w:t>
      </w:r>
      <w:r w:rsidRPr="00C120E7" w:rsidR="00C3147B">
        <w:t xml:space="preserve"> </w:t>
      </w:r>
      <w:r w:rsidRPr="00C120E7">
        <w:rPr>
          <w:rStyle w:val="RevisionText"/>
        </w:rPr>
        <w:t>„30 Absatz</w:t>
      </w:r>
      <w:r w:rsidR="00A735F3">
        <w:rPr>
          <w:rStyle w:val="RevisionText"/>
        </w:rPr>
        <w:t> </w:t>
      </w:r>
      <w:r w:rsidRPr="00C120E7">
        <w:rPr>
          <w:rStyle w:val="RevisionText"/>
        </w:rPr>
        <w:t>2 und 3“</w:t>
      </w:r>
      <w:r w:rsidRPr="00C120E7">
        <w:t xml:space="preserve"> die </w:t>
      </w:r>
      <w:r w:rsidR="00C3147B">
        <w:t>Angabe</w:t>
      </w:r>
      <w:r w:rsidRPr="00C120E7" w:rsidR="00C3147B">
        <w:t xml:space="preserve"> </w:t>
      </w:r>
      <w:r w:rsidRPr="00C120E7">
        <w:rPr>
          <w:rStyle w:val="RevisionText"/>
        </w:rPr>
        <w:t>„35h Absatz</w:t>
      </w:r>
      <w:r w:rsidR="00A735F3">
        <w:rPr>
          <w:rStyle w:val="RevisionText"/>
        </w:rPr>
        <w:t> </w:t>
      </w:r>
      <w:r w:rsidRPr="00C120E7">
        <w:rPr>
          <w:rStyle w:val="RevisionText"/>
        </w:rPr>
        <w:t>2, 4 und 7,“</w:t>
      </w:r>
      <w:r w:rsidRPr="00C120E7">
        <w:t xml:space="preserve"> eingefügt.</w:t>
      </w:r>
    </w:p>
    <w:p w:rsidR="0006565F" w:rsidP="009E727B" w:rsidRDefault="0006565F" w14:paraId="6E732715" w14:textId="77777777">
      <w:pPr>
        <w:pStyle w:val="NummerierungStufe3"/>
      </w:pPr>
      <w:bookmarkStart w:name="eNV_D9CC9A01FF354422A49594C87DA6842D_1" w:id="929"/>
      <w:bookmarkEnd w:id="929"/>
      <w:r w:rsidRPr="00C120E7">
        <w:t>Nummer</w:t>
      </w:r>
      <w:r w:rsidR="00A735F3">
        <w:t> </w:t>
      </w:r>
      <w:r w:rsidRPr="00C120E7">
        <w:t>9 wird</w:t>
      </w:r>
      <w:r w:rsidR="00C3147B">
        <w:t xml:space="preserve"> durch die folgenden Nummern 9 und 10 ersetzt:</w:t>
      </w:r>
      <w:bookmarkStart w:name="eNV_35F92572E8A04DCCB585EB957DC44C52_1" w:id="930"/>
      <w:bookmarkEnd w:id="930"/>
    </w:p>
    <w:p w:rsidR="00AA17B4" w:rsidP="00704138" w:rsidRDefault="00AA17B4" w14:paraId="52AF4930" w14:textId="77777777">
      <w:pPr>
        <w:pStyle w:val="RevisionNummerierungStufe1"/>
        <w:numPr>
          <w:ilvl w:val="3"/>
          <w:numId w:val="64"/>
        </w:numPr>
        <w:tabs>
          <w:tab w:val="clear" w:pos="425"/>
          <w:tab w:val="num" w:pos="1776"/>
        </w:tabs>
        <w:ind w:left="1776"/>
      </w:pPr>
      <w:r>
        <w:fldChar w:fldCharType="begin"/>
      </w:r>
      <w:r>
        <w:instrText xml:space="preserve"> ADVANCE  \l 26  </w:instrText>
      </w:r>
      <w:r>
        <w:fldChar w:fldCharType="end"/>
      </w:r>
      <w:r w:rsidRPr="007C4FEC">
        <w:t>„</w:t>
      </w:r>
      <w:r>
        <w:tab/>
        <w:t>Registrierung der Marktteilnehmer nach Artikel</w:t>
      </w:r>
      <w:r w:rsidR="00A735F3">
        <w:t> </w:t>
      </w:r>
      <w:r>
        <w:t>9 Absatz</w:t>
      </w:r>
      <w:r w:rsidR="00A735F3">
        <w:t> </w:t>
      </w:r>
      <w:r>
        <w:t>1 der Verordnung (EU) Nr.</w:t>
      </w:r>
      <w:r w:rsidR="00A735F3">
        <w:t> </w:t>
      </w:r>
      <w:r>
        <w:t>1227/2011</w:t>
      </w:r>
      <w:r w:rsidR="00E51F39">
        <w:t xml:space="preserve"> in der Fassung vom </w:t>
      </w:r>
      <w:bookmarkStart w:name="DQCITD048211C488EBF34C9A96D7F1737AFF7AED" w:id="931"/>
      <w:r w:rsidR="00E51F39">
        <w:t>13.</w:t>
      </w:r>
      <w:r w:rsidR="006E2A2D">
        <w:t xml:space="preserve"> Juni </w:t>
      </w:r>
      <w:r w:rsidR="00E51F39">
        <w:t>2024</w:t>
      </w:r>
      <w:bookmarkEnd w:id="931"/>
      <w:r>
        <w:t>;</w:t>
      </w:r>
      <w:r w:rsidRPr="00C120E7" w:rsidR="0006565F">
        <w:fldChar w:fldCharType="begin"/>
      </w:r>
      <w:r w:rsidRPr="00C120E7" w:rsidR="0006565F">
        <w:instrText xml:space="preserve"> ADVANCE  \l 26  </w:instrText>
      </w:r>
      <w:r w:rsidRPr="00C120E7" w:rsidR="0006565F">
        <w:fldChar w:fldCharType="end"/>
      </w:r>
      <w:r w:rsidRPr="00C120E7" w:rsidR="0006565F">
        <w:tab/>
      </w:r>
    </w:p>
    <w:p w:rsidRPr="00C120E7" w:rsidR="0006565F" w:rsidP="00CA7ADF" w:rsidRDefault="0006565F" w14:paraId="29979A52" w14:textId="77777777">
      <w:pPr>
        <w:pStyle w:val="RevisionNummerierungStufe1"/>
        <w:tabs>
          <w:tab w:val="clear" w:pos="425"/>
          <w:tab w:val="num" w:pos="1776"/>
        </w:tabs>
        <w:ind w:left="1776"/>
      </w:pPr>
      <w:r w:rsidRPr="00E04A40">
        <w:rPr>
          <w:rStyle w:val="Einzelverweisziel"/>
        </w:rPr>
        <w:t>G</w:t>
      </w:r>
      <w:bookmarkStart w:name="eNV_9ECBE742C0F94BB3AD07FA15A970B377_2" w:id="932"/>
      <w:bookmarkStart w:name="eNV_98A1704D0746488A907B4978FE132F1C_2" w:id="933"/>
      <w:r w:rsidRPr="00E04A40">
        <w:rPr>
          <w:rStyle w:val="Einzelverweisziel"/>
        </w:rPr>
        <w:t>ewährung von</w:t>
      </w:r>
      <w:bookmarkEnd w:id="932"/>
      <w:bookmarkEnd w:id="933"/>
      <w:r w:rsidRPr="00C120E7">
        <w:t xml:space="preserve"> Einsicht in behördliche Akten oder die Erteilung von Auskünften daraus nach §</w:t>
      </w:r>
      <w:r w:rsidR="00CA7ADF">
        <w:t> </w:t>
      </w:r>
      <w:r w:rsidRPr="00C120E7">
        <w:t>67 Absatz</w:t>
      </w:r>
      <w:r w:rsidR="00A735F3">
        <w:t> </w:t>
      </w:r>
      <w:r w:rsidRPr="00C120E7">
        <w:t>5.“</w:t>
      </w:r>
    </w:p>
    <w:p w:rsidRPr="00C120E7" w:rsidR="004E0ED9" w:rsidP="004E0ED9" w:rsidRDefault="004E0ED9" w14:paraId="3807F423" w14:textId="77777777">
      <w:pPr>
        <w:pStyle w:val="NummerierungStufe1"/>
      </w:pPr>
      <w:bookmarkStart w:name="eNV_C8B750FA1D7A4B4B857F0019B8DB2C15_1" w:id="934"/>
      <w:bookmarkEnd w:id="934"/>
      <w:r w:rsidRPr="00C120E7">
        <w:t>§</w:t>
      </w:r>
      <w:r w:rsidRPr="00C120E7" w:rsidR="00224C1B">
        <w:t> </w:t>
      </w:r>
      <w:r w:rsidRPr="00C120E7">
        <w:t>95 wird wie folgt geändert:</w:t>
      </w:r>
    </w:p>
    <w:p w:rsidR="00F91CB3" w:rsidP="00897B70" w:rsidRDefault="00F91CB3" w14:paraId="242DACF9" w14:textId="77777777">
      <w:pPr>
        <w:pStyle w:val="NummerierungStufe2"/>
      </w:pPr>
      <w:bookmarkStart w:name="DQCIAB010340832C11C146C5B7AAADA4647BCA07" w:id="935"/>
      <w:r w:rsidRPr="00C120E7">
        <w:t>A</w:t>
      </w:r>
      <w:bookmarkStart w:name="eNV_C09EEE1DCD814D9DA50D87827CC9D53B_1" w:id="936"/>
      <w:bookmarkEnd w:id="936"/>
      <w:r w:rsidRPr="00C120E7">
        <w:t>bsatz</w:t>
      </w:r>
      <w:r w:rsidR="00A735F3">
        <w:t> </w:t>
      </w:r>
      <w:r w:rsidRPr="00C120E7">
        <w:t xml:space="preserve">1b wird </w:t>
      </w:r>
      <w:r w:rsidR="000253F0">
        <w:t>wie folgt gefasst:</w:t>
      </w:r>
      <w:bookmarkEnd w:id="935"/>
    </w:p>
    <w:p w:rsidR="000253F0" w:rsidP="00CA7ADF" w:rsidRDefault="000253F0" w14:paraId="07518029" w14:textId="77777777">
      <w:pPr>
        <w:pStyle w:val="RevisionJuristischerAbsatzmanuell"/>
        <w:tabs>
          <w:tab w:val="clear" w:pos="850"/>
          <w:tab w:val="left" w:pos="1700"/>
        </w:tabs>
        <w:ind w:left="850" w:firstLine="350"/>
      </w:pPr>
      <w:r w:rsidRPr="000253F0">
        <w:t>„(1b)</w:t>
      </w:r>
      <w:r w:rsidRPr="000253F0">
        <w:tab/>
      </w:r>
      <w:r>
        <w:t>(weggefallen)</w:t>
      </w:r>
      <w:r w:rsidRPr="000253F0">
        <w:t>“</w:t>
      </w:r>
      <w:r w:rsidRPr="00C41BF4">
        <w:rPr>
          <w:color w:val="auto"/>
        </w:rPr>
        <w:t>.</w:t>
      </w:r>
    </w:p>
    <w:p w:rsidRPr="00C120E7" w:rsidR="00F91CB3" w:rsidP="00FA6826" w:rsidRDefault="00F91CB3" w14:paraId="5CAE651B" w14:textId="77777777">
      <w:pPr>
        <w:pStyle w:val="NummerierungStufe2"/>
      </w:pPr>
      <w:r w:rsidRPr="00C120E7">
        <w:t>A</w:t>
      </w:r>
      <w:bookmarkStart w:name="eNV_FC28D42FA7F0422FA17EF0A24869FC6D_1" w:id="937"/>
      <w:bookmarkEnd w:id="937"/>
      <w:r w:rsidRPr="00C120E7">
        <w:t>bsatz</w:t>
      </w:r>
      <w:r w:rsidR="00A735F3">
        <w:t> </w:t>
      </w:r>
      <w:r w:rsidRPr="00C120E7">
        <w:t>1c wird wie folgt geändert:</w:t>
      </w:r>
    </w:p>
    <w:p w:rsidRPr="00C120E7" w:rsidR="00F91CB3" w:rsidP="00A136D9" w:rsidRDefault="00F91CB3" w14:paraId="2969B033" w14:textId="77777777">
      <w:pPr>
        <w:pStyle w:val="NummerierungStufe3"/>
      </w:pPr>
      <w:r w:rsidRPr="00C120E7">
        <w:t>I</w:t>
      </w:r>
      <w:bookmarkStart w:name="eNV_E705E17CD25F405E86C4A71EE3D71A03_1" w:id="938"/>
      <w:bookmarkEnd w:id="938"/>
      <w:r w:rsidRPr="00C120E7">
        <w:t>n</w:t>
      </w:r>
      <w:r w:rsidR="009E727B">
        <w:t xml:space="preserve"> der</w:t>
      </w:r>
      <w:r w:rsidRPr="00C120E7">
        <w:t xml:space="preserve"> </w:t>
      </w:r>
      <w:r w:rsidR="009E727B">
        <w:t>Angabe</w:t>
      </w:r>
      <w:r w:rsidRPr="00C120E7">
        <w:t xml:space="preserve"> vor Nummer</w:t>
      </w:r>
      <w:r w:rsidR="00A735F3">
        <w:t> </w:t>
      </w:r>
      <w:r w:rsidRPr="00C120E7">
        <w:t xml:space="preserve">1 </w:t>
      </w:r>
      <w:r w:rsidR="009E727B">
        <w:t>wird</w:t>
      </w:r>
      <w:r w:rsidRPr="00C120E7" w:rsidR="009E727B">
        <w:t xml:space="preserve"> </w:t>
      </w:r>
      <w:r w:rsidRPr="00C120E7">
        <w:t xml:space="preserve">nach </w:t>
      </w:r>
      <w:r w:rsidRPr="00C120E7" w:rsidR="0001606D">
        <w:t xml:space="preserve">der Angabe </w:t>
      </w:r>
      <w:r w:rsidRPr="00C120E7">
        <w:rPr>
          <w:rStyle w:val="RevisionText"/>
        </w:rPr>
        <w:t>„Verordnung (EU) Nr.</w:t>
      </w:r>
      <w:r w:rsidR="00A735F3">
        <w:rPr>
          <w:rStyle w:val="RevisionText"/>
        </w:rPr>
        <w:t> </w:t>
      </w:r>
      <w:r w:rsidRPr="00C120E7">
        <w:rPr>
          <w:rStyle w:val="RevisionText"/>
        </w:rPr>
        <w:t>1227/2011“</w:t>
      </w:r>
      <w:r w:rsidRPr="00C120E7">
        <w:t xml:space="preserve"> die </w:t>
      </w:r>
      <w:r w:rsidR="009E727B">
        <w:t xml:space="preserve">Angabe </w:t>
      </w:r>
      <w:r w:rsidRPr="007C4FEC" w:rsidR="009E727B">
        <w:rPr>
          <w:rStyle w:val="RevisionText"/>
        </w:rPr>
        <w:t>„</w:t>
      </w:r>
      <w:r w:rsidR="009E727B">
        <w:rPr>
          <w:rStyle w:val="RevisionText"/>
        </w:rPr>
        <w:t>in der Fassung vom</w:t>
      </w:r>
      <w:r w:rsidRPr="00C120E7" w:rsidR="0001606D">
        <w:rPr>
          <w:rStyle w:val="RevisionText"/>
        </w:rPr>
        <w:t xml:space="preserve"> </w:t>
      </w:r>
      <w:bookmarkStart w:name="DQCITD041BF35BF58F624DE19236202C06E8CC6C" w:id="939"/>
      <w:r w:rsidR="00E51F39">
        <w:rPr>
          <w:rStyle w:val="RevisionText"/>
        </w:rPr>
        <w:t>13</w:t>
      </w:r>
      <w:r w:rsidRPr="00C120E7" w:rsidR="0001606D">
        <w:rPr>
          <w:rStyle w:val="RevisionText"/>
        </w:rPr>
        <w:t>.</w:t>
      </w:r>
      <w:r w:rsidR="006E2A2D">
        <w:rPr>
          <w:rStyle w:val="RevisionText"/>
        </w:rPr>
        <w:t xml:space="preserve"> Juni </w:t>
      </w:r>
      <w:r w:rsidRPr="00C120E7" w:rsidR="0001606D">
        <w:rPr>
          <w:rStyle w:val="RevisionText"/>
        </w:rPr>
        <w:t>20</w:t>
      </w:r>
      <w:r w:rsidR="009E727B">
        <w:rPr>
          <w:rStyle w:val="RevisionText"/>
        </w:rPr>
        <w:t>2</w:t>
      </w:r>
      <w:r w:rsidRPr="00C120E7" w:rsidR="0001606D">
        <w:rPr>
          <w:rStyle w:val="RevisionText"/>
        </w:rPr>
        <w:t>4</w:t>
      </w:r>
      <w:bookmarkEnd w:id="939"/>
      <w:r w:rsidRPr="00C120E7">
        <w:rPr>
          <w:rStyle w:val="RevisionText"/>
        </w:rPr>
        <w:t>“</w:t>
      </w:r>
      <w:r w:rsidRPr="00C120E7">
        <w:t xml:space="preserve"> eingefügt.</w:t>
      </w:r>
    </w:p>
    <w:p w:rsidR="00BC2FE6" w:rsidP="00A136D9" w:rsidRDefault="00BC2FE6" w14:paraId="569963E0" w14:textId="77777777">
      <w:pPr>
        <w:pStyle w:val="NummerierungStufe3"/>
      </w:pPr>
      <w:r>
        <w:t>D</w:t>
      </w:r>
      <w:bookmarkStart w:name="eNV_CE098D01A70E4796832DAAFC2F0E5897_1" w:id="940"/>
      <w:bookmarkEnd w:id="940"/>
      <w:r>
        <w:t>ie Nummer</w:t>
      </w:r>
      <w:r w:rsidR="00A735F3">
        <w:t> </w:t>
      </w:r>
      <w:r>
        <w:t>6 wird durch die folgende Nummer</w:t>
      </w:r>
      <w:r w:rsidR="00A735F3">
        <w:t> </w:t>
      </w:r>
      <w:r>
        <w:t>6 ersetzt:</w:t>
      </w:r>
    </w:p>
    <w:p w:rsidR="00BC2FE6" w:rsidP="00704138" w:rsidRDefault="00BC2FE6" w14:paraId="55996FED" w14:textId="77777777">
      <w:pPr>
        <w:pStyle w:val="RevisionNummerierungStufe1"/>
        <w:numPr>
          <w:ilvl w:val="3"/>
          <w:numId w:val="79"/>
        </w:numPr>
        <w:tabs>
          <w:tab w:val="clear" w:pos="425"/>
          <w:tab w:val="num" w:pos="1776"/>
        </w:tabs>
        <w:ind w:left="1776"/>
      </w:pPr>
      <w:r>
        <w:fldChar w:fldCharType="begin"/>
      </w:r>
      <w:r>
        <w:instrText xml:space="preserve"> ADVANCE  \l 26  </w:instrText>
      </w:r>
      <w:r>
        <w:fldChar w:fldCharType="end"/>
      </w:r>
      <w:r w:rsidRPr="00BC2FE6">
        <w:t>„</w:t>
      </w:r>
      <w:r>
        <w:tab/>
        <w:t>entgegen Artikel</w:t>
      </w:r>
      <w:r w:rsidR="00A735F3">
        <w:t> </w:t>
      </w:r>
      <w:r>
        <w:t>5 in Verbindung mit Artikel</w:t>
      </w:r>
      <w:r w:rsidR="00A735F3">
        <w:t> </w:t>
      </w:r>
      <w:r>
        <w:t>2 Nummer</w:t>
      </w:r>
      <w:r w:rsidR="00A735F3">
        <w:t> </w:t>
      </w:r>
      <w:r>
        <w:t>2 Buchstabe a oder Buchstabe b Satz</w:t>
      </w:r>
      <w:r w:rsidR="00A735F3">
        <w:t> </w:t>
      </w:r>
      <w:r>
        <w:t>1 eine Marktmanipulation auf einem Energiegroßhandelsmarkt vornimmt,</w:t>
      </w:r>
      <w:r w:rsidRPr="00BC2FE6">
        <w:t>“</w:t>
      </w:r>
      <w:r w:rsidRPr="00D61F4C">
        <w:rPr>
          <w:color w:val="auto"/>
        </w:rPr>
        <w:t>.</w:t>
      </w:r>
    </w:p>
    <w:p w:rsidR="00F91CB3" w:rsidP="00A136D9" w:rsidRDefault="00BC2FE6" w14:paraId="7A67B1FC" w14:textId="77777777">
      <w:pPr>
        <w:pStyle w:val="NummerierungStufe3"/>
      </w:pPr>
      <w:bookmarkStart w:name="eNV_2EB5D09AB44241C293C26BB921372FE2_1" w:id="941"/>
      <w:bookmarkEnd w:id="941"/>
      <w:r>
        <w:t>Die Nummer</w:t>
      </w:r>
      <w:r w:rsidR="00A735F3">
        <w:t> </w:t>
      </w:r>
      <w:r>
        <w:t>9 wird durch folgende Nummer</w:t>
      </w:r>
      <w:r w:rsidR="00A735F3">
        <w:t> </w:t>
      </w:r>
      <w:r>
        <w:t>9 ersetzt:</w:t>
      </w:r>
    </w:p>
    <w:p w:rsidRPr="002B6003" w:rsidR="002B6003" w:rsidP="00704138" w:rsidRDefault="00BC2FE6" w14:paraId="7723F70C" w14:textId="77777777">
      <w:pPr>
        <w:pStyle w:val="RevisionNummerierungStufe1"/>
        <w:numPr>
          <w:ilvl w:val="3"/>
          <w:numId w:val="80"/>
        </w:numPr>
        <w:tabs>
          <w:tab w:val="clear" w:pos="425"/>
          <w:tab w:val="num" w:pos="1776"/>
        </w:tabs>
        <w:ind w:left="1776"/>
      </w:pPr>
      <w:r>
        <w:fldChar w:fldCharType="begin"/>
      </w:r>
      <w:r>
        <w:instrText xml:space="preserve"> ADVANCE  \l 26  </w:instrText>
      </w:r>
      <w:r>
        <w:fldChar w:fldCharType="end"/>
      </w:r>
      <w:r w:rsidRPr="00BC2FE6">
        <w:t>„</w:t>
      </w:r>
      <w:r>
        <w:tab/>
      </w:r>
      <w:r w:rsidR="002B6003">
        <w:t>entgegen Artikel</w:t>
      </w:r>
      <w:r w:rsidR="00A735F3">
        <w:t> </w:t>
      </w:r>
      <w:r w:rsidR="002B6003">
        <w:t>15 Absatz</w:t>
      </w:r>
      <w:r w:rsidR="00A735F3">
        <w:t> </w:t>
      </w:r>
      <w:r w:rsidR="002B6003">
        <w:t>1 oder 2 die Bundesnetzagentur als nationale Regulierungsbehörde nicht, nicht richtig, nicht vollständig oder nicht rechtzeitig informiert.</w:t>
      </w:r>
      <w:r w:rsidRPr="002B6003" w:rsidR="002B6003">
        <w:t>“</w:t>
      </w:r>
    </w:p>
    <w:p w:rsidR="0001606D" w:rsidP="0001606D" w:rsidRDefault="00F6383A" w14:paraId="39C973C8" w14:textId="77777777">
      <w:pPr>
        <w:pStyle w:val="NummerierungStufe2"/>
        <w:tabs>
          <w:tab w:val="left" w:pos="1276"/>
        </w:tabs>
      </w:pPr>
      <w:r>
        <w:t>D</w:t>
      </w:r>
      <w:bookmarkStart w:name="eNV_5714E2489F3F400D8ACB424DFC99C4D7_1" w:id="942"/>
      <w:bookmarkEnd w:id="942"/>
      <w:r>
        <w:t xml:space="preserve">ie </w:t>
      </w:r>
      <w:r w:rsidRPr="00C120E7" w:rsidR="00A94B11">
        <w:t>Abs</w:t>
      </w:r>
      <w:r>
        <w:t>ä</w:t>
      </w:r>
      <w:r w:rsidRPr="00C120E7" w:rsidR="00A94B11">
        <w:t>tz</w:t>
      </w:r>
      <w:r>
        <w:t>e</w:t>
      </w:r>
      <w:r w:rsidRPr="00C120E7" w:rsidR="00224C1B">
        <w:t> </w:t>
      </w:r>
      <w:r w:rsidRPr="00C120E7" w:rsidR="00A94B11">
        <w:t>1d</w:t>
      </w:r>
      <w:r>
        <w:t xml:space="preserve"> und 1e</w:t>
      </w:r>
      <w:r w:rsidRPr="00C120E7" w:rsidR="00A94B11">
        <w:t xml:space="preserve"> </w:t>
      </w:r>
      <w:r w:rsidRPr="00C120E7" w:rsidR="0001606D">
        <w:t>w</w:t>
      </w:r>
      <w:r>
        <w:t>e</w:t>
      </w:r>
      <w:r w:rsidRPr="00C120E7" w:rsidR="0001606D">
        <w:t>rd</w:t>
      </w:r>
      <w:r>
        <w:t>en</w:t>
      </w:r>
      <w:r w:rsidRPr="00C120E7" w:rsidR="0001606D">
        <w:t xml:space="preserve"> </w:t>
      </w:r>
      <w:r w:rsidR="009E727B">
        <w:t>durch d</w:t>
      </w:r>
      <w:r>
        <w:t>ie</w:t>
      </w:r>
      <w:r w:rsidR="009E727B">
        <w:t xml:space="preserve"> folgenden Abs</w:t>
      </w:r>
      <w:r>
        <w:t>ä</w:t>
      </w:r>
      <w:r w:rsidR="009E727B">
        <w:t>tz</w:t>
      </w:r>
      <w:r>
        <w:t>e</w:t>
      </w:r>
      <w:r w:rsidR="009E727B">
        <w:t xml:space="preserve"> 1d</w:t>
      </w:r>
      <w:r>
        <w:t xml:space="preserve"> und 1e</w:t>
      </w:r>
      <w:r w:rsidR="009E727B">
        <w:t xml:space="preserve"> ersetzt</w:t>
      </w:r>
      <w:r w:rsidRPr="00C120E7" w:rsidR="0001606D">
        <w:t>:</w:t>
      </w:r>
    </w:p>
    <w:p w:rsidRPr="009E727B" w:rsidR="009E727B" w:rsidP="00CA7ADF" w:rsidRDefault="009E727B" w14:paraId="006B9335" w14:textId="77777777">
      <w:pPr>
        <w:pStyle w:val="RevisionJuristischerAbsatzmanuell"/>
        <w:tabs>
          <w:tab w:val="clear" w:pos="850"/>
          <w:tab w:val="left" w:pos="1700"/>
        </w:tabs>
        <w:ind w:left="850" w:firstLine="350"/>
      </w:pPr>
      <w:r w:rsidRPr="00A136D9">
        <w:t>„</w:t>
      </w:r>
      <w:bookmarkStart w:name="eNV_AC7A5E7206244BF6ACBACC68C4084E3C_1" w:id="943"/>
      <w:bookmarkEnd w:id="943"/>
      <w:r w:rsidRPr="00A136D9">
        <w:t>(1d)</w:t>
      </w:r>
      <w:r w:rsidRPr="00A136D9">
        <w:tab/>
      </w:r>
      <w:r>
        <w:t>Ordnungswidrig handelt, wer gegen die Verordnung (EU) Nr.</w:t>
      </w:r>
      <w:r w:rsidR="00A735F3">
        <w:t> </w:t>
      </w:r>
      <w:r>
        <w:t xml:space="preserve">1227/2011 in der Fassung vom </w:t>
      </w:r>
      <w:r w:rsidR="00E51F39">
        <w:t>13</w:t>
      </w:r>
      <w:r>
        <w:t>.</w:t>
      </w:r>
      <w:r w:rsidR="00031D84">
        <w:t xml:space="preserve">Juni </w:t>
      </w:r>
      <w:r>
        <w:t>2024 verstößt, indem er vorsätzlich oder fahrlässig</w:t>
      </w:r>
    </w:p>
    <w:p w:rsidR="009E727B" w:rsidP="00704138" w:rsidRDefault="009E727B" w14:paraId="39FAF9AC" w14:textId="77777777">
      <w:pPr>
        <w:pStyle w:val="RevisionNummerierungStufe1"/>
        <w:numPr>
          <w:ilvl w:val="3"/>
          <w:numId w:val="65"/>
        </w:numPr>
        <w:tabs>
          <w:tab w:val="clear" w:pos="425"/>
          <w:tab w:val="num" w:pos="1275"/>
        </w:tabs>
        <w:ind w:left="1275"/>
      </w:pPr>
      <w:r>
        <w:t>entgegen Artikel</w:t>
      </w:r>
      <w:r w:rsidR="00A735F3">
        <w:t> </w:t>
      </w:r>
      <w:r>
        <w:t>9 Absatz</w:t>
      </w:r>
      <w:r w:rsidR="00A735F3">
        <w:t> </w:t>
      </w:r>
      <w:r>
        <w:t>1 Unterabsatz 1 sich nicht bei der Bundesnetzagentur registrieren lässt, bevor er eine meldepflichtige Transaktion nach Artikel</w:t>
      </w:r>
      <w:r w:rsidR="00A735F3">
        <w:t> </w:t>
      </w:r>
      <w:r>
        <w:t>8 Absatz</w:t>
      </w:r>
      <w:r w:rsidR="00A735F3">
        <w:t> </w:t>
      </w:r>
      <w:r>
        <w:t>1 Satz</w:t>
      </w:r>
      <w:r w:rsidR="00A735F3">
        <w:t> </w:t>
      </w:r>
      <w:r>
        <w:t>1, 2 oder Satz</w:t>
      </w:r>
      <w:r w:rsidR="00A735F3">
        <w:t> </w:t>
      </w:r>
      <w:r>
        <w:t>3 abschließt oder</w:t>
      </w:r>
    </w:p>
    <w:p w:rsidR="00AD59C2" w:rsidP="00704138" w:rsidRDefault="009E727B" w14:paraId="6C4915C6" w14:textId="77777777">
      <w:pPr>
        <w:pStyle w:val="RevisionNummerierungStufe1"/>
        <w:numPr>
          <w:ilvl w:val="3"/>
          <w:numId w:val="65"/>
        </w:numPr>
        <w:tabs>
          <w:tab w:val="clear" w:pos="425"/>
          <w:tab w:val="num" w:pos="1275"/>
        </w:tabs>
        <w:ind w:left="1275"/>
      </w:pPr>
      <w:r>
        <w:t>e</w:t>
      </w:r>
      <w:bookmarkStart w:name="eNV_B4BD4F028E734B0C9AEF049D53089E93_1" w:id="944"/>
      <w:bookmarkEnd w:id="944"/>
      <w:r>
        <w:t>ntgegen Artikel</w:t>
      </w:r>
      <w:r w:rsidR="00A735F3">
        <w:t> </w:t>
      </w:r>
      <w:r>
        <w:t>9 Absatz</w:t>
      </w:r>
      <w:r w:rsidR="00A735F3">
        <w:t> </w:t>
      </w:r>
      <w:r>
        <w:t>1 Unterabsatz 4 Satz</w:t>
      </w:r>
      <w:r w:rsidR="00A735F3">
        <w:t> </w:t>
      </w:r>
      <w:r>
        <w:t>1 sich bei mehr als einer nationalen Regulierungsbehörde registrieren lässt.</w:t>
      </w:r>
      <w:bookmarkStart w:name="eNV_2539D9D2C665449FAF924144D0BB4D6B_1" w:id="945"/>
      <w:bookmarkEnd w:id="945"/>
    </w:p>
    <w:p w:rsidR="00AD59C2" w:rsidP="00CA7ADF" w:rsidRDefault="00AD59C2" w14:paraId="4AD52D83" w14:textId="77777777">
      <w:pPr>
        <w:pStyle w:val="RevisionJuristischerAbsatzmanuell"/>
        <w:tabs>
          <w:tab w:val="clear" w:pos="850"/>
          <w:tab w:val="left" w:pos="1700"/>
        </w:tabs>
        <w:ind w:left="850"/>
      </w:pPr>
      <w:r w:rsidRPr="00AD59C2">
        <w:t>(1e)</w:t>
      </w:r>
      <w:r w:rsidRPr="00AD59C2">
        <w:tab/>
      </w:r>
      <w:r>
        <w:t>Ordnungswidrig handelt, wer gegen die Verordnung (EU) 2019/943 in der Fassung vom 13.</w:t>
      </w:r>
      <w:r w:rsidR="00031D84">
        <w:t xml:space="preserve">Juni </w:t>
      </w:r>
      <w:r>
        <w:t>2024 vers</w:t>
      </w:r>
      <w:r w:rsidR="00A2739D">
        <w:t xml:space="preserve">tößt, indem er vorsätzlich oder fahrlässig die den </w:t>
      </w:r>
      <w:r w:rsidR="00A2739D">
        <w:lastRenderedPageBreak/>
        <w:t>Marktteilnehmern zur Verfügung zu stellende Verbindungskapazität zwischen Gebotszonen über das nach Artikel</w:t>
      </w:r>
      <w:r w:rsidR="00A735F3">
        <w:t> </w:t>
      </w:r>
      <w:r w:rsidR="00A2739D">
        <w:t>15 Absatz</w:t>
      </w:r>
      <w:r w:rsidR="00A735F3">
        <w:t> </w:t>
      </w:r>
      <w:r w:rsidR="00A2739D">
        <w:t>2 und Artikel</w:t>
      </w:r>
      <w:r w:rsidR="00A735F3">
        <w:t> </w:t>
      </w:r>
      <w:r w:rsidR="00A2739D">
        <w:t>16 Absatz</w:t>
      </w:r>
      <w:r w:rsidR="00A735F3">
        <w:t> </w:t>
      </w:r>
      <w:r w:rsidR="00A2739D">
        <w:t>3, 4, 8 und 9 der Verordnung (EU) 2019/943 in der Fassung vom 13.</w:t>
      </w:r>
      <w:r w:rsidR="00031D84">
        <w:t xml:space="preserve">Juni </w:t>
      </w:r>
      <w:r w:rsidR="00A2739D">
        <w:t>2024 vorgesehene Maß hinaus einschränkt.</w:t>
      </w:r>
      <w:r w:rsidRPr="00A2739D" w:rsidR="00A2739D">
        <w:t>“</w:t>
      </w:r>
    </w:p>
    <w:p w:rsidR="00F91CB3" w:rsidP="00D04129" w:rsidRDefault="00F91CB3" w14:paraId="6F3FD9AC" w14:textId="77777777">
      <w:pPr>
        <w:pStyle w:val="NummerierungStufe2"/>
      </w:pPr>
      <w:r w:rsidRPr="00C120E7">
        <w:t>A</w:t>
      </w:r>
      <w:bookmarkStart w:name="eNV_ACA316A528D24652BC9456E34FCC91A8_1" w:id="946"/>
      <w:bookmarkEnd w:id="946"/>
      <w:r w:rsidRPr="00C120E7" w:rsidR="00D04129">
        <w:t>bsatz</w:t>
      </w:r>
      <w:r w:rsidRPr="00C120E7" w:rsidR="00224C1B">
        <w:t> </w:t>
      </w:r>
      <w:r w:rsidRPr="00C120E7" w:rsidR="00D04129">
        <w:t>2</w:t>
      </w:r>
      <w:r w:rsidR="009E727B">
        <w:t xml:space="preserve"> Satz</w:t>
      </w:r>
      <w:r w:rsidR="00A735F3">
        <w:t> </w:t>
      </w:r>
      <w:r w:rsidR="009E727B">
        <w:t xml:space="preserve">1 und 2 </w:t>
      </w:r>
      <w:r w:rsidRPr="00C120E7">
        <w:t xml:space="preserve">wird </w:t>
      </w:r>
      <w:r w:rsidR="009E727B">
        <w:t>durch den folgenden Satz ersetzt</w:t>
      </w:r>
      <w:r w:rsidRPr="00C120E7">
        <w:t>:</w:t>
      </w:r>
    </w:p>
    <w:p w:rsidR="009E727B" w:rsidP="009E727B" w:rsidRDefault="009E727B" w14:paraId="7F8E8894" w14:textId="77777777">
      <w:pPr>
        <w:pStyle w:val="RevisionJuristischerAbsatzFolgeabsatz"/>
        <w:ind w:left="850"/>
      </w:pPr>
      <w:r>
        <w:t>„Die Ordnungswidrigkeit kann in den Fällen des Absatzes 1 Nummer</w:t>
      </w:r>
      <w:r w:rsidR="00A735F3">
        <w:t> </w:t>
      </w:r>
      <w:r>
        <w:t>3f bis 3i mit einer Geldbuße bis zu fünf Millionen Euro, in den Fällen des Absatzes 1 Nummer</w:t>
      </w:r>
      <w:r w:rsidR="00A735F3">
        <w:t> </w:t>
      </w:r>
      <w:r>
        <w:t>1a, 1d, 3 Buchstabe b, Nummer</w:t>
      </w:r>
      <w:r w:rsidR="00A735F3">
        <w:t> </w:t>
      </w:r>
      <w:r>
        <w:t>4 und 5 Buchstabe b mit einer Geldbuße bis zu einer Million Euro, in den Fällen des Absatzes 1 Nummer</w:t>
      </w:r>
      <w:r w:rsidR="00A735F3">
        <w:t> </w:t>
      </w:r>
      <w:r>
        <w:t>5 Buchstabe f mit einer Geldbuße bis zu dreihunderttausend Euro, in den Fällen des Absatzes 1 Nummer</w:t>
      </w:r>
      <w:r w:rsidR="00A735F3">
        <w:t> </w:t>
      </w:r>
      <w:r>
        <w:t>2 und 5 Buchstabe e mit einer Geldbuße bis zu fünfzigtausend Euro, in den Fällen des Absatzes 1</w:t>
      </w:r>
      <w:r w:rsidR="0007458F">
        <w:t xml:space="preserve"> </w:t>
      </w:r>
      <w:r>
        <w:t>Nummer</w:t>
      </w:r>
      <w:r w:rsidR="00A735F3">
        <w:t> </w:t>
      </w:r>
      <w:r>
        <w:t>5 Buchstabe a und des Absatzes 1a Nummer</w:t>
      </w:r>
      <w:r w:rsidR="00A735F3">
        <w:t> </w:t>
      </w:r>
      <w:r>
        <w:t>2 mit einer Geldbuße bis zu zehntausend Euro und in den übrigen Fällen der Absätze 1, 1a und 1e mit einer Geldbuße bis zu hunderttausend Euro geahndet werden.</w:t>
      </w:r>
      <w:r w:rsidRPr="007C4FEC">
        <w:t>“</w:t>
      </w:r>
    </w:p>
    <w:p w:rsidRPr="00C120E7" w:rsidR="00D04129" w:rsidP="00D04129" w:rsidRDefault="00D04129" w14:paraId="1A1A8197" w14:textId="77777777">
      <w:pPr>
        <w:pStyle w:val="NummerierungStufe2"/>
      </w:pPr>
      <w:bookmarkStart w:name="eNV_01183C9C49D84FD5A07B4D82B17D1887_1" w:id="947"/>
      <w:bookmarkStart w:name="eNV_D8AE6260BB3546B180138246EEB3FF5D_1" w:id="948"/>
      <w:bookmarkEnd w:id="947"/>
      <w:bookmarkEnd w:id="948"/>
      <w:r w:rsidRPr="009B621F">
        <w:t>N</w:t>
      </w:r>
      <w:bookmarkStart w:name="eNV_EA7B16D8247D45E3950A43F388F61F7A_1" w:id="949"/>
      <w:bookmarkEnd w:id="949"/>
      <w:r w:rsidRPr="009B621F">
        <w:t>ach Absatz</w:t>
      </w:r>
      <w:r w:rsidRPr="00C120E7" w:rsidR="00224C1B">
        <w:t> </w:t>
      </w:r>
      <w:r w:rsidRPr="00C120E7">
        <w:t xml:space="preserve">2 </w:t>
      </w:r>
      <w:r w:rsidRPr="00C120E7" w:rsidR="002007A4">
        <w:t xml:space="preserve">werden </w:t>
      </w:r>
      <w:r w:rsidR="00F46C37">
        <w:t xml:space="preserve">die </w:t>
      </w:r>
      <w:r w:rsidRPr="00C120E7">
        <w:t>folgende</w:t>
      </w:r>
      <w:r w:rsidR="00F46C37">
        <w:t>n</w:t>
      </w:r>
      <w:r w:rsidRPr="00C120E7">
        <w:t xml:space="preserve"> </w:t>
      </w:r>
      <w:r w:rsidRPr="00C120E7" w:rsidR="002007A4">
        <w:t>Absätze </w:t>
      </w:r>
      <w:r w:rsidRPr="00C120E7">
        <w:t>2a</w:t>
      </w:r>
      <w:r w:rsidRPr="00C120E7" w:rsidR="002007A4">
        <w:t xml:space="preserve"> bis 2</w:t>
      </w:r>
      <w:r w:rsidRPr="00C120E7" w:rsidR="0001606D">
        <w:t>e</w:t>
      </w:r>
      <w:r w:rsidRPr="00C120E7">
        <w:t xml:space="preserve"> eingefügt:</w:t>
      </w:r>
    </w:p>
    <w:p w:rsidRPr="00C120E7" w:rsidR="002007A4" w:rsidP="00CA7ADF" w:rsidRDefault="00D04129" w14:paraId="05EA4005" w14:textId="77777777">
      <w:pPr>
        <w:pStyle w:val="RevisionJuristischerAbsatzmanuell"/>
        <w:tabs>
          <w:tab w:val="clear" w:pos="850"/>
          <w:tab w:val="left" w:pos="1700"/>
        </w:tabs>
        <w:ind w:left="850" w:firstLine="350"/>
      </w:pPr>
      <w:r w:rsidRPr="00E04A40">
        <w:rPr>
          <w:rStyle w:val="Einzelverweisziel"/>
        </w:rPr>
        <w:t>„</w:t>
      </w:r>
      <w:bookmarkStart w:name="eNV_7913B2DA92524C74812370F08F027243_1" w:id="950"/>
      <w:bookmarkStart w:name="eNV_12B40FFE0C174111A1F99FECFC2240C9_1" w:id="951"/>
      <w:r w:rsidRPr="00E04A40">
        <w:rPr>
          <w:rStyle w:val="Einzelverweisziel"/>
        </w:rPr>
        <w:t>(2a</w:t>
      </w:r>
      <w:bookmarkEnd w:id="950"/>
      <w:bookmarkEnd w:id="951"/>
      <w:r w:rsidRPr="00C120E7">
        <w:t>)</w:t>
      </w:r>
      <w:r w:rsidRPr="00C120E7">
        <w:tab/>
      </w:r>
      <w:r w:rsidRPr="00C120E7" w:rsidR="002007A4">
        <w:t>Die Ordnungswidrigkeit kann geahndet werden</w:t>
      </w:r>
    </w:p>
    <w:p w:rsidRPr="00C120E7" w:rsidR="002007A4" w:rsidP="00704138" w:rsidRDefault="002007A4" w14:paraId="06A6C235" w14:textId="77777777">
      <w:pPr>
        <w:pStyle w:val="RevisionNummerierungStufe1"/>
        <w:numPr>
          <w:ilvl w:val="3"/>
          <w:numId w:val="36"/>
        </w:numPr>
        <w:tabs>
          <w:tab w:val="clear" w:pos="425"/>
          <w:tab w:val="num" w:pos="1275"/>
        </w:tabs>
        <w:ind w:left="1275"/>
      </w:pPr>
      <w:r w:rsidRPr="00C120E7">
        <w:t>in den Fällen des Absatzes 1c Nummer</w:t>
      </w:r>
      <w:r w:rsidR="00A735F3">
        <w:t> </w:t>
      </w:r>
      <w:r w:rsidRPr="00C120E7">
        <w:t>1 und 6 mit einer Geldbuße bis zu fünf Millionen Euro,</w:t>
      </w:r>
    </w:p>
    <w:p w:rsidRPr="00C120E7" w:rsidR="002007A4" w:rsidP="00CA7ADF" w:rsidRDefault="002007A4" w14:paraId="46751C2F" w14:textId="77777777">
      <w:pPr>
        <w:pStyle w:val="RevisionNummerierungStufe1"/>
        <w:tabs>
          <w:tab w:val="clear" w:pos="425"/>
          <w:tab w:val="num" w:pos="1275"/>
        </w:tabs>
        <w:ind w:left="1275"/>
      </w:pPr>
      <w:r w:rsidRPr="00C120E7">
        <w:t>in den Fällen des Absatzes 1c Nummer</w:t>
      </w:r>
      <w:r w:rsidR="00A735F3">
        <w:t> </w:t>
      </w:r>
      <w:r w:rsidRPr="00C120E7">
        <w:t xml:space="preserve">2 bis 5 und 9 mit einer Geldbuße bis zu einer Million Euro und </w:t>
      </w:r>
    </w:p>
    <w:p w:rsidRPr="00C120E7" w:rsidR="002007A4" w:rsidP="00704138" w:rsidRDefault="002007A4" w14:paraId="15C70201" w14:textId="77777777">
      <w:pPr>
        <w:pStyle w:val="RevisionNummerierungStufe1"/>
        <w:numPr>
          <w:ilvl w:val="3"/>
          <w:numId w:val="33"/>
        </w:numPr>
        <w:tabs>
          <w:tab w:val="clear" w:pos="425"/>
          <w:tab w:val="num" w:pos="1275"/>
        </w:tabs>
        <w:ind w:left="1275"/>
      </w:pPr>
      <w:r w:rsidRPr="00C120E7">
        <w:t>in den Fällen des Absatzes 1c Nummer</w:t>
      </w:r>
      <w:r w:rsidR="00A735F3">
        <w:t> </w:t>
      </w:r>
      <w:r w:rsidRPr="00C120E7">
        <w:t>7 und 8 sowie des Absatzes 1d mit einer Geldbuße bis zu fünfhunderttausend Euro.</w:t>
      </w:r>
    </w:p>
    <w:p w:rsidRPr="00C120E7" w:rsidR="002007A4" w:rsidP="00CA7ADF" w:rsidRDefault="002007A4" w14:paraId="0EA4AC6B" w14:textId="77777777">
      <w:pPr>
        <w:pStyle w:val="RevisionJuristischerAbsatzmanuell"/>
        <w:tabs>
          <w:tab w:val="clear" w:pos="850"/>
          <w:tab w:val="left" w:pos="1700"/>
        </w:tabs>
        <w:ind w:left="850"/>
      </w:pPr>
      <w:r w:rsidRPr="00E04A40">
        <w:rPr>
          <w:rStyle w:val="Einzelverweisziel"/>
        </w:rPr>
        <w:t>(</w:t>
      </w:r>
      <w:bookmarkStart w:name="eNV_7913B2DA92524C74812370F08F027243_2" w:id="952"/>
      <w:bookmarkStart w:name="eNV_12B40FFE0C174111A1F99FECFC2240C9_2" w:id="953"/>
      <w:r w:rsidRPr="00E04A40">
        <w:rPr>
          <w:rStyle w:val="Einzelverweisziel"/>
        </w:rPr>
        <w:t>2b</w:t>
      </w:r>
      <w:bookmarkEnd w:id="952"/>
      <w:bookmarkEnd w:id="953"/>
      <w:r w:rsidRPr="00C120E7">
        <w:t>) Bei einer juristischen Person oder Personenvereinigung mit einem Gesamtumsatz von mehr als 33,34 Millionen Euro kann abweichend von Absatz</w:t>
      </w:r>
      <w:r w:rsidR="00A735F3">
        <w:t> </w:t>
      </w:r>
      <w:r w:rsidRPr="00C120E7">
        <w:t>2a Nummer</w:t>
      </w:r>
      <w:r w:rsidR="00A735F3">
        <w:t> </w:t>
      </w:r>
      <w:r w:rsidRPr="00C120E7">
        <w:t>1 eine Ordnungswidrigkeit nach Absatz</w:t>
      </w:r>
      <w:r w:rsidR="00A735F3">
        <w:t> </w:t>
      </w:r>
      <w:r w:rsidRPr="00C120E7">
        <w:t>1c Nummer</w:t>
      </w:r>
      <w:r w:rsidR="00A735F3">
        <w:t> </w:t>
      </w:r>
      <w:r w:rsidRPr="00C120E7">
        <w:t>1 und 6 mit einer Geldbuße bis zu 15 Prozent des Gesamtumsatzes geahndet werden.</w:t>
      </w:r>
    </w:p>
    <w:p w:rsidRPr="00C120E7" w:rsidR="002007A4" w:rsidP="00CA7ADF" w:rsidRDefault="002007A4" w14:paraId="5E77465B" w14:textId="77777777">
      <w:pPr>
        <w:pStyle w:val="RevisionJuristischerAbsatzmanuell"/>
        <w:tabs>
          <w:tab w:val="clear" w:pos="850"/>
          <w:tab w:val="left" w:pos="1700"/>
        </w:tabs>
        <w:ind w:left="850"/>
      </w:pPr>
      <w:r w:rsidRPr="00E04A40">
        <w:rPr>
          <w:rStyle w:val="Einzelverweisziel"/>
        </w:rPr>
        <w:t>(</w:t>
      </w:r>
      <w:bookmarkStart w:name="eNV_7913B2DA92524C74812370F08F027243_3" w:id="954"/>
      <w:bookmarkStart w:name="eNV_12B40FFE0C174111A1F99FECFC2240C9_3" w:id="955"/>
      <w:r w:rsidRPr="00E04A40">
        <w:rPr>
          <w:rStyle w:val="Einzelverweisziel"/>
        </w:rPr>
        <w:t>2c</w:t>
      </w:r>
      <w:bookmarkEnd w:id="954"/>
      <w:bookmarkEnd w:id="955"/>
      <w:r w:rsidRPr="00C120E7">
        <w:t>) Bei einer juristischen Person oder Personenvereinigung mit einem Gesamtumsatz von mehr als 50 Millionen Euro kann</w:t>
      </w:r>
    </w:p>
    <w:p w:rsidRPr="00C120E7" w:rsidR="002007A4" w:rsidP="00704138" w:rsidRDefault="002007A4" w14:paraId="20D307D2" w14:textId="77777777">
      <w:pPr>
        <w:pStyle w:val="RevisionNummerierungStufe1"/>
        <w:numPr>
          <w:ilvl w:val="3"/>
          <w:numId w:val="34"/>
        </w:numPr>
        <w:tabs>
          <w:tab w:val="clear" w:pos="425"/>
          <w:tab w:val="num" w:pos="1275"/>
        </w:tabs>
        <w:ind w:left="1275"/>
      </w:pPr>
      <w:r w:rsidRPr="00C120E7">
        <w:t>abweichend von Absatz</w:t>
      </w:r>
      <w:r w:rsidR="00A735F3">
        <w:t> </w:t>
      </w:r>
      <w:r w:rsidRPr="00C120E7">
        <w:t>2a Nummer</w:t>
      </w:r>
      <w:r w:rsidR="00A735F3">
        <w:t> </w:t>
      </w:r>
      <w:r w:rsidRPr="00C120E7">
        <w:t>2 eine Ordnungswidrigkeit nach Absatz</w:t>
      </w:r>
      <w:r w:rsidR="00A735F3">
        <w:t> </w:t>
      </w:r>
      <w:r w:rsidRPr="00C120E7">
        <w:t>1c Nummer</w:t>
      </w:r>
      <w:r w:rsidR="00A735F3">
        <w:t> </w:t>
      </w:r>
      <w:r w:rsidRPr="00C120E7">
        <w:t>2 bis 5 und 9 mit einer Geldbuße bis zu 2 Prozent des Gesamtumsatzes</w:t>
      </w:r>
      <w:r w:rsidR="006A25FA">
        <w:t xml:space="preserve"> geahndet werden</w:t>
      </w:r>
      <w:r w:rsidRPr="00C120E7">
        <w:t xml:space="preserve"> </w:t>
      </w:r>
      <w:r w:rsidRPr="00C120E7" w:rsidR="00E7585F">
        <w:t>und</w:t>
      </w:r>
    </w:p>
    <w:p w:rsidRPr="00C120E7" w:rsidR="002007A4" w:rsidP="00CA7ADF" w:rsidRDefault="002007A4" w14:paraId="5ADFD94E" w14:textId="77777777">
      <w:pPr>
        <w:pStyle w:val="RevisionNummerierungStufe1"/>
        <w:tabs>
          <w:tab w:val="clear" w:pos="425"/>
          <w:tab w:val="num" w:pos="1275"/>
        </w:tabs>
        <w:ind w:left="1275"/>
      </w:pPr>
      <w:r w:rsidRPr="00C120E7">
        <w:t>abweichend von Absatz</w:t>
      </w:r>
      <w:r w:rsidR="00A735F3">
        <w:t> </w:t>
      </w:r>
      <w:r w:rsidRPr="00C120E7">
        <w:t>2a Nummer</w:t>
      </w:r>
      <w:r w:rsidR="00A735F3">
        <w:t> </w:t>
      </w:r>
      <w:r w:rsidRPr="00C120E7">
        <w:t>3 eine Ordnungswidrigkeit nach Absatz</w:t>
      </w:r>
      <w:r w:rsidR="00A735F3">
        <w:t> </w:t>
      </w:r>
      <w:r w:rsidRPr="00C120E7">
        <w:t>1c Nummer</w:t>
      </w:r>
      <w:r w:rsidR="00A735F3">
        <w:t> </w:t>
      </w:r>
      <w:r w:rsidRPr="00C120E7">
        <w:t>7 und 8 und Absatz</w:t>
      </w:r>
      <w:r w:rsidR="00A735F3">
        <w:t> </w:t>
      </w:r>
      <w:r w:rsidRPr="00C120E7">
        <w:t>1d mit einer Geldbuße bis zu 1 Prozent des Gesamtumsatzes</w:t>
      </w:r>
      <w:r w:rsidR="006A25FA">
        <w:t xml:space="preserve"> </w:t>
      </w:r>
      <w:r w:rsidRPr="00C120E7">
        <w:t>geahndet werden.</w:t>
      </w:r>
    </w:p>
    <w:p w:rsidRPr="00C120E7" w:rsidR="002007A4" w:rsidP="00CA7ADF" w:rsidRDefault="002007A4" w14:paraId="58A07341" w14:textId="77777777">
      <w:pPr>
        <w:pStyle w:val="RevisionJuristischerAbsatzmanuell"/>
        <w:tabs>
          <w:tab w:val="clear" w:pos="850"/>
          <w:tab w:val="left" w:pos="1700"/>
        </w:tabs>
        <w:ind w:left="850"/>
      </w:pPr>
      <w:r w:rsidRPr="00E04A40">
        <w:rPr>
          <w:rStyle w:val="Einzelverweisziel"/>
        </w:rPr>
        <w:t>(</w:t>
      </w:r>
      <w:bookmarkStart w:name="eNV_7913B2DA92524C74812370F08F027243_4" w:id="956"/>
      <w:bookmarkStart w:name="eNV_12B40FFE0C174111A1F99FECFC2240C9_4" w:id="957"/>
      <w:r w:rsidRPr="00E04A40">
        <w:rPr>
          <w:rStyle w:val="Einzelverweisziel"/>
        </w:rPr>
        <w:t>2d</w:t>
      </w:r>
      <w:bookmarkEnd w:id="956"/>
      <w:bookmarkEnd w:id="957"/>
      <w:r w:rsidRPr="00C120E7">
        <w:t>) In den Fällen der Absätze 1c und 1d darf die festgesetzte Geldbuße</w:t>
      </w:r>
      <w:r w:rsidRPr="00C120E7" w:rsidR="00AD387F">
        <w:t xml:space="preserve"> nicht übersteigen:</w:t>
      </w:r>
    </w:p>
    <w:p w:rsidRPr="00C120E7" w:rsidR="002007A4" w:rsidP="00704138" w:rsidRDefault="002007A4" w14:paraId="1E72705D" w14:textId="77777777">
      <w:pPr>
        <w:pStyle w:val="RevisionNummerierungStufe1"/>
        <w:numPr>
          <w:ilvl w:val="3"/>
          <w:numId w:val="35"/>
        </w:numPr>
        <w:tabs>
          <w:tab w:val="clear" w:pos="425"/>
          <w:tab w:val="num" w:pos="1275"/>
        </w:tabs>
        <w:ind w:left="1275"/>
      </w:pPr>
      <w:r w:rsidRPr="00C120E7">
        <w:t xml:space="preserve">bei einer natürlichen Person 20 Prozent des Jahreseinkommens </w:t>
      </w:r>
      <w:r w:rsidRPr="00C120E7" w:rsidR="00AD387F">
        <w:t>und</w:t>
      </w:r>
    </w:p>
    <w:p w:rsidRPr="00C120E7" w:rsidR="0001606D" w:rsidP="00CA7ADF" w:rsidRDefault="002007A4" w14:paraId="274D5AE8" w14:textId="77777777">
      <w:pPr>
        <w:pStyle w:val="RevisionNummerierungStufe1"/>
        <w:tabs>
          <w:tab w:val="clear" w:pos="425"/>
          <w:tab w:val="num" w:pos="1275"/>
        </w:tabs>
        <w:ind w:left="1275"/>
      </w:pPr>
      <w:r w:rsidRPr="00C120E7">
        <w:t>bei einer juristischen Person oder Personenvereinigung 20 Prozent</w:t>
      </w:r>
      <w:r w:rsidRPr="00C120E7" w:rsidR="001D13D0">
        <w:t xml:space="preserve"> des Ge</w:t>
      </w:r>
      <w:r w:rsidRPr="00C120E7" w:rsidR="0037092E">
        <w:t>s</w:t>
      </w:r>
      <w:r w:rsidRPr="00C120E7" w:rsidR="001D13D0">
        <w:t>amtumsatzes</w:t>
      </w:r>
      <w:r w:rsidRPr="00C120E7">
        <w:t>.</w:t>
      </w:r>
    </w:p>
    <w:p w:rsidRPr="00C120E7" w:rsidR="000F41B7" w:rsidP="00CA7ADF" w:rsidRDefault="0001606D" w14:paraId="5DA535D2" w14:textId="77777777">
      <w:pPr>
        <w:pStyle w:val="RevisionJuristischerAbsatzmanuell"/>
        <w:tabs>
          <w:tab w:val="clear" w:pos="850"/>
          <w:tab w:val="left" w:pos="1700"/>
        </w:tabs>
        <w:ind w:left="850"/>
      </w:pPr>
      <w:r w:rsidRPr="00E04A40">
        <w:rPr>
          <w:rStyle w:val="Einzelverweisziel"/>
        </w:rPr>
        <w:t>(</w:t>
      </w:r>
      <w:bookmarkStart w:name="eNV_7913B2DA92524C74812370F08F027243_5" w:id="958"/>
      <w:bookmarkStart w:name="eNV_12B40FFE0C174111A1F99FECFC2240C9_5" w:id="959"/>
      <w:r w:rsidRPr="00E04A40">
        <w:rPr>
          <w:rStyle w:val="Einzelverweisziel"/>
        </w:rPr>
        <w:t>2e</w:t>
      </w:r>
      <w:bookmarkEnd w:id="958"/>
      <w:bookmarkEnd w:id="959"/>
      <w:r w:rsidRPr="00C120E7">
        <w:t>) Gesamtumsatz im Sinne der Absätze 2b, 2c und 2d Nummer</w:t>
      </w:r>
      <w:r w:rsidR="00A735F3">
        <w:t> </w:t>
      </w:r>
      <w:r w:rsidRPr="00C120E7">
        <w:t>2 sind die gesamten Umsatzerlöse</w:t>
      </w:r>
      <w:r w:rsidR="00ED6709">
        <w:t>,</w:t>
      </w:r>
      <w:r w:rsidRPr="00C120E7">
        <w:t xml:space="preserve"> </w:t>
      </w:r>
      <w:r w:rsidRPr="00C120E7" w:rsidR="00AD387F">
        <w:t xml:space="preserve">die die juristische Person oder Personenvereinigung in </w:t>
      </w:r>
      <w:r w:rsidRPr="00C120E7" w:rsidR="00AD387F">
        <w:lastRenderedPageBreak/>
        <w:t>dem der Tat vorausgegangenen Geschäftsjahr erzielt hat. Jahreseinkommen</w:t>
      </w:r>
      <w:r w:rsidRPr="00C120E7" w:rsidDel="00AD387F" w:rsidR="00AD387F">
        <w:t xml:space="preserve"> </w:t>
      </w:r>
      <w:r w:rsidRPr="00C120E7">
        <w:t>im Sinne des Absatzes 2d Nummer</w:t>
      </w:r>
      <w:r w:rsidR="00A735F3">
        <w:t> </w:t>
      </w:r>
      <w:r w:rsidRPr="00C120E7">
        <w:t>1 ist das Einkommen</w:t>
      </w:r>
      <w:r w:rsidRPr="00C120E7" w:rsidR="00AD387F">
        <w:t>, das die natürliche Person in dem der Tat vorausgegangenen Kalenderjahr erzielt hat.</w:t>
      </w:r>
      <w:r w:rsidRPr="00C120E7">
        <w:t xml:space="preserve"> Die Höhe </w:t>
      </w:r>
      <w:r w:rsidR="00ED6709">
        <w:t xml:space="preserve">des </w:t>
      </w:r>
      <w:r w:rsidRPr="00C120E7">
        <w:t>Gesamtumsatzes und die Höhe des Jahreseinkommens können geschätzt werden.</w:t>
      </w:r>
      <w:r w:rsidRPr="00C120E7" w:rsidR="000F41B7">
        <w:t>“</w:t>
      </w:r>
    </w:p>
    <w:p w:rsidR="00955E50" w:rsidP="000C6C06" w:rsidRDefault="000F41B7" w14:paraId="260E9454" w14:textId="77777777">
      <w:pPr>
        <w:pStyle w:val="NummerierungStufe1"/>
      </w:pPr>
      <w:bookmarkStart w:name="eNV_98C824F1304D4B00B69FCCC8BB3B963A_1" w:id="960"/>
      <w:bookmarkEnd w:id="960"/>
      <w:r w:rsidRPr="00C120E7">
        <w:t>§</w:t>
      </w:r>
      <w:r w:rsidR="00CA7ADF">
        <w:t> </w:t>
      </w:r>
      <w:r w:rsidRPr="00C120E7">
        <w:t xml:space="preserve">95a </w:t>
      </w:r>
      <w:r w:rsidR="00955E50">
        <w:t>wird wie folgt geändert:</w:t>
      </w:r>
    </w:p>
    <w:p w:rsidR="00955E50" w:rsidP="00955E50" w:rsidRDefault="00955E50" w14:paraId="185D2898" w14:textId="77777777">
      <w:pPr>
        <w:pStyle w:val="NummerierungStufe2"/>
      </w:pPr>
      <w:r>
        <w:t>I</w:t>
      </w:r>
      <w:bookmarkStart w:name="eNV_CE1BE10BA71645B2B0557DE2755EC4CF_1" w:id="961"/>
      <w:bookmarkEnd w:id="961"/>
      <w:r>
        <w:t xml:space="preserve">n </w:t>
      </w:r>
      <w:r w:rsidRPr="00C120E7" w:rsidR="000F41B7">
        <w:t>Absatz</w:t>
      </w:r>
      <w:r w:rsidR="00A735F3">
        <w:t> </w:t>
      </w:r>
      <w:r w:rsidRPr="00C120E7" w:rsidR="000F41B7">
        <w:t xml:space="preserve">1 </w:t>
      </w:r>
      <w:r>
        <w:t xml:space="preserve">wird nach der Angabe </w:t>
      </w:r>
      <w:r w:rsidRPr="00D61F4C">
        <w:rPr>
          <w:rStyle w:val="RevisionText"/>
        </w:rPr>
        <w:t>„</w:t>
      </w:r>
      <w:r>
        <w:rPr>
          <w:rStyle w:val="RevisionText"/>
        </w:rPr>
        <w:t>§</w:t>
      </w:r>
      <w:r w:rsidR="00CA7ADF">
        <w:rPr>
          <w:rStyle w:val="RevisionText"/>
        </w:rPr>
        <w:t> </w:t>
      </w:r>
      <w:r>
        <w:rPr>
          <w:rStyle w:val="RevisionText"/>
        </w:rPr>
        <w:t>95</w:t>
      </w:r>
      <w:r w:rsidRPr="00955E50">
        <w:rPr>
          <w:rStyle w:val="RevisionText"/>
        </w:rPr>
        <w:t>“</w:t>
      </w:r>
      <w:r>
        <w:t xml:space="preserve"> die Angabe </w:t>
      </w:r>
      <w:r w:rsidRPr="00D61F4C">
        <w:rPr>
          <w:rStyle w:val="RevisionText"/>
        </w:rPr>
        <w:t>„</w:t>
      </w:r>
      <w:r>
        <w:rPr>
          <w:rStyle w:val="RevisionText"/>
        </w:rPr>
        <w:t>Absatz</w:t>
      </w:r>
      <w:r w:rsidR="00A735F3">
        <w:rPr>
          <w:rStyle w:val="RevisionText"/>
        </w:rPr>
        <w:t> </w:t>
      </w:r>
      <w:r>
        <w:rPr>
          <w:rStyle w:val="RevisionText"/>
        </w:rPr>
        <w:t>1b oder</w:t>
      </w:r>
      <w:r w:rsidRPr="00955E50">
        <w:rPr>
          <w:rStyle w:val="RevisionText"/>
        </w:rPr>
        <w:t>“</w:t>
      </w:r>
      <w:r>
        <w:t xml:space="preserve"> gestrichen.</w:t>
      </w:r>
    </w:p>
    <w:p w:rsidR="00955E50" w:rsidP="00955E50" w:rsidRDefault="00955E50" w14:paraId="48EB0D09" w14:textId="77777777">
      <w:pPr>
        <w:pStyle w:val="NummerierungStufe2"/>
      </w:pPr>
      <w:r>
        <w:t>I</w:t>
      </w:r>
      <w:bookmarkStart w:name="eNV_F12BA60C6C9A4B659DADCF7DF5017659_1" w:id="962"/>
      <w:bookmarkEnd w:id="962"/>
      <w:r>
        <w:t>n Absatz</w:t>
      </w:r>
      <w:r w:rsidR="00A735F3">
        <w:t> </w:t>
      </w:r>
      <w:r>
        <w:t xml:space="preserve">2 wird </w:t>
      </w:r>
      <w:r w:rsidR="00F46C37">
        <w:t>in der Angabe</w:t>
      </w:r>
      <w:r>
        <w:t xml:space="preserve"> vor Nummer</w:t>
      </w:r>
      <w:r w:rsidR="00A735F3">
        <w:t> </w:t>
      </w:r>
      <w:r>
        <w:t xml:space="preserve">1 die Angabe </w:t>
      </w:r>
      <w:r w:rsidRPr="00D61F4C">
        <w:rPr>
          <w:rStyle w:val="RevisionText"/>
        </w:rPr>
        <w:t>„</w:t>
      </w:r>
      <w:r>
        <w:rPr>
          <w:rStyle w:val="RevisionText"/>
        </w:rPr>
        <w:t>die Verordnung (EU) Nr.</w:t>
      </w:r>
      <w:r w:rsidR="00A735F3">
        <w:rPr>
          <w:rStyle w:val="RevisionText"/>
        </w:rPr>
        <w:t> </w:t>
      </w:r>
      <w:r>
        <w:rPr>
          <w:rStyle w:val="RevisionText"/>
        </w:rPr>
        <w:t>1227/2011 des Europäischen Parlaments und des Rates vom 25. Oktober 2011 über die Integrität und Transparenz des Energiegroßhandelsmarkts (ABl. L 326 vom 8.12.2022, S.</w:t>
      </w:r>
      <w:r w:rsidR="00A735F3">
        <w:rPr>
          <w:rStyle w:val="RevisionText"/>
        </w:rPr>
        <w:t> </w:t>
      </w:r>
      <w:r>
        <w:rPr>
          <w:rStyle w:val="RevisionText"/>
        </w:rPr>
        <w:t>1)</w:t>
      </w:r>
      <w:r w:rsidRPr="00955E50">
        <w:rPr>
          <w:rStyle w:val="RevisionText"/>
        </w:rPr>
        <w:t>“</w:t>
      </w:r>
      <w:r>
        <w:t xml:space="preserve"> durch die Angabe </w:t>
      </w:r>
      <w:r w:rsidRPr="00D61F4C">
        <w:rPr>
          <w:rStyle w:val="RevisionText"/>
        </w:rPr>
        <w:t>„</w:t>
      </w:r>
      <w:r>
        <w:rPr>
          <w:rStyle w:val="RevisionText"/>
        </w:rPr>
        <w:t>die Verordnung (EU) 1227/2011 in der Fassung vom 13.</w:t>
      </w:r>
      <w:r w:rsidR="00F46C37">
        <w:rPr>
          <w:rStyle w:val="RevisionText"/>
        </w:rPr>
        <w:t>Juni 20</w:t>
      </w:r>
      <w:r>
        <w:rPr>
          <w:rStyle w:val="RevisionText"/>
        </w:rPr>
        <w:t>24</w:t>
      </w:r>
      <w:r w:rsidRPr="00955E50">
        <w:rPr>
          <w:rStyle w:val="RevisionText"/>
        </w:rPr>
        <w:t>“</w:t>
      </w:r>
      <w:r>
        <w:t xml:space="preserve"> ersetzt.</w:t>
      </w:r>
    </w:p>
    <w:p w:rsidRPr="00C120E7" w:rsidR="000F41B7" w:rsidP="00955E50" w:rsidRDefault="00955E50" w14:paraId="7C5FE67C" w14:textId="77777777">
      <w:pPr>
        <w:pStyle w:val="NummerierungStufe1"/>
      </w:pPr>
      <w:bookmarkStart w:name="eNV_C377221C08FC4981920E85A041AA3939_1" w:id="963"/>
      <w:bookmarkEnd w:id="963"/>
      <w:r>
        <w:t>In</w:t>
      </w:r>
      <w:r w:rsidRPr="00C120E7" w:rsidR="0001606D">
        <w:t xml:space="preserve"> §</w:t>
      </w:r>
      <w:r w:rsidR="00CA7ADF">
        <w:t> </w:t>
      </w:r>
      <w:r w:rsidRPr="00C120E7" w:rsidR="0001606D">
        <w:t>95b Nummer</w:t>
      </w:r>
      <w:r w:rsidR="00A735F3">
        <w:t> </w:t>
      </w:r>
      <w:r w:rsidRPr="00C120E7" w:rsidR="0001606D">
        <w:t xml:space="preserve">2 </w:t>
      </w:r>
      <w:r w:rsidR="006A25FA">
        <w:t>wird</w:t>
      </w:r>
      <w:r w:rsidRPr="00C120E7" w:rsidR="006A25FA">
        <w:t xml:space="preserve"> </w:t>
      </w:r>
      <w:r w:rsidRPr="00C120E7" w:rsidR="000F41B7">
        <w:t xml:space="preserve">nach der Angabe </w:t>
      </w:r>
      <w:r w:rsidRPr="00C120E7" w:rsidR="000F41B7">
        <w:rPr>
          <w:rStyle w:val="RevisionText"/>
        </w:rPr>
        <w:t>„§</w:t>
      </w:r>
      <w:r w:rsidR="00CA7ADF">
        <w:rPr>
          <w:rStyle w:val="RevisionText"/>
        </w:rPr>
        <w:t> </w:t>
      </w:r>
      <w:r w:rsidRPr="00C120E7" w:rsidR="000F41B7">
        <w:rPr>
          <w:rStyle w:val="RevisionText"/>
        </w:rPr>
        <w:t>95“</w:t>
      </w:r>
      <w:r w:rsidRPr="00C120E7" w:rsidR="000F41B7">
        <w:t xml:space="preserve"> die </w:t>
      </w:r>
      <w:r w:rsidR="006A25FA">
        <w:t>Angabe</w:t>
      </w:r>
      <w:r w:rsidRPr="00C120E7" w:rsidR="006A25FA">
        <w:t xml:space="preserve"> </w:t>
      </w:r>
      <w:r w:rsidRPr="00C120E7" w:rsidR="000F41B7">
        <w:rPr>
          <w:rStyle w:val="RevisionText"/>
        </w:rPr>
        <w:t>„Absatz</w:t>
      </w:r>
      <w:r w:rsidR="00A735F3">
        <w:rPr>
          <w:rStyle w:val="RevisionText"/>
        </w:rPr>
        <w:t> </w:t>
      </w:r>
      <w:r w:rsidRPr="00C120E7" w:rsidR="000F41B7">
        <w:rPr>
          <w:rStyle w:val="RevisionText"/>
        </w:rPr>
        <w:t>1b oder“</w:t>
      </w:r>
      <w:r w:rsidRPr="00C120E7" w:rsidR="000F41B7">
        <w:t xml:space="preserve"> gestrichen.</w:t>
      </w:r>
    </w:p>
    <w:p w:rsidR="000C6C06" w:rsidP="000C6C06" w:rsidRDefault="000C6C06" w14:paraId="061A298C" w14:textId="77777777">
      <w:pPr>
        <w:pStyle w:val="NummerierungStufe1"/>
      </w:pPr>
      <w:r w:rsidRPr="00C120E7">
        <w:t>§</w:t>
      </w:r>
      <w:bookmarkStart w:name="eNV_C0EDC0EBA12948C58A99D092FDF0BDDC_1" w:id="964"/>
      <w:bookmarkEnd w:id="964"/>
      <w:r w:rsidR="00CA7ADF">
        <w:t> </w:t>
      </w:r>
      <w:r w:rsidRPr="00C120E7">
        <w:t>111b wird wie folgt geändert:</w:t>
      </w:r>
    </w:p>
    <w:p w:rsidRPr="00C120E7" w:rsidR="00441767" w:rsidP="00D61F4C" w:rsidRDefault="00441767" w14:paraId="34B89522" w14:textId="77777777">
      <w:pPr>
        <w:pStyle w:val="NummerierungStufe2"/>
      </w:pPr>
      <w:r>
        <w:t>A</w:t>
      </w:r>
      <w:bookmarkStart w:name="eNV_EE01769041AE4C7D88280A34B2510EE6_1" w:id="965"/>
      <w:bookmarkEnd w:id="965"/>
      <w:r>
        <w:t>bsatz</w:t>
      </w:r>
      <w:r w:rsidR="00A735F3">
        <w:t> </w:t>
      </w:r>
      <w:r>
        <w:t>1 w</w:t>
      </w:r>
      <w:r w:rsidR="00D7491B">
        <w:t>i</w:t>
      </w:r>
      <w:r>
        <w:t>rd wie folgt geändert:</w:t>
      </w:r>
    </w:p>
    <w:p w:rsidR="009F031B" w:rsidP="00D61F4C" w:rsidRDefault="009F031B" w14:paraId="283E18D0" w14:textId="77777777">
      <w:pPr>
        <w:pStyle w:val="NummerierungStufe3"/>
      </w:pPr>
      <w:r>
        <w:t>S</w:t>
      </w:r>
      <w:bookmarkStart w:name="eNV_B3AD897639384BA89160161759023CA3_1" w:id="966"/>
      <w:bookmarkEnd w:id="966"/>
      <w:r>
        <w:t>atz</w:t>
      </w:r>
      <w:r w:rsidR="00A735F3">
        <w:t> </w:t>
      </w:r>
      <w:r>
        <w:t>1 wird durch den folgenden Satz ersetzt:</w:t>
      </w:r>
    </w:p>
    <w:p w:rsidR="009F031B" w:rsidP="009F031B" w:rsidRDefault="009F031B" w14:paraId="714AA6C5" w14:textId="77777777">
      <w:pPr>
        <w:pStyle w:val="RevisionJuristischerAbsatzFolgeabsatz"/>
        <w:ind w:left="1276"/>
      </w:pPr>
      <w:r>
        <w:t>„Zur Beilegung von Streitigkeiten zwischen Unternehmen und Verbrauchern über den Anschluss an das Strom- oder Gasversorgungsnetz, die Belieferung mit Elektrizität oder Gas sowie deren Messung kann die anerkannte oder beauftragte Schlichtungsstelle angerufen werden.</w:t>
      </w:r>
      <w:r w:rsidRPr="007C4FEC">
        <w:t>“</w:t>
      </w:r>
    </w:p>
    <w:p w:rsidR="006A25FA" w:rsidP="00D61F4C" w:rsidRDefault="0037092E" w14:paraId="57ECD125" w14:textId="77777777">
      <w:pPr>
        <w:pStyle w:val="NummerierungStufe3"/>
      </w:pPr>
      <w:bookmarkStart w:name="eNV_1BA671A50140458DB0DAE0EC15E26E7D_1" w:id="967"/>
      <w:bookmarkEnd w:id="967"/>
      <w:r w:rsidRPr="00C120E7">
        <w:t>Satz</w:t>
      </w:r>
      <w:r w:rsidR="00A735F3">
        <w:t> </w:t>
      </w:r>
      <w:r w:rsidRPr="00C120E7">
        <w:t xml:space="preserve">4 wird </w:t>
      </w:r>
      <w:r w:rsidR="006A25FA">
        <w:t>durch den folgenden Satz ersetzt:</w:t>
      </w:r>
    </w:p>
    <w:p w:rsidR="0037092E" w:rsidP="007C4FEC" w:rsidRDefault="006A25FA" w14:paraId="332062C4" w14:textId="77777777">
      <w:pPr>
        <w:pStyle w:val="RevisionJuristischerAbsatzFolgeabsatz"/>
        <w:ind w:left="1276"/>
      </w:pPr>
      <w:r>
        <w:t>„Die Schlichtungsstelle kann andere Unternehmen, die an der Belieferung des den Antrag nach Satz</w:t>
      </w:r>
      <w:r w:rsidR="00A735F3">
        <w:t> </w:t>
      </w:r>
      <w:r>
        <w:t>2 stellenden Verbrauchers bezüglich des Anschlusses an ein Elektrizitäts- oder Gasversorgungsnetz, der Belieferung mit Elektrizität oder Gas oder an der Messung von Elektrizität oder Gas beteiligt sind, als Beteiligte im Schlichtungsverfahren hinzuziehen.</w:t>
      </w:r>
      <w:r w:rsidRPr="007C4FEC" w:rsidR="00572053">
        <w:t>“</w:t>
      </w:r>
    </w:p>
    <w:p w:rsidR="00F46C37" w:rsidP="00D61F4C" w:rsidRDefault="00441767" w14:paraId="7C79C95F" w14:textId="77777777">
      <w:pPr>
        <w:pStyle w:val="NummerierungStufe2"/>
      </w:pPr>
      <w:r>
        <w:t>A</w:t>
      </w:r>
      <w:bookmarkStart w:name="eNV_1B9C19034951498C872A302031598EE4_1" w:id="968"/>
      <w:bookmarkEnd w:id="968"/>
      <w:r>
        <w:t>bsatz</w:t>
      </w:r>
      <w:r w:rsidR="00A735F3">
        <w:t> </w:t>
      </w:r>
      <w:r>
        <w:t>3</w:t>
      </w:r>
      <w:r w:rsidR="00F46C37">
        <w:t xml:space="preserve"> wird wie folgt geändert:</w:t>
      </w:r>
    </w:p>
    <w:p w:rsidR="00441767" w:rsidP="00F46C37" w:rsidRDefault="00F46C37" w14:paraId="672F4F59" w14:textId="77777777">
      <w:pPr>
        <w:pStyle w:val="NummerierungStufe3"/>
      </w:pPr>
      <w:r>
        <w:t>I</w:t>
      </w:r>
      <w:bookmarkStart w:name="eNV_0505CFBC5FF04381831994AAF14F1EA4_1" w:id="969"/>
      <w:bookmarkEnd w:id="969"/>
      <w:r>
        <w:t>n</w:t>
      </w:r>
      <w:r w:rsidR="00441767">
        <w:t xml:space="preserve"> Satz</w:t>
      </w:r>
      <w:r w:rsidR="00A735F3">
        <w:t> </w:t>
      </w:r>
      <w:r w:rsidR="00441767">
        <w:t>1, Absatz</w:t>
      </w:r>
      <w:r w:rsidR="00A735F3">
        <w:t> </w:t>
      </w:r>
      <w:r w:rsidR="00441767">
        <w:t>5 Satz</w:t>
      </w:r>
      <w:r w:rsidR="00A735F3">
        <w:t> </w:t>
      </w:r>
      <w:r w:rsidR="00441767">
        <w:t>1 und Absatz</w:t>
      </w:r>
      <w:r w:rsidR="00A735F3">
        <w:t> </w:t>
      </w:r>
      <w:r w:rsidR="00441767">
        <w:t>7 Satz</w:t>
      </w:r>
      <w:r w:rsidR="00A735F3">
        <w:t> </w:t>
      </w:r>
      <w:r w:rsidR="00441767">
        <w:t xml:space="preserve">1 wird die Angabe </w:t>
      </w:r>
      <w:r w:rsidRPr="00D61F4C" w:rsidR="00441767">
        <w:rPr>
          <w:rStyle w:val="RevisionText"/>
        </w:rPr>
        <w:t>„</w:t>
      </w:r>
      <w:r w:rsidR="00441767">
        <w:rPr>
          <w:rStyle w:val="RevisionText"/>
        </w:rPr>
        <w:t>Bundesministerium für Wirtschaft und Klimaschutz</w:t>
      </w:r>
      <w:r w:rsidRPr="00441767" w:rsidR="00441767">
        <w:rPr>
          <w:rStyle w:val="RevisionText"/>
        </w:rPr>
        <w:t>“</w:t>
      </w:r>
      <w:r w:rsidR="00441767">
        <w:t xml:space="preserve"> durch die Angabe </w:t>
      </w:r>
      <w:r w:rsidRPr="00D61F4C" w:rsidR="00441767">
        <w:rPr>
          <w:rStyle w:val="RevisionText"/>
        </w:rPr>
        <w:t>„</w:t>
      </w:r>
      <w:r w:rsidR="00441767">
        <w:rPr>
          <w:rStyle w:val="RevisionText"/>
        </w:rPr>
        <w:t>Bundesministerium für Wirtschaft und Energie</w:t>
      </w:r>
      <w:r w:rsidRPr="00441767" w:rsidR="00441767">
        <w:rPr>
          <w:rStyle w:val="RevisionText"/>
        </w:rPr>
        <w:t>“</w:t>
      </w:r>
      <w:r w:rsidR="00441767">
        <w:t xml:space="preserve"> </w:t>
      </w:r>
      <w:r>
        <w:t xml:space="preserve">und die Angabe </w:t>
      </w:r>
      <w:r w:rsidRPr="009819F8">
        <w:rPr>
          <w:rStyle w:val="RevisionText"/>
        </w:rPr>
        <w:t>„</w:t>
      </w:r>
      <w:r>
        <w:rPr>
          <w:rStyle w:val="RevisionText"/>
        </w:rPr>
        <w:t>Bundesministerium der Justiz</w:t>
      </w:r>
      <w:r w:rsidRPr="00F46C37">
        <w:rPr>
          <w:rStyle w:val="RevisionText"/>
        </w:rPr>
        <w:t>“</w:t>
      </w:r>
      <w:r>
        <w:t xml:space="preserve"> durch die Angabe </w:t>
      </w:r>
      <w:r w:rsidRPr="009819F8">
        <w:rPr>
          <w:rStyle w:val="RevisionText"/>
        </w:rPr>
        <w:t>„</w:t>
      </w:r>
      <w:r>
        <w:rPr>
          <w:rStyle w:val="RevisionText"/>
        </w:rPr>
        <w:t>Bundesministerium der Justiz und für Verbraucherschutz</w:t>
      </w:r>
      <w:r w:rsidRPr="00F46C37">
        <w:rPr>
          <w:rStyle w:val="RevisionText"/>
        </w:rPr>
        <w:t>“</w:t>
      </w:r>
      <w:r>
        <w:t xml:space="preserve"> </w:t>
      </w:r>
      <w:r w:rsidR="00441767">
        <w:t>ersetzt.</w:t>
      </w:r>
    </w:p>
    <w:p w:rsidR="00F46C37" w:rsidP="00F46C37" w:rsidRDefault="00F46C37" w14:paraId="1D0403B1" w14:textId="77777777">
      <w:pPr>
        <w:pStyle w:val="NummerierungStufe3"/>
      </w:pPr>
      <w:r>
        <w:t>I</w:t>
      </w:r>
      <w:bookmarkStart w:name="eNV_9BB96A4DA5E74EEBBEE3E062DE0973D3_1" w:id="970"/>
      <w:bookmarkEnd w:id="970"/>
      <w:r>
        <w:t>n Satz</w:t>
      </w:r>
      <w:r w:rsidR="00A735F3">
        <w:t> </w:t>
      </w:r>
      <w:r>
        <w:t xml:space="preserve">2 wird die Angabe </w:t>
      </w:r>
      <w:r w:rsidRPr="009819F8">
        <w:rPr>
          <w:rStyle w:val="RevisionText"/>
        </w:rPr>
        <w:t>„</w:t>
      </w:r>
      <w:r>
        <w:rPr>
          <w:rStyle w:val="RevisionText"/>
        </w:rPr>
        <w:t>Bundesministerium der Justiz</w:t>
      </w:r>
      <w:r w:rsidRPr="00F46C37">
        <w:rPr>
          <w:rStyle w:val="RevisionText"/>
        </w:rPr>
        <w:t>“</w:t>
      </w:r>
      <w:r>
        <w:t xml:space="preserve"> durch die Angabe </w:t>
      </w:r>
      <w:r w:rsidRPr="009819F8">
        <w:rPr>
          <w:rStyle w:val="RevisionText"/>
        </w:rPr>
        <w:t>„</w:t>
      </w:r>
      <w:r>
        <w:rPr>
          <w:rStyle w:val="RevisionText"/>
        </w:rPr>
        <w:t>Bundesministerium der Justiz und für Verbraucherschutz</w:t>
      </w:r>
      <w:r w:rsidRPr="00F46C37">
        <w:rPr>
          <w:rStyle w:val="RevisionText"/>
        </w:rPr>
        <w:t>“</w:t>
      </w:r>
      <w:r>
        <w:t xml:space="preserve"> ersetzt.</w:t>
      </w:r>
    </w:p>
    <w:p w:rsidR="00F46C37" w:rsidP="00F46C37" w:rsidRDefault="00F46C37" w14:paraId="3E0E6887" w14:textId="77777777">
      <w:pPr>
        <w:pStyle w:val="NummerierungStufe2"/>
      </w:pPr>
      <w:r>
        <w:t>I</w:t>
      </w:r>
      <w:bookmarkStart w:name="eNV_468256C6E48046B8A9088DC2B4351FB0_1" w:id="971"/>
      <w:bookmarkEnd w:id="971"/>
      <w:r>
        <w:t>n Absatz</w:t>
      </w:r>
      <w:r w:rsidR="00A735F3">
        <w:t> </w:t>
      </w:r>
      <w:r>
        <w:t xml:space="preserve">5 wird die Angabe </w:t>
      </w:r>
      <w:r w:rsidRPr="009819F8">
        <w:rPr>
          <w:rStyle w:val="RevisionText"/>
        </w:rPr>
        <w:t>„</w:t>
      </w:r>
      <w:r>
        <w:rPr>
          <w:rStyle w:val="RevisionText"/>
        </w:rPr>
        <w:t>Bundesministerium für Wirtschaft und Klimaschutz</w:t>
      </w:r>
      <w:r w:rsidRPr="00F46C37">
        <w:rPr>
          <w:rStyle w:val="RevisionText"/>
        </w:rPr>
        <w:t>“</w:t>
      </w:r>
      <w:r>
        <w:t xml:space="preserve"> durch die Angabe </w:t>
      </w:r>
      <w:r w:rsidRPr="009819F8">
        <w:rPr>
          <w:rStyle w:val="RevisionText"/>
        </w:rPr>
        <w:t>„</w:t>
      </w:r>
      <w:r>
        <w:rPr>
          <w:rStyle w:val="RevisionText"/>
        </w:rPr>
        <w:t>Bundesministerium für Wirtschaft und Energie</w:t>
      </w:r>
      <w:r w:rsidRPr="00F46C37">
        <w:rPr>
          <w:rStyle w:val="RevisionText"/>
        </w:rPr>
        <w:t>“</w:t>
      </w:r>
      <w:r>
        <w:t xml:space="preserve"> und die Angabe </w:t>
      </w:r>
      <w:r w:rsidRPr="009819F8">
        <w:rPr>
          <w:rStyle w:val="RevisionText"/>
        </w:rPr>
        <w:t>„</w:t>
      </w:r>
      <w:r>
        <w:rPr>
          <w:rStyle w:val="RevisionText"/>
        </w:rPr>
        <w:t>Bundesministerium für Umwelt, Naturschutz, nukleare Sicherheit und Verbraucherschutz</w:t>
      </w:r>
      <w:r w:rsidRPr="00F46C37">
        <w:rPr>
          <w:rStyle w:val="RevisionText"/>
        </w:rPr>
        <w:t>“</w:t>
      </w:r>
      <w:r>
        <w:t xml:space="preserve"> durch die Angabe </w:t>
      </w:r>
      <w:r w:rsidRPr="009819F8">
        <w:rPr>
          <w:rStyle w:val="RevisionText"/>
        </w:rPr>
        <w:t>„</w:t>
      </w:r>
      <w:r>
        <w:rPr>
          <w:rStyle w:val="RevisionText"/>
        </w:rPr>
        <w:t>Bundesministerium der Justiz und für Verbraucherschutz</w:t>
      </w:r>
      <w:r w:rsidRPr="00F46C37">
        <w:rPr>
          <w:rStyle w:val="RevisionText"/>
        </w:rPr>
        <w:t>“</w:t>
      </w:r>
      <w:r>
        <w:t xml:space="preserve"> ersetzt.</w:t>
      </w:r>
    </w:p>
    <w:p w:rsidRPr="00C120E7" w:rsidR="00F46C37" w:rsidP="00F46C37" w:rsidRDefault="00F46C37" w14:paraId="49CCEAF8" w14:textId="77777777">
      <w:pPr>
        <w:pStyle w:val="NummerierungStufe2"/>
      </w:pPr>
      <w:r>
        <w:t>I</w:t>
      </w:r>
      <w:bookmarkStart w:name="eNV_8BF073187CB248A89ABC4113644A358E_1" w:id="972"/>
      <w:bookmarkEnd w:id="972"/>
      <w:r>
        <w:t>n Absatz</w:t>
      </w:r>
      <w:r w:rsidR="00A735F3">
        <w:t> </w:t>
      </w:r>
      <w:r>
        <w:t>7 Satz</w:t>
      </w:r>
      <w:r w:rsidR="00A735F3">
        <w:t> </w:t>
      </w:r>
      <w:r>
        <w:t xml:space="preserve">1 wird die Angabe </w:t>
      </w:r>
      <w:r w:rsidRPr="009819F8">
        <w:rPr>
          <w:rStyle w:val="RevisionText"/>
        </w:rPr>
        <w:t>„</w:t>
      </w:r>
      <w:r>
        <w:rPr>
          <w:rStyle w:val="RevisionText"/>
        </w:rPr>
        <w:t>Bundesministerium für Wirtschaft und Klimaschutz</w:t>
      </w:r>
      <w:r w:rsidRPr="00F46C37">
        <w:rPr>
          <w:rStyle w:val="RevisionText"/>
        </w:rPr>
        <w:t>“</w:t>
      </w:r>
      <w:r>
        <w:t xml:space="preserve"> durch die Angabe </w:t>
      </w:r>
      <w:r w:rsidRPr="009819F8">
        <w:rPr>
          <w:rStyle w:val="RevisionText"/>
        </w:rPr>
        <w:t>„</w:t>
      </w:r>
      <w:r>
        <w:rPr>
          <w:rStyle w:val="RevisionText"/>
        </w:rPr>
        <w:t>Bundesministerium für Wirtschaft und Energie</w:t>
      </w:r>
      <w:r w:rsidRPr="00F46C37">
        <w:rPr>
          <w:rStyle w:val="RevisionText"/>
        </w:rPr>
        <w:t>“</w:t>
      </w:r>
      <w:r>
        <w:t xml:space="preserve"> und die Angabe </w:t>
      </w:r>
      <w:r w:rsidRPr="009819F8">
        <w:rPr>
          <w:rStyle w:val="RevisionText"/>
        </w:rPr>
        <w:t>„</w:t>
      </w:r>
      <w:r>
        <w:rPr>
          <w:rStyle w:val="RevisionText"/>
        </w:rPr>
        <w:t>Bundesministerium der Justiz und für Verbraucherschutz</w:t>
      </w:r>
      <w:r w:rsidRPr="00F46C37">
        <w:rPr>
          <w:rStyle w:val="RevisionText"/>
        </w:rPr>
        <w:t>“</w:t>
      </w:r>
      <w:r>
        <w:t xml:space="preserve"> ersetzt und die </w:t>
      </w:r>
      <w:r>
        <w:lastRenderedPageBreak/>
        <w:t xml:space="preserve">Angabe </w:t>
      </w:r>
      <w:r w:rsidRPr="009819F8">
        <w:rPr>
          <w:rStyle w:val="RevisionText"/>
        </w:rPr>
        <w:t>„</w:t>
      </w:r>
      <w:r>
        <w:rPr>
          <w:rStyle w:val="RevisionText"/>
        </w:rPr>
        <w:t>und dem Bundesministerium für Umwelt, Naturschutz, nukleare Sicherheit und Verbraucherschutz</w:t>
      </w:r>
      <w:r w:rsidRPr="00F46C37">
        <w:rPr>
          <w:rStyle w:val="RevisionText"/>
        </w:rPr>
        <w:t>“</w:t>
      </w:r>
      <w:r>
        <w:t xml:space="preserve"> gestrichen.</w:t>
      </w:r>
    </w:p>
    <w:p w:rsidRPr="00C120E7" w:rsidR="0086755F" w:rsidP="00052E4F" w:rsidRDefault="000C6C06" w14:paraId="555F0376" w14:textId="77777777">
      <w:pPr>
        <w:pStyle w:val="NummerierungStufe1"/>
      </w:pPr>
      <w:r w:rsidRPr="00C120E7">
        <w:t>§</w:t>
      </w:r>
      <w:bookmarkStart w:name="eNV_51CDD874A24F4799A85A691AD43E9C82_1" w:id="973"/>
      <w:bookmarkEnd w:id="973"/>
      <w:r w:rsidR="00CA7ADF">
        <w:t> </w:t>
      </w:r>
      <w:r w:rsidRPr="00C120E7">
        <w:t xml:space="preserve">111c </w:t>
      </w:r>
      <w:r w:rsidRPr="00C120E7" w:rsidR="0086755F">
        <w:t>wird wie folgt geändert:</w:t>
      </w:r>
    </w:p>
    <w:p w:rsidRPr="00C120E7" w:rsidR="000C6C06" w:rsidP="0086755F" w:rsidRDefault="0086755F" w14:paraId="391497C4" w14:textId="77777777">
      <w:pPr>
        <w:pStyle w:val="NummerierungStufe2"/>
      </w:pPr>
      <w:r w:rsidRPr="00C120E7">
        <w:t>I</w:t>
      </w:r>
      <w:bookmarkStart w:name="eNV_9175551D5A3E473EAE83D280B3C52C51_1" w:id="974"/>
      <w:bookmarkEnd w:id="974"/>
      <w:r w:rsidRPr="00C120E7">
        <w:t xml:space="preserve">n </w:t>
      </w:r>
      <w:r w:rsidRPr="00C120E7" w:rsidR="000C6C06">
        <w:t>Absatz</w:t>
      </w:r>
      <w:r w:rsidR="00A735F3">
        <w:t> </w:t>
      </w:r>
      <w:r w:rsidRPr="00C120E7" w:rsidR="000C6C06">
        <w:t>1 Satz</w:t>
      </w:r>
      <w:r w:rsidR="00A735F3">
        <w:t> </w:t>
      </w:r>
      <w:r w:rsidRPr="00C120E7" w:rsidR="000C6C06">
        <w:t xml:space="preserve">1 wird </w:t>
      </w:r>
      <w:r w:rsidR="00892CC5">
        <w:t>die</w:t>
      </w:r>
      <w:r w:rsidRPr="00C120E7" w:rsidR="00892CC5">
        <w:t xml:space="preserve"> </w:t>
      </w:r>
      <w:r w:rsidR="00892CC5">
        <w:t>Angabe</w:t>
      </w:r>
      <w:r w:rsidRPr="00C120E7" w:rsidR="00892CC5">
        <w:t xml:space="preserve"> </w:t>
      </w:r>
      <w:r w:rsidRPr="00955F8A" w:rsidR="00882004">
        <w:rPr>
          <w:rStyle w:val="RevisionText"/>
        </w:rPr>
        <w:t>„</w:t>
      </w:r>
      <w:r w:rsidRPr="00955F8A" w:rsidR="00B22EBC">
        <w:rPr>
          <w:rStyle w:val="RevisionText"/>
        </w:rPr>
        <w:t>Energieversorgungsnetzes</w:t>
      </w:r>
      <w:r w:rsidRPr="00955F8A" w:rsidR="00882004">
        <w:rPr>
          <w:rStyle w:val="RevisionText"/>
        </w:rPr>
        <w:t>“</w:t>
      </w:r>
      <w:r w:rsidRPr="00C120E7" w:rsidR="000C6C06">
        <w:t xml:space="preserve"> durch die </w:t>
      </w:r>
      <w:r w:rsidR="00892CC5">
        <w:t>Angabe</w:t>
      </w:r>
      <w:r w:rsidRPr="00C120E7" w:rsidR="00892CC5">
        <w:t xml:space="preserve"> </w:t>
      </w:r>
      <w:r w:rsidRPr="00955F8A" w:rsidR="00882004">
        <w:rPr>
          <w:rStyle w:val="RevisionText"/>
        </w:rPr>
        <w:t>„</w:t>
      </w:r>
      <w:r w:rsidRPr="00955F8A" w:rsidR="00B22EBC">
        <w:rPr>
          <w:rStyle w:val="RevisionText"/>
        </w:rPr>
        <w:t>Strom- oder Gasversorgungsnetzes</w:t>
      </w:r>
      <w:r w:rsidRPr="00955F8A" w:rsidR="00882004">
        <w:rPr>
          <w:rStyle w:val="RevisionText"/>
        </w:rPr>
        <w:t>“</w:t>
      </w:r>
      <w:r w:rsidRPr="00C120E7" w:rsidR="001F5760">
        <w:rPr>
          <w:rStyle w:val="RevisionText"/>
        </w:rPr>
        <w:t xml:space="preserve"> </w:t>
      </w:r>
      <w:r w:rsidRPr="00C120E7" w:rsidR="000C6C06">
        <w:t>ersetzt.</w:t>
      </w:r>
    </w:p>
    <w:p w:rsidR="00860714" w:rsidP="00AC47E5" w:rsidRDefault="0086755F" w14:paraId="660F0222" w14:textId="77777777">
      <w:pPr>
        <w:pStyle w:val="NummerierungStufe2"/>
      </w:pPr>
      <w:bookmarkStart w:name="eNV_1E0D8BFCC104459A8A10097A75F60AFA_1" w:id="975"/>
      <w:bookmarkEnd w:id="975"/>
      <w:r w:rsidRPr="00C120E7">
        <w:t>Absatz</w:t>
      </w:r>
      <w:r w:rsidR="00A735F3">
        <w:t> </w:t>
      </w:r>
      <w:r w:rsidRPr="00C120E7">
        <w:t>3</w:t>
      </w:r>
      <w:r w:rsidR="00860714">
        <w:t xml:space="preserve"> Satz</w:t>
      </w:r>
      <w:r w:rsidR="00A735F3">
        <w:t> </w:t>
      </w:r>
      <w:r w:rsidR="00860714">
        <w:t>1 wird durch den folgenden Satz ersetzt:</w:t>
      </w:r>
    </w:p>
    <w:p w:rsidR="00860714" w:rsidP="00860714" w:rsidRDefault="00860714" w14:paraId="68D1BA93" w14:textId="77777777">
      <w:pPr>
        <w:pStyle w:val="RevisionJuristischerAbsatzFolgeabsatz"/>
        <w:ind w:left="850"/>
      </w:pPr>
      <w:r>
        <w:t>„Die Schlichtungsstelle und die Regulierungsbehörden können untereinander Informationen einschließlich personenbezogener Daten über Schlichtungs-, Missbrauchs- und Aufsichtsverfahren austauschen, soweit dies zur Erfüllung ihrer jeweiligen Aufgaben erforderlich ist.</w:t>
      </w:r>
      <w:r w:rsidRPr="007C4FEC" w:rsidR="00364CB6">
        <w:t>“</w:t>
      </w:r>
    </w:p>
    <w:p w:rsidR="00DF4F92" w:rsidP="00052E4F" w:rsidRDefault="00DF4F92" w14:paraId="50EF8CA4" w14:textId="77777777">
      <w:pPr>
        <w:pStyle w:val="NummerierungStufe1"/>
      </w:pPr>
      <w:r>
        <w:t>§</w:t>
      </w:r>
      <w:bookmarkStart w:name="eNV_98DDD7BBE45E406E8A35F461EE9735C5_1" w:id="976"/>
      <w:bookmarkEnd w:id="976"/>
      <w:r w:rsidR="00CA7ADF">
        <w:t> </w:t>
      </w:r>
      <w:r>
        <w:t>111d Absatz</w:t>
      </w:r>
      <w:r w:rsidR="00A735F3">
        <w:t> </w:t>
      </w:r>
      <w:r>
        <w:t>1 Satz</w:t>
      </w:r>
      <w:r w:rsidR="00A735F3">
        <w:t> </w:t>
      </w:r>
      <w:r>
        <w:t>2 Nummer</w:t>
      </w:r>
      <w:r w:rsidR="00A735F3">
        <w:t> </w:t>
      </w:r>
      <w:r>
        <w:t>1</w:t>
      </w:r>
      <w:r w:rsidR="002021B9">
        <w:t xml:space="preserve"> wird durch die folgende Nummer</w:t>
      </w:r>
      <w:r w:rsidR="00A735F3">
        <w:t> </w:t>
      </w:r>
      <w:r w:rsidR="002021B9">
        <w:t>1 ersetzt:</w:t>
      </w:r>
    </w:p>
    <w:p w:rsidR="002021B9" w:rsidP="00704138" w:rsidRDefault="002021B9" w14:paraId="10F3575B" w14:textId="77777777">
      <w:pPr>
        <w:pStyle w:val="RevisionNummerierungStufe1"/>
        <w:numPr>
          <w:ilvl w:val="3"/>
          <w:numId w:val="96"/>
        </w:numPr>
        <w:tabs>
          <w:tab w:val="clear" w:pos="425"/>
          <w:tab w:val="num" w:pos="925"/>
        </w:tabs>
        <w:ind w:left="925"/>
      </w:pPr>
      <w:r>
        <w:fldChar w:fldCharType="begin"/>
      </w:r>
      <w:r>
        <w:instrText xml:space="preserve"> ADVANCE  \l 26  </w:instrText>
      </w:r>
      <w:r>
        <w:fldChar w:fldCharType="end"/>
      </w:r>
      <w:r w:rsidRPr="002021B9">
        <w:t>„</w:t>
      </w:r>
      <w:r>
        <w:tab/>
        <w:t>von den Betreibern von Übertragungsnetzen nach Artikel</w:t>
      </w:r>
      <w:r w:rsidR="00A735F3">
        <w:t> </w:t>
      </w:r>
      <w:r>
        <w:t>4 Absatz</w:t>
      </w:r>
      <w:r w:rsidR="00A735F3">
        <w:t> </w:t>
      </w:r>
      <w:r>
        <w:t>1 in Verbindung mit den Artikeln 6 bis 17 der Verordnung (EU)</w:t>
      </w:r>
      <w:r w:rsidR="00FE7776">
        <w:t xml:space="preserve"> Nr.</w:t>
      </w:r>
      <w:r w:rsidR="00A735F3">
        <w:t> </w:t>
      </w:r>
      <w:r>
        <w:t>543/2013</w:t>
      </w:r>
      <w:r w:rsidR="00E51F39">
        <w:t xml:space="preserve"> in der Fassung vom </w:t>
      </w:r>
      <w:bookmarkStart w:name="DQCITD045EACB05373C344D3B05F46610EA30AA5" w:id="977"/>
      <w:r w:rsidR="00E51F39">
        <w:t>5.</w:t>
      </w:r>
      <w:r w:rsidR="006E2A2D">
        <w:t xml:space="preserve"> Juni </w:t>
      </w:r>
      <w:r w:rsidR="00E51F39">
        <w:t>2019</w:t>
      </w:r>
      <w:bookmarkEnd w:id="977"/>
      <w:r>
        <w:t xml:space="preserve"> an den Europäischen Verbund der Übertragungsnetzbetreiber (ENTSO-Strom) übermittelt und von ENTSO Strom veröffentlicht werden oder</w:t>
      </w:r>
      <w:r w:rsidRPr="00D61F4C">
        <w:t>“</w:t>
      </w:r>
      <w:r w:rsidRPr="00D61F4C">
        <w:rPr>
          <w:color w:val="auto"/>
        </w:rPr>
        <w:t>.</w:t>
      </w:r>
    </w:p>
    <w:p w:rsidRPr="00C120E7" w:rsidR="00952CE0" w:rsidP="00052E4F" w:rsidRDefault="00952CE0" w14:paraId="626B077D" w14:textId="77777777">
      <w:pPr>
        <w:pStyle w:val="NummerierungStufe1"/>
      </w:pPr>
      <w:r w:rsidRPr="00C120E7">
        <w:t>§</w:t>
      </w:r>
      <w:bookmarkStart w:name="eNV_DF9CFC96591F40DD9A37EB17EF8E723A_1" w:id="978"/>
      <w:bookmarkEnd w:id="978"/>
      <w:r w:rsidRPr="00C120E7" w:rsidR="00224C1B">
        <w:t> </w:t>
      </w:r>
      <w:r w:rsidRPr="00C120E7">
        <w:t>111e wird wie folgt geändert:</w:t>
      </w:r>
    </w:p>
    <w:p w:rsidRPr="00C120E7" w:rsidR="00952CE0" w:rsidP="00952CE0" w:rsidRDefault="00952CE0" w14:paraId="3F0B208D" w14:textId="77777777">
      <w:pPr>
        <w:pStyle w:val="NummerierungStufe2"/>
      </w:pPr>
      <w:r w:rsidRPr="00C120E7">
        <w:t>A</w:t>
      </w:r>
      <w:bookmarkStart w:name="eNV_5F010F9638134653A6480FD382C19E53_1" w:id="979"/>
      <w:bookmarkEnd w:id="979"/>
      <w:r w:rsidRPr="00C120E7">
        <w:t>bsatz</w:t>
      </w:r>
      <w:r w:rsidRPr="00C120E7" w:rsidR="00224C1B">
        <w:t> </w:t>
      </w:r>
      <w:r w:rsidRPr="00C120E7">
        <w:t>2 wird wie folgt geändert:</w:t>
      </w:r>
    </w:p>
    <w:p w:rsidRPr="00C120E7" w:rsidR="00952CE0" w:rsidP="00952CE0" w:rsidRDefault="00364CB6" w14:paraId="28EC8868" w14:textId="77777777">
      <w:pPr>
        <w:pStyle w:val="NummerierungStufe3"/>
      </w:pPr>
      <w:bookmarkStart w:name="eNV_41F8A65196C0479CBF3CA38929077B70_1" w:id="980"/>
      <w:bookmarkEnd w:id="980"/>
      <w:r>
        <w:t>In der Angabe</w:t>
      </w:r>
      <w:r w:rsidRPr="00C120E7" w:rsidR="00952CE0">
        <w:t xml:space="preserve"> vor Nummer</w:t>
      </w:r>
      <w:r w:rsidRPr="00C120E7" w:rsidR="00224C1B">
        <w:t> </w:t>
      </w:r>
      <w:r w:rsidRPr="00C120E7" w:rsidR="00952CE0">
        <w:t xml:space="preserve">1 </w:t>
      </w:r>
      <w:r>
        <w:t>wird</w:t>
      </w:r>
      <w:r w:rsidRPr="00C120E7">
        <w:t xml:space="preserve"> </w:t>
      </w:r>
      <w:r w:rsidRPr="00C120E7" w:rsidR="00952CE0">
        <w:t xml:space="preserve">die </w:t>
      </w:r>
      <w:r>
        <w:t>Angabe</w:t>
      </w:r>
      <w:r w:rsidRPr="00C120E7">
        <w:t xml:space="preserve"> </w:t>
      </w:r>
      <w:r w:rsidRPr="00C120E7" w:rsidR="00952CE0">
        <w:rPr>
          <w:rStyle w:val="RevisionText"/>
        </w:rPr>
        <w:t>„Elektrizitäts- und Gas- und Wärmewirtschaft“</w:t>
      </w:r>
      <w:r w:rsidRPr="00C120E7" w:rsidR="00952CE0">
        <w:t xml:space="preserve"> durch die </w:t>
      </w:r>
      <w:r>
        <w:t>Angabe</w:t>
      </w:r>
      <w:r w:rsidRPr="00C120E7">
        <w:t xml:space="preserve"> </w:t>
      </w:r>
      <w:r w:rsidRPr="00C120E7" w:rsidR="00952CE0">
        <w:rPr>
          <w:rStyle w:val="RevisionText"/>
        </w:rPr>
        <w:t>„Elektrizitäts-, Gas-, Wasserstoff- und Wärmewirtschaft“</w:t>
      </w:r>
      <w:r w:rsidRPr="00C120E7" w:rsidR="00952CE0">
        <w:t xml:space="preserve"> ersetzt.</w:t>
      </w:r>
    </w:p>
    <w:p w:rsidR="00DD7E62" w:rsidP="00B62DE4" w:rsidRDefault="00952CE0" w14:paraId="1539C6B0" w14:textId="77777777">
      <w:pPr>
        <w:pStyle w:val="NummerierungStufe3"/>
      </w:pPr>
      <w:r w:rsidRPr="00C120E7">
        <w:t>N</w:t>
      </w:r>
      <w:bookmarkStart w:name="eNV_22DEAC69BECB4F36A5328C13188770C0_1" w:id="981"/>
      <w:bookmarkEnd w:id="981"/>
      <w:r w:rsidRPr="00C120E7">
        <w:t>ummer</w:t>
      </w:r>
      <w:r w:rsidRPr="00C120E7" w:rsidR="00224C1B">
        <w:t> </w:t>
      </w:r>
      <w:r w:rsidRPr="00C120E7">
        <w:t xml:space="preserve">2 Buchstabe d wird </w:t>
      </w:r>
      <w:r w:rsidR="0083627F">
        <w:t>durch die folgende Nummer</w:t>
      </w:r>
      <w:r w:rsidR="00A735F3">
        <w:t> </w:t>
      </w:r>
      <w:r w:rsidR="0083627F">
        <w:t>2 Buchstabe d ersetzt:</w:t>
      </w:r>
    </w:p>
    <w:p w:rsidR="00DD7E62" w:rsidP="00704138" w:rsidRDefault="00DD7E62" w14:paraId="64881DA9" w14:textId="77777777">
      <w:pPr>
        <w:pStyle w:val="RevisionNummerierungStufe2"/>
        <w:numPr>
          <w:ilvl w:val="4"/>
          <w:numId w:val="66"/>
        </w:numPr>
        <w:tabs>
          <w:tab w:val="clear" w:pos="850"/>
          <w:tab w:val="num" w:pos="1776"/>
        </w:tabs>
        <w:ind w:left="1776"/>
      </w:pPr>
      <w:r>
        <w:fldChar w:fldCharType="begin"/>
      </w:r>
      <w:r>
        <w:instrText xml:space="preserve"> ADVANCE  \l 26  </w:instrText>
      </w:r>
      <w:r>
        <w:fldChar w:fldCharType="end"/>
      </w:r>
      <w:r w:rsidRPr="00A136D9">
        <w:t>„</w:t>
      </w:r>
      <w:r>
        <w:tab/>
        <w:t>Bilanzkreisverantwortliche,</w:t>
      </w:r>
      <w:r w:rsidRPr="007C4FEC">
        <w:t>“</w:t>
      </w:r>
      <w:r w:rsidRPr="007C4FEC">
        <w:rPr>
          <w:color w:val="auto"/>
        </w:rPr>
        <w:t>.</w:t>
      </w:r>
    </w:p>
    <w:p w:rsidR="00DD7E62" w:rsidP="00042357" w:rsidRDefault="0019292F" w14:paraId="54E6C06C" w14:textId="77777777">
      <w:pPr>
        <w:pStyle w:val="NummerierungStufe3"/>
      </w:pPr>
      <w:bookmarkStart w:name="eNV_B873D9768477447DB7FACF2FC26999E5_1" w:id="982"/>
      <w:bookmarkEnd w:id="982"/>
      <w:r w:rsidRPr="009B621F">
        <w:t>Nummer</w:t>
      </w:r>
      <w:r w:rsidR="00A735F3">
        <w:t> </w:t>
      </w:r>
      <w:r w:rsidRPr="009B621F">
        <w:t xml:space="preserve">3 wird </w:t>
      </w:r>
      <w:r w:rsidR="00DD7E62">
        <w:t>durch die folgenden Nummern 3 und 4 ersetzt:</w:t>
      </w:r>
    </w:p>
    <w:p w:rsidRPr="00DD7E62" w:rsidR="00DD7E62" w:rsidP="00704138" w:rsidRDefault="00DD7E62" w14:paraId="3370DBE2" w14:textId="77777777">
      <w:pPr>
        <w:pStyle w:val="RevisionNummerierungStufe1"/>
        <w:numPr>
          <w:ilvl w:val="3"/>
          <w:numId w:val="67"/>
        </w:numPr>
        <w:tabs>
          <w:tab w:val="clear" w:pos="425"/>
          <w:tab w:val="num" w:pos="1776"/>
        </w:tabs>
        <w:ind w:left="1776"/>
      </w:pPr>
      <w:r>
        <w:fldChar w:fldCharType="begin"/>
      </w:r>
      <w:r>
        <w:instrText xml:space="preserve"> ADVANCE  \l 26  </w:instrText>
      </w:r>
      <w:r>
        <w:fldChar w:fldCharType="end"/>
      </w:r>
      <w:r w:rsidRPr="00A136D9">
        <w:t>„</w:t>
      </w:r>
      <w:r>
        <w:tab/>
        <w:t>in der Wärmewirtschaft insbesondere Daten über Wärmeerzeugungsanlagen, Wärmenetze und Wärmespeicher sowie über deren Betreiber und</w:t>
      </w:r>
    </w:p>
    <w:p w:rsidRPr="00C120E7" w:rsidR="00952CE0" w:rsidP="00CA7ADF" w:rsidRDefault="00DD7E62" w14:paraId="0BB02F1E" w14:textId="77777777">
      <w:pPr>
        <w:pStyle w:val="RevisionNummerierungStufe1"/>
        <w:tabs>
          <w:tab w:val="clear" w:pos="425"/>
          <w:tab w:val="num" w:pos="1776"/>
        </w:tabs>
        <w:ind w:left="1776"/>
      </w:pPr>
      <w:bookmarkStart w:name="DQCIGI1574B93C43CD76478E929DD77919CC3F34" w:id="983"/>
      <w:r>
        <w:t>i</w:t>
      </w:r>
      <w:bookmarkStart w:name="eNV_DE52A4DD97F245DCB9AF84B8EAC8790F_1" w:id="984"/>
      <w:bookmarkEnd w:id="984"/>
      <w:r>
        <w:t>n der Wasserstoffwirtschaft insbesondere die Daten über Wasserstofferzeugungsanlagen, Wasserstoffnetze und Wasserstoffspeicheranlagen sowie über deren Betreiber.</w:t>
      </w:r>
      <w:r w:rsidRPr="007C4FEC">
        <w:t>“</w:t>
      </w:r>
      <w:r w:rsidRPr="00C120E7" w:rsidR="00952CE0">
        <w:fldChar w:fldCharType="begin"/>
      </w:r>
      <w:r w:rsidRPr="00C120E7" w:rsidR="00952CE0">
        <w:instrText xml:space="preserve"> ADVANCE  \l 26  </w:instrText>
      </w:r>
      <w:r w:rsidRPr="00C120E7" w:rsidR="00952CE0">
        <w:fldChar w:fldCharType="end"/>
      </w:r>
      <w:bookmarkEnd w:id="983"/>
    </w:p>
    <w:p w:rsidR="00B11FE4" w:rsidP="007C4FEC" w:rsidRDefault="00B11FE4" w14:paraId="010C465A" w14:textId="77777777">
      <w:pPr>
        <w:pStyle w:val="NummerierungStufe2"/>
      </w:pPr>
      <w:r>
        <w:t>I</w:t>
      </w:r>
      <w:bookmarkStart w:name="eNV_B93ADBD7F6534E398FDF722A92F05043_1" w:id="985"/>
      <w:bookmarkEnd w:id="985"/>
      <w:r>
        <w:t>n Absatz</w:t>
      </w:r>
      <w:r w:rsidR="00A735F3">
        <w:t> </w:t>
      </w:r>
      <w:r>
        <w:t>3 Nummer</w:t>
      </w:r>
      <w:r w:rsidR="00A735F3">
        <w:t> </w:t>
      </w:r>
      <w:r>
        <w:t xml:space="preserve">2 Buchstabe a wird nach der Angabe </w:t>
      </w:r>
      <w:r w:rsidRPr="005E5301">
        <w:rPr>
          <w:rStyle w:val="RevisionText"/>
        </w:rPr>
        <w:t>„</w:t>
      </w:r>
      <w:r>
        <w:rPr>
          <w:rStyle w:val="RevisionText"/>
        </w:rPr>
        <w:t>der Verordnung (EU) 2016/679</w:t>
      </w:r>
      <w:r w:rsidRPr="002021B9">
        <w:rPr>
          <w:rStyle w:val="RevisionText"/>
        </w:rPr>
        <w:t>“</w:t>
      </w:r>
      <w:r>
        <w:t xml:space="preserve"> die Angabe </w:t>
      </w:r>
      <w:r w:rsidRPr="005E5301">
        <w:rPr>
          <w:rStyle w:val="RevisionText"/>
        </w:rPr>
        <w:t>„</w:t>
      </w:r>
      <w:r>
        <w:rPr>
          <w:rStyle w:val="RevisionText"/>
        </w:rPr>
        <w:t>in der jeweils geltenden Fassung</w:t>
      </w:r>
      <w:r w:rsidRPr="002021B9">
        <w:rPr>
          <w:rStyle w:val="RevisionText"/>
        </w:rPr>
        <w:t>“</w:t>
      </w:r>
      <w:r>
        <w:t xml:space="preserve"> gestrichen</w:t>
      </w:r>
    </w:p>
    <w:p w:rsidR="00E40551" w:rsidP="009819F8" w:rsidRDefault="00CB0773" w14:paraId="4EF3A3DD" w14:textId="77777777">
      <w:pPr>
        <w:pStyle w:val="NummerierungStufe2"/>
      </w:pPr>
      <w:bookmarkStart w:name="DQCIAB01A139CAF2CD164688B9A649AA36CFB7BF" w:id="986"/>
      <w:r w:rsidRPr="00C120E7">
        <w:t>A</w:t>
      </w:r>
      <w:bookmarkStart w:name="eNV_7AD3BFEE899B480494900AC7756A0BCB_1" w:id="987"/>
      <w:bookmarkEnd w:id="987"/>
      <w:r w:rsidRPr="00C120E7">
        <w:t>bsatz</w:t>
      </w:r>
      <w:r w:rsidR="00A735F3">
        <w:t> </w:t>
      </w:r>
      <w:r w:rsidRPr="00C120E7">
        <w:t xml:space="preserve">6 wird </w:t>
      </w:r>
      <w:r w:rsidR="0007458F">
        <w:t>durch den folgenden Absatz</w:t>
      </w:r>
      <w:r w:rsidR="00A735F3">
        <w:t> </w:t>
      </w:r>
      <w:r w:rsidR="0007458F">
        <w:t>6 ersetzt</w:t>
      </w:r>
      <w:r w:rsidR="00E40551">
        <w:t>:</w:t>
      </w:r>
      <w:bookmarkStart w:name="eNV_A99A5B367FBF469D90C26849436FAA29_1" w:id="988"/>
      <w:bookmarkEnd w:id="988"/>
      <w:bookmarkEnd w:id="986"/>
    </w:p>
    <w:p w:rsidR="00E40551" w:rsidP="00704138" w:rsidRDefault="00E40551" w14:paraId="73E245D3" w14:textId="77777777">
      <w:pPr>
        <w:pStyle w:val="RevisionJuristischerAbsatz"/>
        <w:numPr>
          <w:ilvl w:val="2"/>
          <w:numId w:val="123"/>
        </w:numPr>
        <w:tabs>
          <w:tab w:val="clear" w:pos="850"/>
          <w:tab w:val="num" w:pos="1700"/>
        </w:tabs>
        <w:ind w:left="850"/>
      </w:pPr>
      <w:r>
        <w:fldChar w:fldCharType="begin"/>
      </w:r>
      <w:r>
        <w:instrText xml:space="preserve"> ADVANCE  \l 26  </w:instrText>
      </w:r>
      <w:r>
        <w:fldChar w:fldCharType="end"/>
      </w:r>
      <w:r w:rsidRPr="00E40551">
        <w:t>„</w:t>
      </w:r>
      <w:r>
        <w:tab/>
        <w:t>(weggefallen)</w:t>
      </w:r>
      <w:r w:rsidRPr="009819F8">
        <w:t>“</w:t>
      </w:r>
      <w:r w:rsidRPr="00E40551">
        <w:rPr>
          <w:color w:val="auto"/>
        </w:rPr>
        <w:t>.</w:t>
      </w:r>
    </w:p>
    <w:p w:rsidRPr="00C120E7" w:rsidR="00952CE0" w:rsidP="00E40551" w:rsidRDefault="00982FE8" w14:paraId="4A9DB493" w14:textId="77777777">
      <w:pPr>
        <w:pStyle w:val="NummerierungStufe1"/>
      </w:pPr>
      <w:r w:rsidRPr="00C120E7">
        <w:t>§</w:t>
      </w:r>
      <w:bookmarkStart w:name="eNV_B2FDB85732A649FA993AC4BAFF163A71_1" w:id="989"/>
      <w:bookmarkEnd w:id="989"/>
      <w:r w:rsidRPr="00C120E7" w:rsidR="00224C1B">
        <w:t> </w:t>
      </w:r>
      <w:r w:rsidRPr="00C120E7">
        <w:t xml:space="preserve">111f wird </w:t>
      </w:r>
      <w:r w:rsidRPr="00C120E7" w:rsidR="00952CE0">
        <w:t xml:space="preserve">wie folgt geändert: </w:t>
      </w:r>
    </w:p>
    <w:p w:rsidR="00D01AA9" w:rsidP="00952CE0" w:rsidRDefault="00952CE0" w14:paraId="1F254E3C" w14:textId="77777777">
      <w:pPr>
        <w:pStyle w:val="NummerierungStufe2"/>
      </w:pPr>
      <w:bookmarkStart w:name="eNV_F8BB9A27B9D5479DB40133537B389B36_1" w:id="990"/>
      <w:bookmarkStart w:name="eNV_6714E67E4E164F669414F79B10BF7C63_1" w:id="991"/>
      <w:bookmarkEnd w:id="990"/>
      <w:bookmarkEnd w:id="991"/>
      <w:r w:rsidRPr="00C120E7">
        <w:t>Nummer</w:t>
      </w:r>
      <w:r w:rsidRPr="00C120E7" w:rsidR="00224C1B">
        <w:t> </w:t>
      </w:r>
      <w:r w:rsidRPr="00C120E7">
        <w:t xml:space="preserve">2 </w:t>
      </w:r>
      <w:r w:rsidR="00D01AA9">
        <w:t>wird wie folgt geändert:</w:t>
      </w:r>
    </w:p>
    <w:p w:rsidR="00D01AA9" w:rsidP="00C41BF4" w:rsidRDefault="00D01AA9" w14:paraId="75371DAC" w14:textId="77777777">
      <w:pPr>
        <w:pStyle w:val="NummerierungStufe3"/>
      </w:pPr>
      <w:r>
        <w:t>I</w:t>
      </w:r>
      <w:bookmarkStart w:name="eNV_3B56BB5D5C5E4C51977B6258957E336D_1" w:id="992"/>
      <w:bookmarkEnd w:id="992"/>
      <w:r>
        <w:t>n Buchstabe a werden die Doppelbuchstaben ee und ff durch die folgenden Doppelbuchstaben ee und ff ersetzt:</w:t>
      </w:r>
    </w:p>
    <w:p w:rsidR="00D01AA9" w:rsidP="00704138" w:rsidRDefault="00D01AA9" w14:paraId="5E7A536E" w14:textId="77777777">
      <w:pPr>
        <w:pStyle w:val="RevisionNummerierungStufe3"/>
        <w:numPr>
          <w:ilvl w:val="5"/>
          <w:numId w:val="124"/>
        </w:numPr>
        <w:tabs>
          <w:tab w:val="clear" w:pos="1276"/>
          <w:tab w:val="num" w:pos="1777"/>
        </w:tabs>
        <w:ind w:left="1777"/>
      </w:pPr>
      <w:r>
        <w:lastRenderedPageBreak/>
        <w:fldChar w:fldCharType="begin"/>
      </w:r>
      <w:r>
        <w:instrText xml:space="preserve"> ADVANCE  \l 26,05  </w:instrText>
      </w:r>
      <w:r>
        <w:fldChar w:fldCharType="end"/>
      </w:r>
      <w:r w:rsidRPr="00D01AA9">
        <w:t>„</w:t>
      </w:r>
      <w:r>
        <w:tab/>
        <w:t>Marktteilnehmer nach Artikel</w:t>
      </w:r>
      <w:r w:rsidR="00A735F3">
        <w:t> </w:t>
      </w:r>
      <w:r>
        <w:t>2 Nummer</w:t>
      </w:r>
      <w:r w:rsidR="00A735F3">
        <w:t> </w:t>
      </w:r>
      <w:r>
        <w:t>7 der Verordnung (EU) Nr.</w:t>
      </w:r>
      <w:r w:rsidR="00A735F3">
        <w:t> </w:t>
      </w:r>
      <w:r>
        <w:t>1227/2011 in der Fassung vom 13.Juni 2024,</w:t>
      </w:r>
    </w:p>
    <w:p w:rsidR="00D01AA9" w:rsidP="00704138" w:rsidRDefault="00D01AA9" w14:paraId="15DF9E39" w14:textId="77777777">
      <w:pPr>
        <w:pStyle w:val="RevisionNummerierungStufe3"/>
        <w:numPr>
          <w:ilvl w:val="5"/>
          <w:numId w:val="124"/>
        </w:numPr>
        <w:tabs>
          <w:tab w:val="clear" w:pos="1276"/>
          <w:tab w:val="num" w:pos="1777"/>
        </w:tabs>
        <w:ind w:left="1777"/>
      </w:pPr>
      <w:r>
        <w:t>Betreiber von organisierten Marktplätzen nach Artikel</w:t>
      </w:r>
      <w:r w:rsidR="00A735F3">
        <w:t> </w:t>
      </w:r>
      <w:r>
        <w:t>2 Nummer</w:t>
      </w:r>
      <w:r w:rsidR="00A735F3">
        <w:t> </w:t>
      </w:r>
      <w:r>
        <w:t>4 der Durchführungsverordnung (EU) Nr.</w:t>
      </w:r>
      <w:r w:rsidR="00A735F3">
        <w:t> </w:t>
      </w:r>
      <w:r>
        <w:t>1348/2014,</w:t>
      </w:r>
      <w:r w:rsidRPr="00D01AA9">
        <w:t>“</w:t>
      </w:r>
      <w:r w:rsidRPr="009819F8">
        <w:rPr>
          <w:color w:val="auto"/>
        </w:rPr>
        <w:t>.</w:t>
      </w:r>
    </w:p>
    <w:p w:rsidRPr="00C120E7" w:rsidR="00952CE0" w:rsidP="00C41BF4" w:rsidRDefault="00D01AA9" w14:paraId="3EC59C77" w14:textId="77777777">
      <w:pPr>
        <w:pStyle w:val="NummerierungStufe3"/>
      </w:pPr>
      <w:r>
        <w:t>N</w:t>
      </w:r>
      <w:bookmarkStart w:name="eNV_0CCB65371FA14D6894B872D7C1AD9933_1" w:id="993"/>
      <w:bookmarkEnd w:id="993"/>
      <w:r>
        <w:t xml:space="preserve">ach </w:t>
      </w:r>
      <w:r w:rsidRPr="00C120E7" w:rsidR="00952CE0">
        <w:t xml:space="preserve">Buchstabe b </w:t>
      </w:r>
      <w:r w:rsidR="00DD7E62">
        <w:t xml:space="preserve">Doppelbuchstabe dd </w:t>
      </w:r>
      <w:r w:rsidRPr="00C120E7" w:rsidR="00952CE0">
        <w:t xml:space="preserve">wird </w:t>
      </w:r>
      <w:r w:rsidR="00DD7E62">
        <w:t xml:space="preserve">der </w:t>
      </w:r>
      <w:r w:rsidRPr="00C120E7" w:rsidR="00952CE0">
        <w:t xml:space="preserve">folgende Doppelbuchstabe </w:t>
      </w:r>
      <w:r w:rsidRPr="00C120E7" w:rsidR="00677941">
        <w:t xml:space="preserve">ee </w:t>
      </w:r>
      <w:r w:rsidR="008A1657">
        <w:t>eingefügt</w:t>
      </w:r>
      <w:r w:rsidRPr="00C120E7" w:rsidR="00952CE0">
        <w:t>:</w:t>
      </w:r>
    </w:p>
    <w:p w:rsidRPr="00C120E7" w:rsidR="00952CE0" w:rsidP="00704138" w:rsidRDefault="00C3753E" w14:paraId="3E105E11" w14:textId="77777777">
      <w:pPr>
        <w:pStyle w:val="RevisionNummerierungStufe3"/>
        <w:numPr>
          <w:ilvl w:val="5"/>
          <w:numId w:val="46"/>
        </w:numPr>
        <w:tabs>
          <w:tab w:val="clear" w:pos="1276"/>
          <w:tab w:val="num" w:pos="1777"/>
        </w:tabs>
        <w:ind w:left="1777"/>
      </w:pPr>
      <w:r>
        <w:fldChar w:fldCharType="begin"/>
      </w:r>
      <w:r>
        <w:instrText xml:space="preserve"> ADVANCE  \l 26,05  </w:instrText>
      </w:r>
      <w:r>
        <w:fldChar w:fldCharType="end"/>
      </w:r>
      <w:r w:rsidRPr="00C3753E">
        <w:t>„</w:t>
      </w:r>
      <w:r>
        <w:tab/>
      </w:r>
      <w:r w:rsidRPr="00C120E7" w:rsidR="00952CE0">
        <w:t>energiewirtschaftlich relevante Wasserstoffverbrauchsanlagen,“</w:t>
      </w:r>
      <w:r w:rsidRPr="00C3753E" w:rsidR="00952CE0">
        <w:rPr>
          <w:color w:val="auto"/>
        </w:rPr>
        <w:t>.</w:t>
      </w:r>
    </w:p>
    <w:p w:rsidRPr="00C120E7" w:rsidR="00952CE0" w:rsidP="00952CE0" w:rsidRDefault="00952CE0" w14:paraId="14F58E0A" w14:textId="77777777">
      <w:pPr>
        <w:pStyle w:val="NummerierungStufe2"/>
      </w:pPr>
      <w:r w:rsidRPr="00C120E7">
        <w:t>I</w:t>
      </w:r>
      <w:bookmarkStart w:name="eNV_C38D18D7F804416FA256D3700E54FDEB_1" w:id="994"/>
      <w:bookmarkEnd w:id="994"/>
      <w:r w:rsidRPr="00C120E7">
        <w:t>n Nummer</w:t>
      </w:r>
      <w:r w:rsidRPr="00C120E7" w:rsidR="00224C1B">
        <w:t> </w:t>
      </w:r>
      <w:r w:rsidRPr="00C120E7">
        <w:t xml:space="preserve">6 </w:t>
      </w:r>
      <w:r w:rsidR="009D4982">
        <w:t>wird in der Angabe</w:t>
      </w:r>
      <w:r w:rsidRPr="00C120E7">
        <w:t xml:space="preserve"> vor Buchstabe a die </w:t>
      </w:r>
      <w:r w:rsidR="009D4982">
        <w:t>Angabe</w:t>
      </w:r>
      <w:r w:rsidRPr="00C120E7" w:rsidR="009D4982">
        <w:t xml:space="preserve"> </w:t>
      </w:r>
      <w:r w:rsidRPr="00C120E7">
        <w:rPr>
          <w:rStyle w:val="RevisionText"/>
        </w:rPr>
        <w:t>„Wärmeerzeugungsanlagen, Wärmenetze, Wärmespeicher und deren Betreiber“</w:t>
      </w:r>
      <w:r w:rsidRPr="00C120E7">
        <w:t xml:space="preserve"> durch die </w:t>
      </w:r>
      <w:r w:rsidR="009D4982">
        <w:t>Angabe</w:t>
      </w:r>
      <w:r w:rsidRPr="00C120E7" w:rsidR="009D4982">
        <w:t xml:space="preserve"> </w:t>
      </w:r>
      <w:r w:rsidRPr="00C120E7">
        <w:rPr>
          <w:rStyle w:val="RevisionText"/>
        </w:rPr>
        <w:t xml:space="preserve">„Wärmeerzeugungsanlagen, Wärmenetze, Wärmespeicher, Wasserstoffnetze, Wasserstofferzeugungsanlagen, Wasserstoffspeicheranlagen, Wasserstoffverbrauchsanlagen </w:t>
      </w:r>
      <w:r w:rsidRPr="00C120E7" w:rsidR="00E04818">
        <w:rPr>
          <w:rStyle w:val="RevisionText"/>
        </w:rPr>
        <w:t xml:space="preserve">sowie </w:t>
      </w:r>
      <w:r w:rsidRPr="00C120E7">
        <w:rPr>
          <w:rStyle w:val="RevisionText"/>
        </w:rPr>
        <w:t>deren Betreiber“</w:t>
      </w:r>
      <w:r w:rsidRPr="00C120E7">
        <w:t xml:space="preserve"> ersetzt.</w:t>
      </w:r>
    </w:p>
    <w:p w:rsidR="00441767" w:rsidP="007C4FEC" w:rsidRDefault="00441767" w14:paraId="2B56E3A2" w14:textId="77777777">
      <w:pPr>
        <w:pStyle w:val="NummerierungStufe1"/>
      </w:pPr>
      <w:r>
        <w:t>§</w:t>
      </w:r>
      <w:bookmarkStart w:name="eNV_EAF1EE9FF5CC425E8EBFDF0AFE46447B_1" w:id="995"/>
      <w:bookmarkEnd w:id="995"/>
      <w:r w:rsidR="00CA7ADF">
        <w:t> </w:t>
      </w:r>
      <w:r>
        <w:t>112b wird wie folgt geändert:</w:t>
      </w:r>
    </w:p>
    <w:p w:rsidR="00441767" w:rsidP="00441767" w:rsidRDefault="00441767" w14:paraId="3F679B10" w14:textId="77777777">
      <w:pPr>
        <w:pStyle w:val="NummerierungStufe2"/>
      </w:pPr>
      <w:r>
        <w:t>D</w:t>
      </w:r>
      <w:bookmarkStart w:name="eNV_F110989835AE410CBEF1A31A23733BBD_1" w:id="996"/>
      <w:bookmarkEnd w:id="996"/>
      <w:r>
        <w:t xml:space="preserve">ie Überschrift wird </w:t>
      </w:r>
      <w:r w:rsidR="00D01AA9">
        <w:t>durch die folgende Überschrift ersetzt:</w:t>
      </w:r>
    </w:p>
    <w:p w:rsidRPr="00441767" w:rsidR="00441767" w:rsidP="00441767" w:rsidRDefault="00441767" w14:paraId="04B48D28" w14:textId="77777777">
      <w:pPr>
        <w:pStyle w:val="RevisionParagraphBezeichnermanuell"/>
        <w:ind w:left="850"/>
      </w:pPr>
      <w:r w:rsidRPr="00441767">
        <w:t>„§</w:t>
      </w:r>
      <w:r w:rsidR="00CA7ADF">
        <w:t> </w:t>
      </w:r>
      <w:r w:rsidRPr="00441767">
        <w:t>112b</w:t>
      </w:r>
    </w:p>
    <w:p w:rsidR="00441767" w:rsidP="00441767" w:rsidRDefault="00441767" w14:paraId="1D97F0EE" w14:textId="77777777">
      <w:pPr>
        <w:pStyle w:val="RevisionParagraphberschrift"/>
        <w:ind w:left="850"/>
        <w:rPr>
          <w:color w:val="auto"/>
        </w:rPr>
      </w:pPr>
      <w:r>
        <w:t>Berichte des Bundesministeriums für Wirtschaft und Energie sowi</w:t>
      </w:r>
      <w:r w:rsidR="0000022A">
        <w:t>e</w:t>
      </w:r>
      <w:r>
        <w:t xml:space="preserve"> der Bundesnetzagentur zur Evaluierung der Wasse</w:t>
      </w:r>
      <w:r w:rsidR="00E00A2E">
        <w:t>r</w:t>
      </w:r>
      <w:r>
        <w:t>stoffnetzregulierung</w:t>
      </w:r>
      <w:r w:rsidRPr="00D61F4C">
        <w:t>“</w:t>
      </w:r>
      <w:r w:rsidRPr="00D61F4C">
        <w:rPr>
          <w:color w:val="auto"/>
        </w:rPr>
        <w:t>.</w:t>
      </w:r>
    </w:p>
    <w:p w:rsidRPr="00441767" w:rsidR="00441767" w:rsidP="00D61F4C" w:rsidRDefault="00441767" w14:paraId="6902932E" w14:textId="77777777">
      <w:pPr>
        <w:pStyle w:val="NummerierungStufe2"/>
      </w:pPr>
      <w:r>
        <w:t>I</w:t>
      </w:r>
      <w:bookmarkStart w:name="eNV_DE164A731A36482090E6CA1D8902F4AC_1" w:id="997"/>
      <w:bookmarkEnd w:id="997"/>
      <w:r>
        <w:t>n Absatz</w:t>
      </w:r>
      <w:r w:rsidR="00A735F3">
        <w:t> </w:t>
      </w:r>
      <w:r>
        <w:t>1 Satz</w:t>
      </w:r>
      <w:r w:rsidR="00A735F3">
        <w:t> </w:t>
      </w:r>
      <w:r>
        <w:t xml:space="preserve">1 wird 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Pr="00C120E7" w:rsidR="00E04818" w:rsidP="007C4FEC" w:rsidRDefault="008B437F" w14:paraId="22D538CF" w14:textId="77777777">
      <w:pPr>
        <w:pStyle w:val="NummerierungStufe1"/>
      </w:pPr>
      <w:r w:rsidRPr="00C120E7">
        <w:t>D</w:t>
      </w:r>
      <w:bookmarkStart w:name="eNV_A089D3444BB24D058CED0F0EFD199E45_1" w:id="998"/>
      <w:bookmarkEnd w:id="998"/>
      <w:r w:rsidRPr="00C120E7">
        <w:t>ie §§</w:t>
      </w:r>
      <w:r w:rsidR="00CA7ADF">
        <w:t> </w:t>
      </w:r>
      <w:r w:rsidRPr="00C120E7">
        <w:t>11</w:t>
      </w:r>
      <w:r w:rsidRPr="00C120E7" w:rsidR="00E72D7D">
        <w:t>4</w:t>
      </w:r>
      <w:r w:rsidRPr="00C120E7">
        <w:t xml:space="preserve"> </w:t>
      </w:r>
      <w:r w:rsidRPr="00C120E7" w:rsidR="00E72D7D">
        <w:t>bis</w:t>
      </w:r>
      <w:r w:rsidRPr="00C120E7">
        <w:t xml:space="preserve"> 116 werden</w:t>
      </w:r>
      <w:r w:rsidRPr="00C120E7" w:rsidR="00E04818">
        <w:t xml:space="preserve"> </w:t>
      </w:r>
      <w:r w:rsidR="009D4982">
        <w:t>gestrichen.</w:t>
      </w:r>
      <w:r w:rsidDel="002423C1" w:rsidR="002423C1">
        <w:t xml:space="preserve"> </w:t>
      </w:r>
    </w:p>
    <w:p w:rsidR="002423C1" w:rsidP="00972A6C" w:rsidRDefault="002423C1" w14:paraId="68F122A8" w14:textId="77777777">
      <w:pPr>
        <w:pStyle w:val="NummerierungStufe1"/>
      </w:pPr>
      <w:r>
        <w:t>§</w:t>
      </w:r>
      <w:bookmarkStart w:name="eNV_FD60996BF2984305A141B8057D1786E4_1" w:id="999"/>
      <w:bookmarkEnd w:id="999"/>
      <w:r w:rsidR="00CA7ADF">
        <w:t> </w:t>
      </w:r>
      <w:r>
        <w:t>117a wird wie folgt geändert:</w:t>
      </w:r>
    </w:p>
    <w:p w:rsidR="002423C1" w:rsidP="002423C1" w:rsidRDefault="002423C1" w14:paraId="05CB6F7C" w14:textId="77777777">
      <w:pPr>
        <w:pStyle w:val="NummerierungStufe2"/>
      </w:pPr>
      <w:r>
        <w:t>S</w:t>
      </w:r>
      <w:bookmarkStart w:name="eNV_428E20E94EA44BB4AFADB30450CB06D6_1" w:id="1000"/>
      <w:bookmarkEnd w:id="1000"/>
      <w:r>
        <w:t>atz</w:t>
      </w:r>
      <w:r w:rsidR="00A735F3">
        <w:t> </w:t>
      </w:r>
      <w:r>
        <w:t>1 wird durch den folgenden Satz ersetzt:</w:t>
      </w:r>
    </w:p>
    <w:p w:rsidR="002423C1" w:rsidP="002423C1" w:rsidRDefault="002423C1" w14:paraId="6880A376" w14:textId="77777777">
      <w:pPr>
        <w:pStyle w:val="RevisionJuristischerAbsatzFolgeabsatz"/>
        <w:ind w:left="850"/>
      </w:pPr>
      <w:r>
        <w:t>„Betreiber von Anlagen im Sinne des §</w:t>
      </w:r>
      <w:r w:rsidR="00CA7ADF">
        <w:t> </w:t>
      </w:r>
      <w:r>
        <w:t>3 Nummer</w:t>
      </w:r>
      <w:r w:rsidR="00A735F3">
        <w:t> </w:t>
      </w:r>
      <w:r>
        <w:t>1 des Erneuerbare-Energien-Gesetzes mit einer elektrischen Leistung von bis zu 500 Kilowatt oder von Anlagen im Sinne des §</w:t>
      </w:r>
      <w:r w:rsidR="00CA7ADF">
        <w:t> </w:t>
      </w:r>
      <w:r>
        <w:t>2 Nummer</w:t>
      </w:r>
      <w:r w:rsidR="00A735F3">
        <w:t> </w:t>
      </w:r>
      <w:r>
        <w:t>14 des Kraft-Wärme-Kopplungsgesetzes mit einer elektrischen Leistung von bis zu 500 Kilowatt, die nur deswegen als Energieversorgungsunternehmen gelten, weil sie Elektrizität nach den Vorschriften des Erneuerbare-Energien-</w:t>
      </w:r>
      <w:r w:rsidR="0007458F">
        <w:t>G</w:t>
      </w:r>
      <w:r>
        <w:t>esetzes oder des Kraft-Wärme-Kopplungsgesetzes in ein Netz einspeisen oder im Sinne des §</w:t>
      </w:r>
      <w:r w:rsidR="00CA7ADF">
        <w:t> </w:t>
      </w:r>
      <w:r>
        <w:t>3 Nummer</w:t>
      </w:r>
      <w:r w:rsidR="00A735F3">
        <w:t> </w:t>
      </w:r>
      <w:r>
        <w:t>16 des Erneuerbare-Energien-Gesetzes direkt vermarkten, sind hinsichtlich dieser Anlagen von den Bestimmungen des §</w:t>
      </w:r>
      <w:r w:rsidR="00CA7ADF">
        <w:t> </w:t>
      </w:r>
      <w:r>
        <w:t>10 Absatz</w:t>
      </w:r>
      <w:r w:rsidR="00A735F3">
        <w:t> </w:t>
      </w:r>
      <w:r>
        <w:t>1 ausgenommen.</w:t>
      </w:r>
      <w:r w:rsidRPr="007C4FEC" w:rsidR="007C199B">
        <w:t>“</w:t>
      </w:r>
    </w:p>
    <w:p w:rsidR="002704B9" w:rsidP="007C4FEC" w:rsidRDefault="002704B9" w14:paraId="2A0BE7A5" w14:textId="77777777">
      <w:pPr>
        <w:pStyle w:val="NummerierungStufe2"/>
      </w:pPr>
      <w:r w:rsidRPr="00C120E7">
        <w:t>I</w:t>
      </w:r>
      <w:bookmarkStart w:name="eNV_C791E8F55E924F978D0556C7635F49E6_1" w:id="1001"/>
      <w:bookmarkEnd w:id="1001"/>
      <w:r w:rsidRPr="00C120E7">
        <w:t>n Satz</w:t>
      </w:r>
      <w:r w:rsidR="00A735F3">
        <w:t> </w:t>
      </w:r>
      <w:r w:rsidRPr="00C120E7">
        <w:t xml:space="preserve">3 wird die Angabe </w:t>
      </w:r>
      <w:r w:rsidRPr="00C120E7">
        <w:rPr>
          <w:rStyle w:val="RevisionText"/>
        </w:rPr>
        <w:t>„§</w:t>
      </w:r>
      <w:r w:rsidR="00CA7ADF">
        <w:rPr>
          <w:rStyle w:val="RevisionText"/>
        </w:rPr>
        <w:t> </w:t>
      </w:r>
      <w:r w:rsidRPr="00C120E7">
        <w:rPr>
          <w:rStyle w:val="RevisionText"/>
        </w:rPr>
        <w:t xml:space="preserve">3 </w:t>
      </w:r>
      <w:bookmarkStart w:name="DQCICT022E804E598BE34A9EB298B448AC4220ED" w:id="1002"/>
      <w:r w:rsidR="007C199B">
        <w:rPr>
          <w:rStyle w:val="RevisionText"/>
        </w:rPr>
        <w:t>Nr.</w:t>
      </w:r>
      <w:bookmarkEnd w:id="1002"/>
      <w:r w:rsidR="00A735F3">
        <w:rPr>
          <w:rStyle w:val="RevisionText"/>
        </w:rPr>
        <w:t> </w:t>
      </w:r>
      <w:r w:rsidRPr="00C120E7">
        <w:rPr>
          <w:rStyle w:val="RevisionText"/>
        </w:rPr>
        <w:t>38“</w:t>
      </w:r>
      <w:r w:rsidRPr="00C120E7">
        <w:t xml:space="preserve"> durch die Angabe </w:t>
      </w:r>
      <w:r w:rsidRPr="00C120E7">
        <w:rPr>
          <w:rStyle w:val="RevisionText"/>
        </w:rPr>
        <w:t>„</w:t>
      </w:r>
      <w:r w:rsidRPr="0007458F" w:rsidR="0007458F">
        <w:rPr>
          <w:rStyle w:val="Binnenverweis"/>
        </w:rPr>
        <w:fldChar w:fldCharType="begin"/>
      </w:r>
      <w:r w:rsidRPr="0007458F" w:rsidR="0007458F">
        <w:rPr>
          <w:rStyle w:val="Binnenverweis"/>
        </w:rPr>
        <w:instrText xml:space="preserve"> DOCVARIABLE "eNV_26E79BE18D194704BB49BFF479A353F3" \* MERGEFORMAT </w:instrText>
      </w:r>
      <w:r w:rsidRPr="0007458F" w:rsidR="0007458F">
        <w:rPr>
          <w:rStyle w:val="Binnenverweis"/>
        </w:rPr>
        <w:fldChar w:fldCharType="separate"/>
      </w:r>
      <w:r w:rsidRPr="0007458F" w:rsidR="0007458F">
        <w:rPr>
          <w:rStyle w:val="Binnenverweis"/>
        </w:rPr>
        <w:t>§ 3 Nummer 102</w:t>
      </w:r>
      <w:r w:rsidRPr="0007458F" w:rsidR="0007458F">
        <w:rPr>
          <w:rStyle w:val="Binnenverweis"/>
        </w:rPr>
        <w:fldChar w:fldCharType="end"/>
      </w:r>
      <w:r w:rsidRPr="00C120E7">
        <w:rPr>
          <w:rStyle w:val="RevisionText"/>
        </w:rPr>
        <w:t>“</w:t>
      </w:r>
      <w:r w:rsidRPr="00C120E7">
        <w:t xml:space="preserve"> ersetzt.</w:t>
      </w:r>
    </w:p>
    <w:p w:rsidRPr="00C120E7" w:rsidR="00D01AA9" w:rsidP="007C4FEC" w:rsidRDefault="00D01AA9" w14:paraId="25C26F7F" w14:textId="77777777">
      <w:pPr>
        <w:pStyle w:val="NummerierungStufe2"/>
      </w:pPr>
      <w:r>
        <w:t>I</w:t>
      </w:r>
      <w:bookmarkStart w:name="eNV_45D33CD451704D328099AB80C4B534DA_1" w:id="1003"/>
      <w:bookmarkEnd w:id="1003"/>
      <w:r>
        <w:t>n Satz</w:t>
      </w:r>
      <w:r w:rsidR="00A735F3">
        <w:t> </w:t>
      </w:r>
      <w:r>
        <w:t xml:space="preserve">5 wird die Angabe </w:t>
      </w:r>
      <w:r w:rsidRPr="009819F8">
        <w:rPr>
          <w:rStyle w:val="RevisionText"/>
        </w:rPr>
        <w:t>„</w:t>
      </w:r>
      <w:r>
        <w:rPr>
          <w:rStyle w:val="RevisionText"/>
        </w:rPr>
        <w:t xml:space="preserve">des Satzes 1 </w:t>
      </w:r>
      <w:bookmarkStart w:name="DQCICT02253079F758254FEE92B40235EB4A7BC9" w:id="1004"/>
      <w:r>
        <w:rPr>
          <w:rStyle w:val="RevisionText"/>
        </w:rPr>
        <w:t>Nr.</w:t>
      </w:r>
      <w:bookmarkEnd w:id="1004"/>
      <w:r w:rsidR="00A735F3">
        <w:rPr>
          <w:rStyle w:val="RevisionText"/>
        </w:rPr>
        <w:t> </w:t>
      </w:r>
      <w:r>
        <w:rPr>
          <w:rStyle w:val="RevisionText"/>
        </w:rPr>
        <w:t>1 und 2</w:t>
      </w:r>
      <w:r w:rsidRPr="00D01AA9">
        <w:rPr>
          <w:rStyle w:val="RevisionText"/>
        </w:rPr>
        <w:t>“</w:t>
      </w:r>
      <w:r>
        <w:t xml:space="preserve"> durch die Angabe </w:t>
      </w:r>
      <w:r w:rsidRPr="009819F8">
        <w:rPr>
          <w:rStyle w:val="RevisionText"/>
        </w:rPr>
        <w:t>„</w:t>
      </w:r>
      <w:r>
        <w:rPr>
          <w:rStyle w:val="RevisionText"/>
        </w:rPr>
        <w:t>des Satzes 1 Nummer</w:t>
      </w:r>
      <w:r w:rsidR="00A735F3">
        <w:rPr>
          <w:rStyle w:val="RevisionText"/>
        </w:rPr>
        <w:t> </w:t>
      </w:r>
      <w:r>
        <w:rPr>
          <w:rStyle w:val="RevisionText"/>
        </w:rPr>
        <w:t>1 und 2</w:t>
      </w:r>
      <w:r w:rsidRPr="00D01AA9">
        <w:rPr>
          <w:rStyle w:val="RevisionText"/>
        </w:rPr>
        <w:t>“</w:t>
      </w:r>
      <w:r>
        <w:t xml:space="preserve"> ersetzt.</w:t>
      </w:r>
    </w:p>
    <w:p w:rsidRPr="00C120E7" w:rsidR="002614BC" w:rsidP="002614BC" w:rsidRDefault="00972A6C" w14:paraId="2F3C2AB6" w14:textId="77777777">
      <w:pPr>
        <w:pStyle w:val="NummerierungStufe1"/>
      </w:pPr>
      <w:r w:rsidRPr="00C120E7">
        <w:t>§</w:t>
      </w:r>
      <w:bookmarkStart w:name="eNV_45B3BCAE7B3E4A968998FE9A7AAA89F6_1" w:id="1005"/>
      <w:bookmarkEnd w:id="1005"/>
      <w:r w:rsidRPr="00C120E7" w:rsidR="00224C1B">
        <w:t> </w:t>
      </w:r>
      <w:r w:rsidRPr="00C120E7">
        <w:t>118 wird wie folgt geändert:</w:t>
      </w:r>
    </w:p>
    <w:p w:rsidRPr="00C120E7" w:rsidR="002614BC" w:rsidP="002614BC" w:rsidRDefault="000074AF" w14:paraId="323F5E36" w14:textId="77777777">
      <w:pPr>
        <w:pStyle w:val="NummerierungStufe2"/>
      </w:pPr>
      <w:r w:rsidRPr="00C120E7">
        <w:t>D</w:t>
      </w:r>
      <w:bookmarkStart w:name="eNV_E708F61D3E2F4BA3B3A7D3F4C76FB2F6_1" w:id="1006"/>
      <w:bookmarkEnd w:id="1006"/>
      <w:r w:rsidRPr="00C120E7">
        <w:t xml:space="preserve">ie </w:t>
      </w:r>
      <w:r w:rsidRPr="00C120E7" w:rsidR="002614BC">
        <w:t>Abs</w:t>
      </w:r>
      <w:r w:rsidRPr="00C120E7">
        <w:t>ä</w:t>
      </w:r>
      <w:r w:rsidRPr="00C120E7" w:rsidR="002614BC">
        <w:t>tz</w:t>
      </w:r>
      <w:r w:rsidRPr="00C120E7">
        <w:t>e</w:t>
      </w:r>
      <w:r w:rsidRPr="00C120E7" w:rsidR="002614BC">
        <w:t xml:space="preserve"> 1 </w:t>
      </w:r>
      <w:r w:rsidRPr="00C120E7">
        <w:t xml:space="preserve">bis </w:t>
      </w:r>
      <w:r w:rsidR="00132D91">
        <w:t>4</w:t>
      </w:r>
      <w:r w:rsidRPr="00C120E7" w:rsidR="00132D91">
        <w:t xml:space="preserve"> </w:t>
      </w:r>
      <w:r w:rsidRPr="00C120E7">
        <w:t>werden</w:t>
      </w:r>
      <w:r w:rsidRPr="00C120E7" w:rsidR="002614BC">
        <w:t xml:space="preserve"> </w:t>
      </w:r>
      <w:r w:rsidR="008A1657">
        <w:t xml:space="preserve">durch die folgenden Absätze 1 bis </w:t>
      </w:r>
      <w:r w:rsidR="00132D91">
        <w:t xml:space="preserve">4 </w:t>
      </w:r>
      <w:r w:rsidR="008A1657">
        <w:t>ersetzt</w:t>
      </w:r>
      <w:r w:rsidRPr="00C120E7" w:rsidR="002614BC">
        <w:t>:</w:t>
      </w:r>
    </w:p>
    <w:p w:rsidRPr="00C120E7" w:rsidR="000074AF" w:rsidP="00704138" w:rsidRDefault="002614BC" w14:paraId="440E0C24" w14:textId="77777777">
      <w:pPr>
        <w:pStyle w:val="RevisionJuristischerAbsatz"/>
        <w:numPr>
          <w:ilvl w:val="2"/>
          <w:numId w:val="39"/>
        </w:numPr>
        <w:tabs>
          <w:tab w:val="clear" w:pos="850"/>
          <w:tab w:val="num" w:pos="1700"/>
        </w:tabs>
        <w:ind w:left="850"/>
      </w:pPr>
      <w:r w:rsidRPr="00C120E7">
        <w:fldChar w:fldCharType="begin"/>
      </w:r>
      <w:r w:rsidRPr="00C120E7">
        <w:instrText xml:space="preserve"> ADVANCE  \l 26  </w:instrText>
      </w:r>
      <w:r w:rsidRPr="00C120E7">
        <w:fldChar w:fldCharType="end"/>
      </w:r>
      <w:bookmarkStart w:name="eNV_4466A6C129244AE0867C853028E79041_2" w:id="1007"/>
      <w:r w:rsidRPr="00C120E7">
        <w:t>„</w:t>
      </w:r>
      <w:bookmarkEnd w:id="1007"/>
      <w:r w:rsidRPr="00C120E7">
        <w:tab/>
      </w:r>
      <w:bookmarkStart w:name="_Hlk181627182" w:id="1008"/>
      <w:r w:rsidRPr="00C120E7">
        <w:t xml:space="preserve">Das Bundesministerium für Wirtschaft und </w:t>
      </w:r>
      <w:r w:rsidR="00BC71BE">
        <w:t>Energie</w:t>
      </w:r>
      <w:r w:rsidRPr="00C120E7">
        <w:t xml:space="preserve"> legt spätestens zum 1. Juli 2026 einen Bericht zur Evaluierung der Grundversorgung nach §</w:t>
      </w:r>
      <w:r w:rsidR="00CA7ADF">
        <w:t> </w:t>
      </w:r>
      <w:r w:rsidRPr="00C120E7">
        <w:t xml:space="preserve">36 vor, in </w:t>
      </w:r>
      <w:r w:rsidRPr="00C120E7">
        <w:lastRenderedPageBreak/>
        <w:t>dem insbesondere das Verfahren zur Bestimmung des Grundversorgers nach §</w:t>
      </w:r>
      <w:r w:rsidR="00CA7ADF">
        <w:t> </w:t>
      </w:r>
      <w:r w:rsidRPr="00C120E7">
        <w:t>36 Absatz</w:t>
      </w:r>
      <w:r w:rsidR="00A735F3">
        <w:t> </w:t>
      </w:r>
      <w:r w:rsidRPr="00C120E7">
        <w:t>2 und mögliche alternative Verfahren untersucht werden.</w:t>
      </w:r>
      <w:bookmarkEnd w:id="1008"/>
    </w:p>
    <w:p w:rsidRPr="00C120E7" w:rsidR="000074AF" w:rsidP="00CA7ADF" w:rsidRDefault="000074AF" w14:paraId="69F4A8B4" w14:textId="77777777">
      <w:pPr>
        <w:pStyle w:val="RevisionJuristischerAbsatz"/>
        <w:tabs>
          <w:tab w:val="clear" w:pos="850"/>
          <w:tab w:val="num" w:pos="1700"/>
        </w:tabs>
        <w:ind w:left="850"/>
      </w:pPr>
      <w:r w:rsidRPr="005B2E6A">
        <w:rPr>
          <w:rStyle w:val="Einzelverweisziel"/>
        </w:rPr>
        <w:t>S</w:t>
      </w:r>
      <w:bookmarkStart w:name="eNV_C04DDD92D9954D068C555B8AC5FB9E94_2" w:id="1009"/>
      <w:bookmarkStart w:name="eNV_68E78D085BEA48468546A76DCA8FD196_2" w:id="1010"/>
      <w:r w:rsidRPr="005B2E6A">
        <w:rPr>
          <w:rStyle w:val="Einzelverweisziel"/>
        </w:rPr>
        <w:t>olange und</w:t>
      </w:r>
      <w:bookmarkEnd w:id="1009"/>
      <w:bookmarkEnd w:id="1010"/>
      <w:r w:rsidRPr="00C120E7">
        <w:t xml:space="preserve"> soweit die Bundesregierung von der Verordnungsermächtigung in §</w:t>
      </w:r>
      <w:r w:rsidR="00CA7ADF">
        <w:t> </w:t>
      </w:r>
      <w:r w:rsidRPr="00C120E7">
        <w:t>11 Absatz</w:t>
      </w:r>
      <w:r w:rsidR="00A735F3">
        <w:t> </w:t>
      </w:r>
      <w:r w:rsidRPr="00C120E7">
        <w:t>3 Satz</w:t>
      </w:r>
      <w:r w:rsidR="00A735F3">
        <w:t> </w:t>
      </w:r>
      <w:r w:rsidRPr="00C120E7">
        <w:t>1 und 2 bezüglich der Regelung von Haftungsfragen keinen Gebrauch gemacht hat, sind §</w:t>
      </w:r>
      <w:r w:rsidR="00CA7ADF">
        <w:t> </w:t>
      </w:r>
      <w:r w:rsidRPr="00C120E7">
        <w:t>5 der Gasnetzzugangsverordnung in der bis zum Ablauf des 28. Dezember 2023 geltenden Fassung und §</w:t>
      </w:r>
      <w:r w:rsidR="00CA7ADF">
        <w:t> </w:t>
      </w:r>
      <w:r w:rsidRPr="00C120E7">
        <w:t>25a der Stromnetzzugangsverordnung in der bis zum Ablauf des 28. Dezember 2023 geltenden Fassung bei Störungen der Netznutzung weiterhin anzuwenden.</w:t>
      </w:r>
    </w:p>
    <w:p w:rsidR="00132D91" w:rsidP="00CA7ADF" w:rsidRDefault="000074AF" w14:paraId="69F8E33F" w14:textId="77777777">
      <w:pPr>
        <w:pStyle w:val="RevisionJuristischerAbsatz"/>
        <w:tabs>
          <w:tab w:val="clear" w:pos="850"/>
          <w:tab w:val="num" w:pos="1700"/>
        </w:tabs>
        <w:ind w:left="850"/>
      </w:pPr>
      <w:r w:rsidRPr="00C3064B">
        <w:rPr>
          <w:rStyle w:val="Einzelverweisziel"/>
        </w:rPr>
        <w:t>D</w:t>
      </w:r>
      <w:bookmarkStart w:name="eNV_18890DA8BC674685ADBA2E3D8D772B46_2" w:id="1011"/>
      <w:r w:rsidRPr="00C3064B">
        <w:rPr>
          <w:rStyle w:val="Einzelverweisziel"/>
        </w:rPr>
        <w:t>er Betreiber</w:t>
      </w:r>
      <w:bookmarkEnd w:id="1011"/>
      <w:r w:rsidRPr="00C120E7">
        <w:t xml:space="preserve"> eines Wasserstofftransportnetzes, der eine Zertifizierung </w:t>
      </w:r>
      <w:r w:rsidR="00DB7C42">
        <w:t>nach §</w:t>
      </w:r>
      <w:r w:rsidR="00CA7ADF">
        <w:t> </w:t>
      </w:r>
      <w:r w:rsidR="00DB7C42">
        <w:t xml:space="preserve">4a </w:t>
      </w:r>
      <w:r w:rsidRPr="00C120E7">
        <w:t xml:space="preserve">nach den Vorgaben </w:t>
      </w:r>
      <w:r w:rsidR="007C199B">
        <w:t>des</w:t>
      </w:r>
      <w:r w:rsidRPr="00C120E7" w:rsidR="007C199B">
        <w:t xml:space="preserve"> </w:t>
      </w:r>
      <w:r w:rsidRPr="00C120E7">
        <w:t>Artikel</w:t>
      </w:r>
      <w:r w:rsidR="007C199B">
        <w:t>s</w:t>
      </w:r>
      <w:r w:rsidRPr="00C120E7">
        <w:t xml:space="preserve"> 71 der Richtlinie 2024/1788 </w:t>
      </w:r>
      <w:r w:rsidR="007C199B">
        <w:t xml:space="preserve">in der Fassung vom </w:t>
      </w:r>
      <w:r w:rsidR="00D44FDA">
        <w:t>13</w:t>
      </w:r>
      <w:r w:rsidR="007C199B">
        <w:t>.</w:t>
      </w:r>
      <w:r w:rsidR="00D01AA9">
        <w:t xml:space="preserve">Juni </w:t>
      </w:r>
      <w:r w:rsidR="007C199B">
        <w:t xml:space="preserve">2024 </w:t>
      </w:r>
      <w:r w:rsidR="00D44FDA">
        <w:t>anstrebt</w:t>
      </w:r>
      <w:r w:rsidRPr="00C120E7">
        <w:t>, kann bereits vor der Umsetzung der unionsrechtlichen Vorgaben dieser Richtlinie bei der Bundesnetzagentur einen entsprechenden Antrag auf Einleitung eines Zertifizierungsverfahrens stellen.</w:t>
      </w:r>
    </w:p>
    <w:p w:rsidRPr="00C120E7" w:rsidR="002614BC" w:rsidP="00CA7ADF" w:rsidRDefault="00132D91" w14:paraId="0C32CA45" w14:textId="77777777">
      <w:pPr>
        <w:pStyle w:val="RevisionJuristischerAbsatz"/>
        <w:tabs>
          <w:tab w:val="clear" w:pos="850"/>
          <w:tab w:val="num" w:pos="1700"/>
        </w:tabs>
        <w:ind w:left="850"/>
      </w:pPr>
      <w:r w:rsidRPr="00C3064B">
        <w:rPr>
          <w:rStyle w:val="Einzelverweisziel"/>
        </w:rPr>
        <w:t>F</w:t>
      </w:r>
      <w:bookmarkStart w:name="eNV_6A8A591AF32B4A4EB170C60DB28CF5FF_2" w:id="1012"/>
      <w:r w:rsidRPr="00C3064B">
        <w:rPr>
          <w:rStyle w:val="Einzelverweisziel"/>
        </w:rPr>
        <w:t>ür ein</w:t>
      </w:r>
      <w:bookmarkEnd w:id="1012"/>
      <w:r w:rsidRPr="00132D91">
        <w:t xml:space="preserve"> Netzanschlussbegehren, das auf die Errichtung eines Netzanschlusses einer Biogasaufbereitungsanlage im Sinne des §</w:t>
      </w:r>
      <w:r w:rsidR="00CA7ADF">
        <w:t> </w:t>
      </w:r>
      <w:r w:rsidRPr="00132D91">
        <w:t>32 Nummer</w:t>
      </w:r>
      <w:r w:rsidR="00A735F3">
        <w:t> </w:t>
      </w:r>
      <w:r w:rsidRPr="00132D91">
        <w:t>2 in Ver-bindung mit Nummer</w:t>
      </w:r>
      <w:r w:rsidR="00A735F3">
        <w:t> </w:t>
      </w:r>
      <w:r w:rsidRPr="00132D91">
        <w:t>3 der Gasnetzzugangsverordnung in der Fassung vom 13. Juni 2019 an das Gasversorgungsnetz gerichtet ist und bei dem die Vorschuss-zahlung des Anschlussnehmers nach §</w:t>
      </w:r>
      <w:r w:rsidR="00CA7ADF">
        <w:t> </w:t>
      </w:r>
      <w:r w:rsidRPr="00132D91">
        <w:t>33 Absatz</w:t>
      </w:r>
      <w:r w:rsidR="00A735F3">
        <w:t> </w:t>
      </w:r>
      <w:r w:rsidRPr="00132D91">
        <w:t>5 Satz</w:t>
      </w:r>
      <w:r w:rsidR="00A735F3">
        <w:t> </w:t>
      </w:r>
      <w:r w:rsidRPr="00132D91">
        <w:t>1 der Gasnetzz</w:t>
      </w:r>
      <w:r>
        <w:t>u</w:t>
      </w:r>
      <w:r w:rsidRPr="00132D91">
        <w:t>gangsverordnung in der Fassung vom 13. Juni 2019 bis zum Ablauf des 31. Dezember 2025 eingeht, sind abweichend von §</w:t>
      </w:r>
      <w:r w:rsidR="00CA7ADF">
        <w:t> </w:t>
      </w:r>
      <w:r w:rsidRPr="00132D91">
        <w:t>17 die Regelungen des §</w:t>
      </w:r>
      <w:r w:rsidR="00CA7ADF">
        <w:t> </w:t>
      </w:r>
      <w:r w:rsidRPr="00132D91">
        <w:t>33 Absatz</w:t>
      </w:r>
      <w:r w:rsidR="00A735F3">
        <w:t> </w:t>
      </w:r>
      <w:r w:rsidRPr="00132D91">
        <w:t>1 bis 9 der Gasnetzzugangsverordnung in der Fassung vom 13. Juni 2019 über den Netzanschluss von Biogasaufbereitungsanlagen nach dem Ablauf des 31. Dezember 2025 weiterhin anzuwenden</w:t>
      </w:r>
      <w:r w:rsidRPr="00C120E7" w:rsidR="002614BC">
        <w:t>“</w:t>
      </w:r>
    </w:p>
    <w:p w:rsidRPr="00C120E7" w:rsidR="00707BF5" w:rsidP="007C4FEC" w:rsidRDefault="00707BF5" w14:paraId="13867F81" w14:textId="77777777">
      <w:pPr>
        <w:pStyle w:val="NummerierungStufe2"/>
      </w:pPr>
      <w:r w:rsidRPr="00C120E7">
        <w:t>A</w:t>
      </w:r>
      <w:bookmarkStart w:name="eNV_A92822FCBE014D58BAEE41E11E54DAF8_1" w:id="1013"/>
      <w:bookmarkEnd w:id="1013"/>
      <w:r w:rsidRPr="00C120E7">
        <w:t>bsatz</w:t>
      </w:r>
      <w:r w:rsidR="00A735F3">
        <w:t> </w:t>
      </w:r>
      <w:r w:rsidRPr="00C120E7">
        <w:t xml:space="preserve">20 wird </w:t>
      </w:r>
      <w:r w:rsidR="00C02736">
        <w:t>gestrichen,</w:t>
      </w:r>
      <w:r w:rsidRPr="00C120E7" w:rsidDel="00C02736" w:rsidR="00C02736">
        <w:t xml:space="preserve"> </w:t>
      </w:r>
    </w:p>
    <w:p w:rsidR="006A641A" w:rsidP="007C4FEC" w:rsidRDefault="00707BF5" w14:paraId="29D62173" w14:textId="77777777">
      <w:pPr>
        <w:pStyle w:val="NummerierungStufe2"/>
      </w:pPr>
      <w:r w:rsidRPr="00C120E7">
        <w:t>A</w:t>
      </w:r>
      <w:bookmarkStart w:name="eNV_3578191C1A2048B492CC9BEFBB30FD44_1" w:id="1014"/>
      <w:bookmarkEnd w:id="1014"/>
      <w:r w:rsidRPr="00C120E7">
        <w:t>bsatz</w:t>
      </w:r>
      <w:r w:rsidR="00A735F3">
        <w:t> </w:t>
      </w:r>
      <w:r w:rsidRPr="00C120E7">
        <w:t xml:space="preserve">24 wird </w:t>
      </w:r>
      <w:r w:rsidR="00C02736">
        <w:t>gestrichen.</w:t>
      </w:r>
      <w:r w:rsidRPr="00C120E7" w:rsidDel="00C02736" w:rsidR="00C02736">
        <w:t xml:space="preserve"> </w:t>
      </w:r>
    </w:p>
    <w:p w:rsidR="00E00A2E" w:rsidP="007C4FEC" w:rsidRDefault="00E00A2E" w14:paraId="16CE0B5A" w14:textId="77777777">
      <w:pPr>
        <w:pStyle w:val="NummerierungStufe2"/>
      </w:pPr>
      <w:r>
        <w:t>A</w:t>
      </w:r>
      <w:bookmarkStart w:name="eNV_0955EA7014CF49498BE12A39566101DF_1" w:id="1015"/>
      <w:bookmarkEnd w:id="1015"/>
      <w:r>
        <w:t>bsatz</w:t>
      </w:r>
      <w:r w:rsidR="00A735F3">
        <w:t> </w:t>
      </w:r>
      <w:r>
        <w:t>25 Satz</w:t>
      </w:r>
      <w:r w:rsidR="00A735F3">
        <w:t> </w:t>
      </w:r>
      <w:r>
        <w:t>1 wird durch den folgenden Satz ersetzt:</w:t>
      </w:r>
    </w:p>
    <w:p w:rsidRPr="00E00A2E" w:rsidR="00E00A2E" w:rsidP="00E00A2E" w:rsidRDefault="00E00A2E" w14:paraId="7996359D" w14:textId="77777777">
      <w:pPr>
        <w:pStyle w:val="RevisionJuristischerAbsatzFolgeabsatz"/>
        <w:ind w:left="850"/>
      </w:pPr>
      <w:r>
        <w:t>„Stromerzeugungsanlagen im Sinne der Verordnung (EU) 2016/631 in der Fassung vom 14. April 2016 sind als bestehend anzusehen, sofern sie bis zum 31. Dezember 2020 in Betrieb genommen wurden und für sie vor dem 27. April 2019</w:t>
      </w:r>
    </w:p>
    <w:p w:rsidRPr="00E00A2E" w:rsidR="00E00A2E" w:rsidP="00CA7ADF" w:rsidRDefault="00E00A2E" w14:paraId="1293B18A" w14:textId="77777777">
      <w:pPr>
        <w:pStyle w:val="RevisionNummerierungStufe1"/>
        <w:tabs>
          <w:tab w:val="clear" w:pos="425"/>
          <w:tab w:val="num" w:pos="1275"/>
        </w:tabs>
        <w:ind w:left="1275"/>
      </w:pPr>
      <w:r>
        <w:t>eine Baugenehmigung oder eine Genehmigung nach dem Bundes-Immissionsschutzgesetz erteilt wurde oder</w:t>
      </w:r>
    </w:p>
    <w:p w:rsidR="00E00A2E" w:rsidP="00CA7ADF" w:rsidRDefault="00E00A2E" w14:paraId="470EA505" w14:textId="77777777">
      <w:pPr>
        <w:pStyle w:val="RevisionNummerierungStufe1"/>
        <w:tabs>
          <w:tab w:val="clear" w:pos="425"/>
          <w:tab w:val="num" w:pos="1275"/>
        </w:tabs>
        <w:ind w:left="1275"/>
      </w:pPr>
      <w:r>
        <w:t>der Anschluss an das Netz begehrt wurde und eine Baugenehmigung oder eine Genehmigung nach dem Bundes-Immissionsschutzgesetz nicht erforderlich ist.</w:t>
      </w:r>
      <w:r w:rsidRPr="00D61F4C">
        <w:t>“</w:t>
      </w:r>
    </w:p>
    <w:p w:rsidRPr="00C120E7" w:rsidR="00707BF5" w:rsidP="007C4FEC" w:rsidRDefault="00707BF5" w14:paraId="17DD78E6" w14:textId="77777777">
      <w:pPr>
        <w:pStyle w:val="NummerierungStufe2"/>
      </w:pPr>
      <w:bookmarkStart w:name="eNV_936769F97395454F87D415AF19DE84F9_1" w:id="1016"/>
      <w:bookmarkEnd w:id="1016"/>
      <w:r w:rsidRPr="00C120E7">
        <w:t>Abs</w:t>
      </w:r>
      <w:r w:rsidR="00F5528A">
        <w:t>a</w:t>
      </w:r>
      <w:r w:rsidRPr="00C120E7">
        <w:t>tz</w:t>
      </w:r>
      <w:r w:rsidR="00A735F3">
        <w:t> </w:t>
      </w:r>
      <w:r w:rsidRPr="00C120E7">
        <w:t xml:space="preserve">26 </w:t>
      </w:r>
      <w:r w:rsidR="00F5528A">
        <w:t>wird</w:t>
      </w:r>
      <w:r w:rsidRPr="00C120E7">
        <w:t xml:space="preserve"> </w:t>
      </w:r>
      <w:r w:rsidR="00C02736">
        <w:t>gestrichen.</w:t>
      </w:r>
      <w:r w:rsidRPr="00C120E7" w:rsidDel="00C02736" w:rsidR="00C02736">
        <w:t xml:space="preserve"> </w:t>
      </w:r>
    </w:p>
    <w:p w:rsidRPr="00C120E7" w:rsidR="000C4EC9" w:rsidP="007C4FEC" w:rsidRDefault="00707BF5" w14:paraId="2673DF5B" w14:textId="77777777">
      <w:pPr>
        <w:pStyle w:val="NummerierungStufe2"/>
      </w:pPr>
      <w:r w:rsidRPr="00C120E7">
        <w:t>D</w:t>
      </w:r>
      <w:bookmarkStart w:name="eNV_AEF10C5741134A9A8F493A5128443693_1" w:id="1017"/>
      <w:bookmarkEnd w:id="1017"/>
      <w:r w:rsidRPr="00C120E7">
        <w:t>ie Absätze 29 bis 31 werden</w:t>
      </w:r>
      <w:r w:rsidR="008A1657">
        <w:t xml:space="preserve"> </w:t>
      </w:r>
      <w:r w:rsidR="00C02736">
        <w:t>gestrichen.</w:t>
      </w:r>
      <w:r w:rsidRPr="00C120E7" w:rsidDel="00C02736" w:rsidR="00C02736">
        <w:t xml:space="preserve"> </w:t>
      </w:r>
    </w:p>
    <w:p w:rsidRPr="00C120E7" w:rsidR="007026D7" w:rsidP="00972A6C" w:rsidRDefault="007026D7" w14:paraId="464C6AB1" w14:textId="77777777">
      <w:pPr>
        <w:pStyle w:val="NummerierungStufe2"/>
      </w:pPr>
      <w:r w:rsidRPr="00C120E7">
        <w:t>I</w:t>
      </w:r>
      <w:bookmarkStart w:name="eNV_724C41166E354826BDD33272A1E30C3B_1" w:id="1018"/>
      <w:bookmarkEnd w:id="1018"/>
      <w:r w:rsidRPr="00C120E7">
        <w:t>n Absatz</w:t>
      </w:r>
      <w:r w:rsidR="00A735F3">
        <w:t> </w:t>
      </w:r>
      <w:r w:rsidRPr="00C120E7">
        <w:t>42 Satz</w:t>
      </w:r>
      <w:r w:rsidR="00A735F3">
        <w:t> </w:t>
      </w:r>
      <w:r w:rsidRPr="00C120E7">
        <w:t xml:space="preserve">2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38“</w:t>
      </w:r>
      <w:r w:rsidRPr="00C120E7">
        <w:t xml:space="preserve"> durch die Angabe </w:t>
      </w:r>
      <w:r w:rsidRPr="00C120E7">
        <w:rPr>
          <w:rStyle w:val="RevisionText"/>
        </w:rPr>
        <w:t>„</w:t>
      </w:r>
      <w:r w:rsidRPr="0007458F" w:rsidR="0007458F">
        <w:rPr>
          <w:rStyle w:val="Binnenverweis"/>
        </w:rPr>
        <w:fldChar w:fldCharType="begin"/>
      </w:r>
      <w:r w:rsidRPr="0007458F" w:rsidR="0007458F">
        <w:rPr>
          <w:rStyle w:val="Binnenverweis"/>
        </w:rPr>
        <w:instrText xml:space="preserve"> DOCVARIABLE "eNV_94013ACC3C504CE1800F1C7E4521AC81" \* MERGEFORMAT </w:instrText>
      </w:r>
      <w:r w:rsidRPr="0007458F" w:rsidR="0007458F">
        <w:rPr>
          <w:rStyle w:val="Binnenverweis"/>
        </w:rPr>
        <w:fldChar w:fldCharType="separate"/>
      </w:r>
      <w:r w:rsidRPr="0007458F" w:rsidR="0007458F">
        <w:rPr>
          <w:rStyle w:val="Binnenverweis"/>
        </w:rPr>
        <w:t>§ 3 Nummer 102</w:t>
      </w:r>
      <w:r w:rsidRPr="0007458F" w:rsidR="0007458F">
        <w:rPr>
          <w:rStyle w:val="Binnenverweis"/>
        </w:rPr>
        <w:fldChar w:fldCharType="end"/>
      </w:r>
      <w:r w:rsidRPr="00C120E7">
        <w:rPr>
          <w:rStyle w:val="RevisionText"/>
        </w:rPr>
        <w:t>“</w:t>
      </w:r>
      <w:r w:rsidRPr="00C120E7">
        <w:t xml:space="preserve"> ersetzt.</w:t>
      </w:r>
    </w:p>
    <w:p w:rsidRPr="00C120E7" w:rsidR="00707BF5" w:rsidP="007C4FEC" w:rsidRDefault="000C4EC9" w14:paraId="7CA5F0D3" w14:textId="77777777">
      <w:pPr>
        <w:pStyle w:val="NummerierungStufe2"/>
      </w:pPr>
      <w:r w:rsidRPr="00C120E7">
        <w:t>A</w:t>
      </w:r>
      <w:bookmarkStart w:name="eNV_7A7B35FEDFD44DB8B7B694482EFC21DA_1" w:id="1019"/>
      <w:bookmarkEnd w:id="1019"/>
      <w:r w:rsidRPr="00C120E7">
        <w:t>bsatz</w:t>
      </w:r>
      <w:r w:rsidR="00A735F3">
        <w:t> </w:t>
      </w:r>
      <w:r w:rsidRPr="00C120E7">
        <w:t>44 wird</w:t>
      </w:r>
      <w:r w:rsidR="008A1657">
        <w:t xml:space="preserve"> </w:t>
      </w:r>
      <w:r w:rsidR="00C02736">
        <w:t>gestrichen.</w:t>
      </w:r>
      <w:r w:rsidRPr="00C120E7" w:rsidDel="00C02736" w:rsidR="00C02736">
        <w:t xml:space="preserve"> </w:t>
      </w:r>
    </w:p>
    <w:p w:rsidR="006A641A" w:rsidP="00704AFD" w:rsidRDefault="00441767" w14:paraId="0514B768" w14:textId="77777777">
      <w:pPr>
        <w:pStyle w:val="NummerierungStufe2"/>
      </w:pPr>
      <w:r>
        <w:t>A</w:t>
      </w:r>
      <w:bookmarkStart w:name="eNV_4506EFC6C2564C209CBD2426C170EA92_1" w:id="1020"/>
      <w:bookmarkEnd w:id="1020"/>
      <w:r>
        <w:t>bsatz</w:t>
      </w:r>
      <w:r w:rsidR="00A735F3">
        <w:t> </w:t>
      </w:r>
      <w:r>
        <w:t>46 Satz</w:t>
      </w:r>
      <w:r w:rsidR="00A735F3">
        <w:t> </w:t>
      </w:r>
      <w:r>
        <w:t>1 Nummer</w:t>
      </w:r>
      <w:r w:rsidR="00A735F3">
        <w:t> </w:t>
      </w:r>
      <w:r>
        <w:t xml:space="preserve">3 wird </w:t>
      </w:r>
      <w:r w:rsidR="006A641A">
        <w:t>durch die folgende Nummer</w:t>
      </w:r>
      <w:r w:rsidR="00A735F3">
        <w:t> </w:t>
      </w:r>
      <w:r w:rsidR="006A641A">
        <w:t>3 ersetzt:</w:t>
      </w:r>
    </w:p>
    <w:p w:rsidR="006A641A" w:rsidP="00704138" w:rsidRDefault="006A641A" w14:paraId="06CCC1DD" w14:textId="77777777">
      <w:pPr>
        <w:pStyle w:val="RevisionNummerierungStufe1"/>
        <w:numPr>
          <w:ilvl w:val="3"/>
          <w:numId w:val="97"/>
        </w:numPr>
        <w:tabs>
          <w:tab w:val="clear" w:pos="425"/>
          <w:tab w:val="num" w:pos="1350"/>
        </w:tabs>
        <w:ind w:left="1350"/>
      </w:pPr>
      <w:r>
        <w:fldChar w:fldCharType="begin"/>
      </w:r>
      <w:r>
        <w:instrText xml:space="preserve"> ADVANCE  \l 26  </w:instrText>
      </w:r>
      <w:r>
        <w:fldChar w:fldCharType="end"/>
      </w:r>
      <w:r w:rsidRPr="006A641A">
        <w:t>„</w:t>
      </w:r>
      <w:r>
        <w:tab/>
        <w:t>die Alarmstufe oder Notfallstufe nach Artikel</w:t>
      </w:r>
      <w:r w:rsidR="00A735F3">
        <w:t> </w:t>
      </w:r>
      <w:r>
        <w:t>8 Absatz</w:t>
      </w:r>
      <w:r w:rsidR="00A735F3">
        <w:t> </w:t>
      </w:r>
      <w:r>
        <w:t>2 Buchstabe b und Artikel</w:t>
      </w:r>
      <w:r w:rsidR="00A735F3">
        <w:t> </w:t>
      </w:r>
      <w:r>
        <w:t>11 Absatz</w:t>
      </w:r>
      <w:r w:rsidR="00A735F3">
        <w:t> </w:t>
      </w:r>
      <w:r>
        <w:t>1 der Verordnung (EU) 2017/193</w:t>
      </w:r>
      <w:r w:rsidR="00D01AA9">
        <w:t>8</w:t>
      </w:r>
      <w:r w:rsidR="00E00A2E">
        <w:t xml:space="preserve"> in der Fassung vom 13. </w:t>
      </w:r>
      <w:r w:rsidR="00E00A2E">
        <w:lastRenderedPageBreak/>
        <w:t>Juni 2024</w:t>
      </w:r>
      <w:r>
        <w:t xml:space="preserve"> in Verbindung mit dem Notfallplan Gas des Bundesministeriums für Wirtschaft und Energie vom September 2019, der auf der Internetseite des Bundesministeriums für Wirtschaft und </w:t>
      </w:r>
      <w:r w:rsidR="00D01AA9">
        <w:t xml:space="preserve">Energie </w:t>
      </w:r>
      <w:r>
        <w:t>veröffentlicht ist, ausgerufen worden ist.</w:t>
      </w:r>
      <w:r w:rsidRPr="00D61F4C" w:rsidR="00452A0E">
        <w:t>“</w:t>
      </w:r>
    </w:p>
    <w:p w:rsidRPr="00C120E7" w:rsidR="00F13C76" w:rsidP="00704AFD" w:rsidRDefault="00F13C76" w14:paraId="7835EDC9" w14:textId="77777777">
      <w:pPr>
        <w:pStyle w:val="NummerierungStufe2"/>
      </w:pPr>
      <w:r w:rsidRPr="00C120E7">
        <w:t>I</w:t>
      </w:r>
      <w:bookmarkStart w:name="eNV_7402426BA73B481DB6DE4B8BE67E1B57_1" w:id="1021"/>
      <w:bookmarkEnd w:id="1021"/>
      <w:r w:rsidRPr="00C120E7">
        <w:t>n Absatz</w:t>
      </w:r>
      <w:r w:rsidR="00A735F3">
        <w:t> </w:t>
      </w:r>
      <w:r w:rsidRPr="00C120E7">
        <w:t xml:space="preserve">46c wird die Angabe </w:t>
      </w:r>
      <w:r w:rsidRPr="00C120E7">
        <w:rPr>
          <w:rStyle w:val="RevisionText"/>
        </w:rPr>
        <w:t>„§</w:t>
      </w:r>
      <w:r w:rsidR="00CA7ADF">
        <w:rPr>
          <w:rStyle w:val="RevisionText"/>
        </w:rPr>
        <w:t> </w:t>
      </w:r>
      <w:r w:rsidRPr="00C120E7">
        <w:rPr>
          <w:rStyle w:val="RevisionText"/>
        </w:rPr>
        <w:t>43b Absatz</w:t>
      </w:r>
      <w:r w:rsidR="00A735F3">
        <w:rPr>
          <w:rStyle w:val="RevisionText"/>
        </w:rPr>
        <w:t> </w:t>
      </w:r>
      <w:r w:rsidRPr="00C120E7">
        <w:rPr>
          <w:rStyle w:val="RevisionText"/>
        </w:rPr>
        <w:t>2“</w:t>
      </w:r>
      <w:r w:rsidRPr="00C120E7">
        <w:t xml:space="preserve"> durch die Angabe </w:t>
      </w:r>
      <w:r w:rsidRPr="00C120E7">
        <w:rPr>
          <w:rStyle w:val="RevisionText"/>
        </w:rPr>
        <w:t>„§</w:t>
      </w:r>
      <w:r w:rsidR="00CA7ADF">
        <w:rPr>
          <w:rStyle w:val="RevisionText"/>
        </w:rPr>
        <w:t> </w:t>
      </w:r>
      <w:r w:rsidRPr="00C120E7">
        <w:rPr>
          <w:rStyle w:val="RevisionText"/>
        </w:rPr>
        <w:t>43</w:t>
      </w:r>
      <w:r w:rsidR="000362C2">
        <w:rPr>
          <w:rStyle w:val="RevisionText"/>
        </w:rPr>
        <w:t>b</w:t>
      </w:r>
      <w:r w:rsidRPr="00C120E7">
        <w:rPr>
          <w:rStyle w:val="RevisionText"/>
        </w:rPr>
        <w:t xml:space="preserve"> Absatz</w:t>
      </w:r>
      <w:r w:rsidR="00A735F3">
        <w:rPr>
          <w:rStyle w:val="RevisionText"/>
        </w:rPr>
        <w:t> </w:t>
      </w:r>
      <w:r w:rsidRPr="00C120E7">
        <w:rPr>
          <w:rStyle w:val="RevisionText"/>
        </w:rPr>
        <w:t>6“</w:t>
      </w:r>
      <w:r w:rsidRPr="00C120E7">
        <w:t xml:space="preserve"> ersetzt.</w:t>
      </w:r>
    </w:p>
    <w:p w:rsidRPr="00C120E7" w:rsidR="00F05E9D" w:rsidP="00972A6C" w:rsidRDefault="00972A6C" w14:paraId="47F02231" w14:textId="77777777">
      <w:pPr>
        <w:pStyle w:val="NummerierungStufe2"/>
      </w:pPr>
      <w:r w:rsidRPr="00C120E7">
        <w:t>I</w:t>
      </w:r>
      <w:bookmarkStart w:name="eNV_7C88F5AA029F48E9AAE399290839A502_1" w:id="1022"/>
      <w:bookmarkEnd w:id="1022"/>
      <w:r w:rsidRPr="00C120E7">
        <w:t>n</w:t>
      </w:r>
      <w:r w:rsidRPr="00C120E7" w:rsidR="00F05E9D">
        <w:t xml:space="preserve"> Absatz</w:t>
      </w:r>
      <w:r w:rsidRPr="00C120E7" w:rsidR="00224C1B">
        <w:t> </w:t>
      </w:r>
      <w:r w:rsidRPr="00C120E7" w:rsidR="00F05E9D">
        <w:t>52 Satz</w:t>
      </w:r>
      <w:r w:rsidRPr="00C120E7" w:rsidR="00224C1B">
        <w:t> </w:t>
      </w:r>
      <w:r w:rsidRPr="00C120E7" w:rsidR="00F05E9D">
        <w:t xml:space="preserve">2 wird die Angabe </w:t>
      </w:r>
      <w:r w:rsidRPr="00C120E7" w:rsidR="00F05E9D">
        <w:rPr>
          <w:rStyle w:val="RevisionText"/>
        </w:rPr>
        <w:t>„2024“</w:t>
      </w:r>
      <w:r w:rsidRPr="00C120E7" w:rsidR="00F05E9D">
        <w:t xml:space="preserve"> durch die Angabe </w:t>
      </w:r>
      <w:r w:rsidRPr="00C120E7" w:rsidR="00F05E9D">
        <w:rPr>
          <w:rStyle w:val="RevisionText"/>
        </w:rPr>
        <w:t>„2026“</w:t>
      </w:r>
      <w:r w:rsidRPr="00C120E7" w:rsidR="00F05E9D">
        <w:t xml:space="preserve"> ersetzt.</w:t>
      </w:r>
    </w:p>
    <w:p w:rsidR="00441767" w:rsidP="00CA7ADF" w:rsidRDefault="00441767" w14:paraId="625C9A79" w14:textId="77777777">
      <w:pPr>
        <w:pStyle w:val="NummerierungStufe1"/>
      </w:pPr>
      <w:r>
        <w:t>I</w:t>
      </w:r>
      <w:bookmarkStart w:name="eNV_D66C2123BBAD4E5D91C6935B2D1AA844_1" w:id="1023"/>
      <w:bookmarkEnd w:id="1023"/>
      <w:r>
        <w:t>n §</w:t>
      </w:r>
      <w:r w:rsidR="00CA7ADF">
        <w:t> </w:t>
      </w:r>
      <w:r>
        <w:t>118a Satz</w:t>
      </w:r>
      <w:r w:rsidR="00A735F3">
        <w:t> </w:t>
      </w:r>
      <w:r>
        <w:t>1 und Satz</w:t>
      </w:r>
      <w:r w:rsidR="00A735F3">
        <w:t> </w:t>
      </w:r>
      <w:r>
        <w:t xml:space="preserve">2 wird </w:t>
      </w:r>
      <w:r w:rsidR="00CA7ADF">
        <w:t xml:space="preserve">jeweils </w:t>
      </w:r>
      <w:r>
        <w:t xml:space="preserve">die Angabe </w:t>
      </w:r>
      <w:r w:rsidRPr="00D61F4C">
        <w:rPr>
          <w:rStyle w:val="RevisionText"/>
        </w:rPr>
        <w:t>„</w:t>
      </w:r>
      <w:r>
        <w:rPr>
          <w:rStyle w:val="RevisionText"/>
        </w:rPr>
        <w:t>Bundesministerium für Wirtschaft und Klimaschutz</w:t>
      </w:r>
      <w:r w:rsidRPr="00441767">
        <w:rPr>
          <w:rStyle w:val="RevisionText"/>
        </w:rPr>
        <w:t>“</w:t>
      </w:r>
      <w:r>
        <w:t xml:space="preserve"> durch die Angabe </w:t>
      </w:r>
      <w:r w:rsidRPr="00D61F4C">
        <w:rPr>
          <w:rStyle w:val="RevisionText"/>
        </w:rPr>
        <w:t>„</w:t>
      </w:r>
      <w:r>
        <w:rPr>
          <w:rStyle w:val="RevisionText"/>
        </w:rPr>
        <w:t>Bundesministerium für Wirtschaft und Energie</w:t>
      </w:r>
      <w:r w:rsidRPr="00441767">
        <w:rPr>
          <w:rStyle w:val="RevisionText"/>
        </w:rPr>
        <w:t>“</w:t>
      </w:r>
      <w:r>
        <w:t xml:space="preserve"> ersetzt.</w:t>
      </w:r>
    </w:p>
    <w:p w:rsidRPr="00C120E7" w:rsidR="00382961" w:rsidP="00142CCA" w:rsidRDefault="00153065" w14:paraId="159F0AA5" w14:textId="77777777">
      <w:pPr>
        <w:pStyle w:val="NummerierungStufe1"/>
      </w:pPr>
      <w:r w:rsidRPr="00C120E7">
        <w:t>D</w:t>
      </w:r>
      <w:bookmarkStart w:name="eNV_577C18C604724108B130848C58B0D70C_1" w:id="1024"/>
      <w:bookmarkEnd w:id="1024"/>
      <w:r w:rsidRPr="00C120E7">
        <w:t>ie §</w:t>
      </w:r>
      <w:r w:rsidRPr="00C120E7" w:rsidR="00382961">
        <w:t xml:space="preserve">§ 118b </w:t>
      </w:r>
      <w:r w:rsidRPr="00C120E7">
        <w:t xml:space="preserve">und 118c werden </w:t>
      </w:r>
      <w:r w:rsidR="008A1657">
        <w:t>gestrichen</w:t>
      </w:r>
      <w:r w:rsidRPr="00C120E7" w:rsidR="00742AEB">
        <w:t>.</w:t>
      </w:r>
    </w:p>
    <w:p w:rsidRPr="00C120E7" w:rsidR="00165840" w:rsidP="00AC47E5" w:rsidRDefault="00165840" w14:paraId="11682AFE" w14:textId="77777777">
      <w:pPr>
        <w:pStyle w:val="NummerierungStufe1"/>
      </w:pPr>
      <w:r w:rsidRPr="00C120E7">
        <w:t>§</w:t>
      </w:r>
      <w:bookmarkStart w:name="eNV_58EDAF2DF3F749BC936ADE835C413E22_1" w:id="1025"/>
      <w:bookmarkEnd w:id="1025"/>
      <w:r w:rsidR="00CA7ADF">
        <w:t> </w:t>
      </w:r>
      <w:r w:rsidRPr="00C120E7">
        <w:t xml:space="preserve">121 wird </w:t>
      </w:r>
      <w:r w:rsidR="008A1657">
        <w:t>gestrichen</w:t>
      </w:r>
      <w:r w:rsidRPr="00C120E7">
        <w:t>.</w:t>
      </w:r>
    </w:p>
    <w:p w:rsidRPr="00C120E7" w:rsidR="007D0217" w:rsidP="00C94877" w:rsidRDefault="007D0217" w14:paraId="64461DF3" w14:textId="77777777">
      <w:pPr>
        <w:pStyle w:val="ArtikelBezeichner"/>
        <w:numPr>
          <w:ilvl w:val="0"/>
          <w:numId w:val="1"/>
        </w:numPr>
      </w:pPr>
    </w:p>
    <w:p w:rsidRPr="00C120E7" w:rsidR="007D0217" w:rsidP="007D0217" w:rsidRDefault="007D0217" w14:paraId="70F7DEA6" w14:textId="77777777">
      <w:pPr>
        <w:pStyle w:val="Artikelberschrift"/>
      </w:pPr>
      <w:bookmarkStart w:name="_Toc1B3F370A517047EE8CB94D94634EFB93" w:id="1026"/>
      <w:r w:rsidRPr="00C120E7">
        <w:t>Ä</w:t>
      </w:r>
      <w:bookmarkStart w:name="eNV_B451E0FB41FD4DFBB8C53515A08E01AF_1" w:id="1027"/>
      <w:bookmarkEnd w:id="1027"/>
      <w:r w:rsidRPr="00C120E7">
        <w:t>nderung der BSI-Kritisverordnung</w:t>
      </w:r>
      <w:bookmarkEnd w:id="1026"/>
    </w:p>
    <w:p w:rsidR="007D0217" w:rsidP="006E2A2D" w:rsidRDefault="00C02736" w14:paraId="70256B4E" w14:textId="77777777">
      <w:pPr>
        <w:pStyle w:val="JuristischerAbsatznichtnummeriert"/>
        <w:rPr>
          <w:rStyle w:val="Verweis"/>
        </w:rPr>
      </w:pPr>
      <w:r>
        <w:t>Die</w:t>
      </w:r>
      <w:r w:rsidRPr="00C120E7" w:rsidR="007D0217">
        <w:t xml:space="preserve"> </w:t>
      </w:r>
      <w:bookmarkStart w:name="DQCIVW01DAEF2753D41C4332B821263E74CC41B8" w:id="1028"/>
      <w:r w:rsidRPr="00C120E7" w:rsidR="007D0217">
        <w:rPr>
          <w:rStyle w:val="Verweis"/>
        </w:rPr>
        <w:t>BSI-Kritisverordnung vom 22. April 2016 (BGBl.</w:t>
      </w:r>
      <w:r w:rsidR="00A735F3">
        <w:rPr>
          <w:rStyle w:val="Verweis"/>
        </w:rPr>
        <w:t> </w:t>
      </w:r>
      <w:r w:rsidRPr="00C120E7" w:rsidR="007D0217">
        <w:rPr>
          <w:rStyle w:val="Verweis"/>
        </w:rPr>
        <w:t>I S.</w:t>
      </w:r>
      <w:r w:rsidR="00A735F3">
        <w:rPr>
          <w:rStyle w:val="Verweis"/>
        </w:rPr>
        <w:t> </w:t>
      </w:r>
      <w:r w:rsidRPr="00C120E7" w:rsidR="007D0217">
        <w:rPr>
          <w:rStyle w:val="Verweis"/>
        </w:rPr>
        <w:t>958), die zuletzt durch Artikel</w:t>
      </w:r>
      <w:r w:rsidR="00A735F3">
        <w:rPr>
          <w:rStyle w:val="Verweis"/>
        </w:rPr>
        <w:t> </w:t>
      </w:r>
      <w:r w:rsidRPr="00C120E7" w:rsidR="007D0217">
        <w:rPr>
          <w:rStyle w:val="Verweis"/>
        </w:rPr>
        <w:t xml:space="preserve">1 der Verordnung vom 29. November 2023 (BGBl. 2023 I </w:t>
      </w:r>
      <w:bookmarkStart w:name="DQCICT0219691D530AC24A759B1AFDCB744B96D2" w:id="1029"/>
      <w:r w:rsidRPr="00C120E7" w:rsidR="007D0217">
        <w:rPr>
          <w:rStyle w:val="Verweis"/>
        </w:rPr>
        <w:t>Nr.</w:t>
      </w:r>
      <w:bookmarkEnd w:id="1029"/>
      <w:r w:rsidR="00A735F3">
        <w:rPr>
          <w:rStyle w:val="Verweis"/>
        </w:rPr>
        <w:t> </w:t>
      </w:r>
      <w:r w:rsidRPr="00C120E7" w:rsidR="007D0217">
        <w:rPr>
          <w:rStyle w:val="Verweis"/>
        </w:rPr>
        <w:t xml:space="preserve">339) geändert worden ist, </w:t>
      </w:r>
      <w:r w:rsidRPr="00CD61ED" w:rsidR="007D0217">
        <w:t>wird wie folgt geändert</w:t>
      </w:r>
      <w:r w:rsidRPr="00C120E7" w:rsidR="007D0217">
        <w:rPr>
          <w:rStyle w:val="Verweis"/>
        </w:rPr>
        <w:t>:</w:t>
      </w:r>
      <w:bookmarkEnd w:id="1028"/>
    </w:p>
    <w:p w:rsidRPr="00A136D9" w:rsidR="00C02736" w:rsidP="00CD61ED" w:rsidRDefault="00C02736" w14:paraId="669289D7" w14:textId="77777777">
      <w:pPr>
        <w:pStyle w:val="JuristischerAbsatzFolgeabsatz"/>
      </w:pPr>
      <w:r>
        <w:t>Anhang 1 wird wie folgt geändert:</w:t>
      </w:r>
    </w:p>
    <w:p w:rsidRPr="00C120E7" w:rsidR="007D0217" w:rsidP="00C94877" w:rsidRDefault="007D0217" w14:paraId="1EBEFCB6" w14:textId="77777777">
      <w:pPr>
        <w:pStyle w:val="NummerierungStufe1"/>
        <w:numPr>
          <w:ilvl w:val="3"/>
          <w:numId w:val="1"/>
        </w:numPr>
      </w:pPr>
      <w:r w:rsidRPr="00C120E7">
        <w:t>N</w:t>
      </w:r>
      <w:bookmarkStart w:name="eNV_E791FBDC353A4A7498EF4B149BE5626D_1" w:id="1030"/>
      <w:bookmarkEnd w:id="1030"/>
      <w:r w:rsidRPr="00C120E7">
        <w:t>ummer</w:t>
      </w:r>
      <w:r w:rsidR="00A735F3">
        <w:t> </w:t>
      </w:r>
      <w:r w:rsidRPr="00C120E7">
        <w:t>2.1 wird wie folgt geändert:</w:t>
      </w:r>
    </w:p>
    <w:p w:rsidRPr="00C120E7" w:rsidR="007D0217" w:rsidP="00C94877" w:rsidRDefault="007D0217" w14:paraId="1FF19268" w14:textId="77777777">
      <w:pPr>
        <w:pStyle w:val="NummerierungStufe2"/>
        <w:numPr>
          <w:ilvl w:val="4"/>
          <w:numId w:val="1"/>
        </w:numPr>
        <w:tabs>
          <w:tab w:val="left" w:pos="850"/>
        </w:tabs>
      </w:pPr>
      <w:r w:rsidRPr="00C120E7">
        <w:t>I</w:t>
      </w:r>
      <w:bookmarkStart w:name="eNV_92100CABBAB545D2B429C4E71C59CC27_1" w:id="1031"/>
      <w:bookmarkEnd w:id="1031"/>
      <w:r w:rsidRPr="00C120E7">
        <w:t xml:space="preserve">n </w:t>
      </w:r>
      <w:r w:rsidRPr="00C120E7" w:rsidR="00933891">
        <w:t>Satz</w:t>
      </w:r>
      <w:r w:rsidR="00A735F3">
        <w:t> </w:t>
      </w:r>
      <w:r w:rsidRPr="00C120E7" w:rsidR="00933891">
        <w:t>1</w:t>
      </w:r>
      <w:r w:rsidRPr="00C120E7">
        <w:t xml:space="preserve">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18d“</w:t>
      </w:r>
      <w:r w:rsidRPr="00C120E7">
        <w:t xml:space="preserve"> durch die Angabe </w:t>
      </w:r>
      <w:r w:rsidRPr="00C120E7">
        <w:rPr>
          <w:rStyle w:val="RevisionText"/>
        </w:rPr>
        <w:t>„</w:t>
      </w:r>
      <w:r w:rsidRPr="001F2D81" w:rsidR="001F2D81">
        <w:rPr>
          <w:rStyle w:val="Binnenverweis"/>
        </w:rPr>
        <w:fldChar w:fldCharType="begin"/>
      </w:r>
      <w:r w:rsidRPr="001F2D81" w:rsidR="001F2D81">
        <w:rPr>
          <w:rStyle w:val="Binnenverweis"/>
        </w:rPr>
        <w:instrText xml:space="preserve"> DOCVARIABLE "eNV_153385034846464C8060DF7E2C665228" \* MERGEFORMAT </w:instrText>
      </w:r>
      <w:r w:rsidRPr="001F2D81" w:rsidR="001F2D81">
        <w:rPr>
          <w:rStyle w:val="Binnenverweis"/>
        </w:rPr>
        <w:fldChar w:fldCharType="separate"/>
      </w:r>
      <w:r w:rsidRPr="001F2D81" w:rsidR="001F2D81">
        <w:rPr>
          <w:rStyle w:val="Binnenverweis"/>
        </w:rPr>
        <w:t>§ 3 Nummer 41</w:t>
      </w:r>
      <w:r w:rsidRPr="001F2D81" w:rsidR="001F2D81">
        <w:rPr>
          <w:rStyle w:val="Binnenverweis"/>
        </w:rPr>
        <w:fldChar w:fldCharType="end"/>
      </w:r>
      <w:r w:rsidRPr="00C120E7">
        <w:rPr>
          <w:rStyle w:val="RevisionText"/>
        </w:rPr>
        <w:t>“</w:t>
      </w:r>
      <w:r w:rsidRPr="00C120E7">
        <w:t xml:space="preserve"> ersetzt.</w:t>
      </w:r>
    </w:p>
    <w:p w:rsidRPr="00C120E7" w:rsidR="007D0217" w:rsidP="00C94877" w:rsidRDefault="007D0217" w14:paraId="118A73C7" w14:textId="77777777">
      <w:pPr>
        <w:pStyle w:val="NummerierungStufe2"/>
        <w:numPr>
          <w:ilvl w:val="4"/>
          <w:numId w:val="1"/>
        </w:numPr>
        <w:tabs>
          <w:tab w:val="left" w:pos="850"/>
        </w:tabs>
      </w:pPr>
      <w:r w:rsidRPr="00C120E7">
        <w:t>I</w:t>
      </w:r>
      <w:bookmarkStart w:name="eNV_24CE34A2BEC5496B9DF1C1BEC53626EB_1" w:id="1032"/>
      <w:bookmarkEnd w:id="1032"/>
      <w:r w:rsidRPr="00C120E7">
        <w:t>n Satz</w:t>
      </w:r>
      <w:r w:rsidR="00A735F3">
        <w:t> </w:t>
      </w:r>
      <w:r w:rsidRPr="00C120E7">
        <w:t xml:space="preserve">2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w:t>
      </w:r>
      <w:r w:rsidR="00A51CFA">
        <w:rPr>
          <w:rStyle w:val="RevisionText"/>
        </w:rPr>
        <w:t>1</w:t>
      </w:r>
      <w:r w:rsidRPr="00C120E7">
        <w:rPr>
          <w:rStyle w:val="RevisionText"/>
        </w:rPr>
        <w:t>“</w:t>
      </w:r>
      <w:r w:rsidRPr="00C120E7">
        <w:t xml:space="preserve"> durch die Angabe </w:t>
      </w:r>
      <w:r w:rsidRPr="00C120E7">
        <w:rPr>
          <w:rStyle w:val="RevisionText"/>
        </w:rPr>
        <w:t>„</w:t>
      </w:r>
      <w:r w:rsidRPr="001F2D81" w:rsidR="001F2D81">
        <w:rPr>
          <w:rStyle w:val="Binnenverweis"/>
        </w:rPr>
        <w:fldChar w:fldCharType="begin"/>
      </w:r>
      <w:r w:rsidRPr="001F2D81" w:rsidR="001F2D81">
        <w:rPr>
          <w:rStyle w:val="Binnenverweis"/>
        </w:rPr>
        <w:instrText xml:space="preserve"> DOCVARIABLE "eNV_450A12514CE5464DBB0395C90A38767F" \* MERGEFORMAT </w:instrText>
      </w:r>
      <w:r w:rsidRPr="001F2D81" w:rsidR="001F2D81">
        <w:rPr>
          <w:rStyle w:val="Binnenverweis"/>
        </w:rPr>
        <w:fldChar w:fldCharType="separate"/>
      </w:r>
      <w:r w:rsidRPr="001F2D81" w:rsidR="001F2D81">
        <w:rPr>
          <w:rStyle w:val="Binnenverweis"/>
        </w:rPr>
        <w:t>§ 3 Nummer 24</w:t>
      </w:r>
      <w:r w:rsidRPr="001F2D81" w:rsidR="001F2D81">
        <w:rPr>
          <w:rStyle w:val="Binnenverweis"/>
        </w:rPr>
        <w:fldChar w:fldCharType="end"/>
      </w:r>
      <w:r w:rsidRPr="00C120E7">
        <w:rPr>
          <w:rStyle w:val="RevisionText"/>
        </w:rPr>
        <w:t>“</w:t>
      </w:r>
      <w:r w:rsidRPr="00C120E7">
        <w:t xml:space="preserve"> ersetzt.</w:t>
      </w:r>
    </w:p>
    <w:p w:rsidRPr="00C120E7" w:rsidR="00933891" w:rsidP="00C94877" w:rsidRDefault="00933891" w14:paraId="07886486" w14:textId="77777777">
      <w:pPr>
        <w:pStyle w:val="NummerierungStufe1"/>
        <w:numPr>
          <w:ilvl w:val="3"/>
          <w:numId w:val="1"/>
        </w:numPr>
      </w:pPr>
      <w:r w:rsidRPr="00C120E7">
        <w:t>I</w:t>
      </w:r>
      <w:bookmarkStart w:name="eNV_8B51BFB9E6DF4A97990ADB7D38555370_1" w:id="1033"/>
      <w:bookmarkEnd w:id="1033"/>
      <w:r w:rsidRPr="00C120E7">
        <w:t>n Nummer</w:t>
      </w:r>
      <w:r w:rsidR="00A735F3">
        <w:t> </w:t>
      </w:r>
      <w:r w:rsidRPr="00C120E7">
        <w:t xml:space="preserve">2.2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00A51CFA">
        <w:rPr>
          <w:rStyle w:val="RevisionText"/>
        </w:rPr>
        <w:t>17</w:t>
      </w:r>
      <w:r w:rsidRPr="00C120E7">
        <w:rPr>
          <w:rStyle w:val="RevisionText"/>
        </w:rPr>
        <w:t>“</w:t>
      </w:r>
      <w:r w:rsidRPr="00C120E7">
        <w:t xml:space="preserve"> durch die Angabe </w:t>
      </w:r>
      <w:r w:rsidRPr="00C120E7">
        <w:rPr>
          <w:rStyle w:val="RevisionText"/>
        </w:rPr>
        <w:t>„</w:t>
      </w:r>
      <w:r w:rsidRPr="001F2D81" w:rsidR="001F2D81">
        <w:rPr>
          <w:rStyle w:val="Binnenverweis"/>
        </w:rPr>
        <w:fldChar w:fldCharType="begin"/>
      </w:r>
      <w:r w:rsidRPr="001F2D81" w:rsidR="001F2D81">
        <w:rPr>
          <w:rStyle w:val="Binnenverweis"/>
        </w:rPr>
        <w:instrText xml:space="preserve"> DOCVARIABLE "eNV_704F7DE5B35249BD8A1E2CDFAAF8C60A" \* MERGEFORMAT </w:instrText>
      </w:r>
      <w:r w:rsidRPr="001F2D81" w:rsidR="001F2D81">
        <w:rPr>
          <w:rStyle w:val="Binnenverweis"/>
        </w:rPr>
        <w:fldChar w:fldCharType="separate"/>
      </w:r>
      <w:r w:rsidRPr="001F2D81" w:rsidR="001F2D81">
        <w:rPr>
          <w:rStyle w:val="Binnenverweis"/>
        </w:rPr>
        <w:t>§ 3 Nummer 36</w:t>
      </w:r>
      <w:r w:rsidRPr="001F2D81" w:rsidR="001F2D81">
        <w:rPr>
          <w:rStyle w:val="Binnenverweis"/>
        </w:rPr>
        <w:fldChar w:fldCharType="end"/>
      </w:r>
      <w:r w:rsidRPr="00C120E7">
        <w:rPr>
          <w:rStyle w:val="RevisionText"/>
        </w:rPr>
        <w:t>“</w:t>
      </w:r>
      <w:r w:rsidRPr="00C120E7">
        <w:t xml:space="preserve"> ersetzt.</w:t>
      </w:r>
    </w:p>
    <w:p w:rsidRPr="00C120E7" w:rsidR="007D0217" w:rsidP="00C94877" w:rsidRDefault="007D0217" w14:paraId="16852A3F" w14:textId="77777777">
      <w:pPr>
        <w:pStyle w:val="NummerierungStufe1"/>
        <w:numPr>
          <w:ilvl w:val="3"/>
          <w:numId w:val="1"/>
        </w:numPr>
      </w:pPr>
      <w:r w:rsidRPr="00C120E7">
        <w:t>I</w:t>
      </w:r>
      <w:bookmarkStart w:name="eNV_F1121C6EB46D4E71938BAF161000D6C0_1" w:id="1034"/>
      <w:bookmarkEnd w:id="1034"/>
      <w:r w:rsidRPr="00C120E7">
        <w:t>n Nummer</w:t>
      </w:r>
      <w:r w:rsidR="00A735F3">
        <w:t> </w:t>
      </w:r>
      <w:r w:rsidRPr="00C120E7">
        <w:t xml:space="preserve">2.3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32“</w:t>
      </w:r>
      <w:r w:rsidRPr="00C120E7">
        <w:t xml:space="preserve"> durch die Angabe </w:t>
      </w:r>
      <w:r w:rsidRPr="00C120E7">
        <w:rPr>
          <w:rStyle w:val="RevisionText"/>
        </w:rPr>
        <w:t>„</w:t>
      </w:r>
      <w:r w:rsidRPr="001F2D81" w:rsidR="001F2D81">
        <w:rPr>
          <w:rStyle w:val="Binnenverweis"/>
        </w:rPr>
        <w:fldChar w:fldCharType="begin"/>
      </w:r>
      <w:r w:rsidRPr="001F2D81" w:rsidR="001F2D81">
        <w:rPr>
          <w:rStyle w:val="Binnenverweis"/>
        </w:rPr>
        <w:instrText xml:space="preserve"> DOCVARIABLE "eNV_77DA15BD4447442F84B69156AB16A47B" \* MERGEFORMAT </w:instrText>
      </w:r>
      <w:r w:rsidRPr="001F2D81" w:rsidR="001F2D81">
        <w:rPr>
          <w:rStyle w:val="Binnenverweis"/>
        </w:rPr>
        <w:fldChar w:fldCharType="separate"/>
      </w:r>
      <w:r w:rsidRPr="001F2D81" w:rsidR="001F2D81">
        <w:rPr>
          <w:rStyle w:val="Binnenverweis"/>
        </w:rPr>
        <w:t>§ 3 Nummer 93</w:t>
      </w:r>
      <w:r w:rsidRPr="001F2D81" w:rsidR="001F2D81">
        <w:rPr>
          <w:rStyle w:val="Binnenverweis"/>
        </w:rPr>
        <w:fldChar w:fldCharType="end"/>
      </w:r>
      <w:r w:rsidRPr="00C120E7">
        <w:rPr>
          <w:rStyle w:val="RevisionText"/>
        </w:rPr>
        <w:t>“</w:t>
      </w:r>
      <w:r w:rsidRPr="00C120E7">
        <w:t xml:space="preserve"> ersetzt.</w:t>
      </w:r>
    </w:p>
    <w:p w:rsidRPr="00C120E7" w:rsidR="007D0217" w:rsidP="00C94877" w:rsidRDefault="007D0217" w14:paraId="0DB263E5" w14:textId="77777777">
      <w:pPr>
        <w:pStyle w:val="NummerierungStufe1"/>
        <w:numPr>
          <w:ilvl w:val="3"/>
          <w:numId w:val="1"/>
        </w:numPr>
      </w:pPr>
      <w:r w:rsidRPr="00C120E7">
        <w:t>I</w:t>
      </w:r>
      <w:bookmarkStart w:name="eNV_D0B641BBD2DC43ED9B111D88F07738C7_1" w:id="1035"/>
      <w:bookmarkEnd w:id="1035"/>
      <w:r w:rsidRPr="00C120E7">
        <w:t>n Nummer</w:t>
      </w:r>
      <w:r w:rsidR="00A735F3">
        <w:t> </w:t>
      </w:r>
      <w:r w:rsidRPr="00C120E7">
        <w:t xml:space="preserve">2.5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37“</w:t>
      </w:r>
      <w:r w:rsidRPr="00C120E7">
        <w:t xml:space="preserve"> durch die Angabe </w:t>
      </w:r>
      <w:r w:rsidRPr="00C120E7">
        <w:rPr>
          <w:rStyle w:val="RevisionText"/>
        </w:rPr>
        <w:t>„</w:t>
      </w:r>
      <w:r w:rsidRPr="001F2D81" w:rsidR="001F2D81">
        <w:rPr>
          <w:rStyle w:val="Binnenverweis"/>
        </w:rPr>
        <w:fldChar w:fldCharType="begin"/>
      </w:r>
      <w:r w:rsidRPr="001F2D81" w:rsidR="001F2D81">
        <w:rPr>
          <w:rStyle w:val="Binnenverweis"/>
        </w:rPr>
        <w:instrText xml:space="preserve"> DOCVARIABLE "eNV_9A89D85A355D4C099EDE4F8E9101DBC8" \* MERGEFORMAT </w:instrText>
      </w:r>
      <w:r w:rsidRPr="001F2D81" w:rsidR="001F2D81">
        <w:rPr>
          <w:rStyle w:val="Binnenverweis"/>
        </w:rPr>
        <w:fldChar w:fldCharType="separate"/>
      </w:r>
      <w:r w:rsidRPr="001F2D81" w:rsidR="001F2D81">
        <w:rPr>
          <w:rStyle w:val="Binnenverweis"/>
        </w:rPr>
        <w:t>§ 3 Nummer 101</w:t>
      </w:r>
      <w:r w:rsidRPr="001F2D81" w:rsidR="001F2D81">
        <w:rPr>
          <w:rStyle w:val="Binnenverweis"/>
        </w:rPr>
        <w:fldChar w:fldCharType="end"/>
      </w:r>
      <w:r w:rsidRPr="00C120E7">
        <w:rPr>
          <w:rStyle w:val="RevisionText"/>
        </w:rPr>
        <w:t>“</w:t>
      </w:r>
      <w:r w:rsidRPr="00C120E7">
        <w:t xml:space="preserve"> ersetzt.</w:t>
      </w:r>
    </w:p>
    <w:p w:rsidRPr="00C120E7" w:rsidR="007D0217" w:rsidP="00C94877" w:rsidRDefault="007D0217" w14:paraId="0FAEF3BA" w14:textId="77777777">
      <w:pPr>
        <w:pStyle w:val="NummerierungStufe1"/>
        <w:numPr>
          <w:ilvl w:val="3"/>
          <w:numId w:val="1"/>
        </w:numPr>
      </w:pPr>
      <w:r w:rsidRPr="00C120E7">
        <w:t>I</w:t>
      </w:r>
      <w:bookmarkStart w:name="eNV_735C74D96188400AA4EA104D6580EF73_1" w:id="1036"/>
      <w:bookmarkEnd w:id="1036"/>
      <w:r w:rsidRPr="00C120E7">
        <w:t>n Nummer</w:t>
      </w:r>
      <w:r w:rsidR="00A735F3">
        <w:t> </w:t>
      </w:r>
      <w:r w:rsidRPr="00C120E7">
        <w:t xml:space="preserve">2.8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19“</w:t>
      </w:r>
      <w:r w:rsidRPr="00C120E7">
        <w:t xml:space="preserve"> durch die Angabe </w:t>
      </w:r>
      <w:r w:rsidRPr="00C120E7">
        <w:rPr>
          <w:rStyle w:val="RevisionText"/>
        </w:rPr>
        <w:t>„</w:t>
      </w:r>
      <w:r w:rsidRPr="001F2D81" w:rsidR="001F2D81">
        <w:rPr>
          <w:rStyle w:val="Binnenverweis"/>
        </w:rPr>
        <w:fldChar w:fldCharType="begin"/>
      </w:r>
      <w:r w:rsidRPr="001F2D81" w:rsidR="001F2D81">
        <w:rPr>
          <w:rStyle w:val="Binnenverweis"/>
        </w:rPr>
        <w:instrText xml:space="preserve"> DOCVARIABLE "eNV_F8E752FDB57A4E378B5FFED6828EF25F" \* MERGEFORMAT </w:instrText>
      </w:r>
      <w:r w:rsidRPr="001F2D81" w:rsidR="001F2D81">
        <w:rPr>
          <w:rStyle w:val="Binnenverweis"/>
        </w:rPr>
        <w:fldChar w:fldCharType="separate"/>
      </w:r>
      <w:r w:rsidRPr="001F2D81" w:rsidR="001F2D81">
        <w:rPr>
          <w:rStyle w:val="Binnenverweis"/>
        </w:rPr>
        <w:t>§ 3 Nummer 43</w:t>
      </w:r>
      <w:r w:rsidRPr="001F2D81" w:rsidR="001F2D81">
        <w:rPr>
          <w:rStyle w:val="Binnenverweis"/>
        </w:rPr>
        <w:fldChar w:fldCharType="end"/>
      </w:r>
      <w:r w:rsidRPr="00C120E7">
        <w:rPr>
          <w:rStyle w:val="RevisionText"/>
        </w:rPr>
        <w:t>“</w:t>
      </w:r>
      <w:r w:rsidRPr="00C120E7">
        <w:t xml:space="preserve"> ersetzt.</w:t>
      </w:r>
    </w:p>
    <w:p w:rsidRPr="00C120E7" w:rsidR="007D0217" w:rsidP="00C94877" w:rsidRDefault="007D0217" w14:paraId="45C8EE80" w14:textId="77777777">
      <w:pPr>
        <w:pStyle w:val="NummerierungStufe1"/>
        <w:numPr>
          <w:ilvl w:val="3"/>
          <w:numId w:val="1"/>
        </w:numPr>
      </w:pPr>
      <w:r w:rsidRPr="00C120E7">
        <w:t>I</w:t>
      </w:r>
      <w:bookmarkStart w:name="eNV_7BABAD2F93A942E6A0202845B653E857_1" w:id="1037"/>
      <w:bookmarkEnd w:id="1037"/>
      <w:r w:rsidRPr="00C120E7">
        <w:t>n Nummer</w:t>
      </w:r>
      <w:r w:rsidR="00A735F3">
        <w:t> </w:t>
      </w:r>
      <w:r w:rsidRPr="00C120E7">
        <w:t xml:space="preserve">2.10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19c“</w:t>
      </w:r>
      <w:r w:rsidRPr="00C120E7">
        <w:t xml:space="preserve"> durch die Angabe </w:t>
      </w:r>
      <w:r w:rsidRPr="00C120E7">
        <w:rPr>
          <w:rStyle w:val="RevisionText"/>
        </w:rPr>
        <w:t>„</w:t>
      </w:r>
      <w:r w:rsidRPr="001F2D81" w:rsidR="001F2D81">
        <w:rPr>
          <w:rStyle w:val="Binnenverweis"/>
        </w:rPr>
        <w:fldChar w:fldCharType="begin"/>
      </w:r>
      <w:r w:rsidRPr="001F2D81" w:rsidR="001F2D81">
        <w:rPr>
          <w:rStyle w:val="Binnenverweis"/>
        </w:rPr>
        <w:instrText xml:space="preserve"> DOCVARIABLE "eNV_C9DF242D5799403D90FE9DC8445EEC7B" \* MERGEFORMAT </w:instrText>
      </w:r>
      <w:r w:rsidRPr="001F2D81" w:rsidR="001F2D81">
        <w:rPr>
          <w:rStyle w:val="Binnenverweis"/>
        </w:rPr>
        <w:fldChar w:fldCharType="separate"/>
      </w:r>
      <w:r w:rsidRPr="001F2D81" w:rsidR="001F2D81">
        <w:rPr>
          <w:rStyle w:val="Binnenverweis"/>
        </w:rPr>
        <w:t>§ 3 Nummer 47</w:t>
      </w:r>
      <w:r w:rsidRPr="001F2D81" w:rsidR="001F2D81">
        <w:rPr>
          <w:rStyle w:val="Binnenverweis"/>
        </w:rPr>
        <w:fldChar w:fldCharType="end"/>
      </w:r>
      <w:r w:rsidRPr="00C120E7">
        <w:rPr>
          <w:rStyle w:val="RevisionText"/>
        </w:rPr>
        <w:t>“</w:t>
      </w:r>
      <w:r w:rsidRPr="00C120E7">
        <w:t xml:space="preserve"> ersetzt.</w:t>
      </w:r>
    </w:p>
    <w:p w:rsidRPr="00C120E7" w:rsidR="007D0217" w:rsidP="00C94877" w:rsidRDefault="007D0217" w14:paraId="48728CBA" w14:textId="77777777">
      <w:pPr>
        <w:pStyle w:val="NummerierungStufe1"/>
        <w:numPr>
          <w:ilvl w:val="3"/>
          <w:numId w:val="1"/>
        </w:numPr>
      </w:pPr>
      <w:r w:rsidRPr="00C120E7">
        <w:t>I</w:t>
      </w:r>
      <w:bookmarkStart w:name="eNV_616066CF1D3D411DBE7E3478240EC9FD_1" w:id="1038"/>
      <w:bookmarkEnd w:id="1038"/>
      <w:r w:rsidRPr="00C120E7">
        <w:t>n Nummer</w:t>
      </w:r>
      <w:r w:rsidR="00A735F3">
        <w:t> </w:t>
      </w:r>
      <w:r w:rsidRPr="00C120E7">
        <w:t xml:space="preserve">2.11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37“</w:t>
      </w:r>
      <w:r w:rsidRPr="00C120E7">
        <w:t xml:space="preserve"> durch die Angabe </w:t>
      </w:r>
      <w:r w:rsidRPr="00C120E7">
        <w:rPr>
          <w:rStyle w:val="RevisionText"/>
        </w:rPr>
        <w:t>„</w:t>
      </w:r>
      <w:r w:rsidRPr="001F2D81" w:rsidR="001F2D81">
        <w:rPr>
          <w:rStyle w:val="Binnenverweis"/>
        </w:rPr>
        <w:fldChar w:fldCharType="begin"/>
      </w:r>
      <w:r w:rsidRPr="001F2D81" w:rsidR="001F2D81">
        <w:rPr>
          <w:rStyle w:val="Binnenverweis"/>
        </w:rPr>
        <w:instrText xml:space="preserve"> DOCVARIABLE "eNV_032FC40905314B02B02BBC012558036A" \* MERGEFORMAT </w:instrText>
      </w:r>
      <w:r w:rsidRPr="001F2D81" w:rsidR="001F2D81">
        <w:rPr>
          <w:rStyle w:val="Binnenverweis"/>
        </w:rPr>
        <w:fldChar w:fldCharType="separate"/>
      </w:r>
      <w:r w:rsidRPr="001F2D81" w:rsidR="001F2D81">
        <w:rPr>
          <w:rStyle w:val="Binnenverweis"/>
        </w:rPr>
        <w:t>§ 3 Nummer 101</w:t>
      </w:r>
      <w:r w:rsidRPr="001F2D81" w:rsidR="001F2D81">
        <w:rPr>
          <w:rStyle w:val="Binnenverweis"/>
        </w:rPr>
        <w:fldChar w:fldCharType="end"/>
      </w:r>
      <w:r w:rsidRPr="00C120E7">
        <w:rPr>
          <w:rStyle w:val="RevisionText"/>
        </w:rPr>
        <w:t>“</w:t>
      </w:r>
      <w:r w:rsidRPr="00C120E7">
        <w:t xml:space="preserve"> ersetzt.</w:t>
      </w:r>
    </w:p>
    <w:p w:rsidRPr="00C120E7" w:rsidR="007D0217" w:rsidP="00C94877" w:rsidRDefault="007D0217" w14:paraId="6D8D8872" w14:textId="77777777">
      <w:pPr>
        <w:pStyle w:val="NummerierungStufe1"/>
        <w:numPr>
          <w:ilvl w:val="3"/>
          <w:numId w:val="1"/>
        </w:numPr>
      </w:pPr>
      <w:r w:rsidRPr="00C120E7">
        <w:lastRenderedPageBreak/>
        <w:t>I</w:t>
      </w:r>
      <w:bookmarkStart w:name="eNV_5DF3AC97BAA248B2A292243875D10B86_1" w:id="1039"/>
      <w:bookmarkEnd w:id="1039"/>
      <w:r w:rsidRPr="00C120E7">
        <w:t>n Nummer</w:t>
      </w:r>
      <w:r w:rsidR="00A735F3">
        <w:t> </w:t>
      </w:r>
      <w:r w:rsidRPr="00C120E7">
        <w:t xml:space="preserve">2.13 wird die Angabe </w:t>
      </w:r>
      <w:r w:rsidRPr="00C120E7">
        <w:rPr>
          <w:rStyle w:val="RevisionText"/>
        </w:rPr>
        <w:t>„§</w:t>
      </w:r>
      <w:r w:rsidR="00CA7ADF">
        <w:rPr>
          <w:rStyle w:val="RevisionText"/>
        </w:rPr>
        <w:t> </w:t>
      </w:r>
      <w:r w:rsidRPr="00C120E7">
        <w:rPr>
          <w:rStyle w:val="RevisionText"/>
        </w:rPr>
        <w:t xml:space="preserve">3 </w:t>
      </w:r>
      <w:bookmarkStart w:name="DQCICT020D26A8497E5F4CB1BBD5C8DB851A11A6" w:id="1040"/>
      <w:r w:rsidRPr="00C120E7" w:rsidR="00AD3866">
        <w:rPr>
          <w:rStyle w:val="RevisionText"/>
        </w:rPr>
        <w:t>Nr.</w:t>
      </w:r>
      <w:bookmarkEnd w:id="1040"/>
      <w:r w:rsidR="00A735F3">
        <w:rPr>
          <w:rStyle w:val="RevisionText"/>
        </w:rPr>
        <w:t> </w:t>
      </w:r>
      <w:r w:rsidRPr="00C120E7">
        <w:rPr>
          <w:rStyle w:val="RevisionText"/>
        </w:rPr>
        <w:t>19a EnWG“</w:t>
      </w:r>
      <w:r w:rsidRPr="00C120E7">
        <w:t xml:space="preserve"> durch die </w:t>
      </w:r>
      <w:r w:rsidR="00515171">
        <w:t>Angabe</w:t>
      </w:r>
      <w:r w:rsidRPr="00C120E7" w:rsidR="00515171">
        <w:t xml:space="preserve"> </w:t>
      </w:r>
      <w:r w:rsidRPr="00C120E7">
        <w:rPr>
          <w:rStyle w:val="RevisionText"/>
        </w:rPr>
        <w:t>„</w:t>
      </w:r>
      <w:r w:rsidRPr="001F2D81" w:rsidR="001F2D81">
        <w:rPr>
          <w:rStyle w:val="Binnenverweis"/>
        </w:rPr>
        <w:fldChar w:fldCharType="begin"/>
      </w:r>
      <w:r w:rsidRPr="001F2D81" w:rsidR="001F2D81">
        <w:rPr>
          <w:rStyle w:val="Binnenverweis"/>
        </w:rPr>
        <w:instrText xml:space="preserve"> DOCVARIABLE "eNV_DD6E23F5FAD84EE68B915CE3C749EFC4" \* MERGEFORMAT </w:instrText>
      </w:r>
      <w:r w:rsidRPr="001F2D81" w:rsidR="001F2D81">
        <w:rPr>
          <w:rStyle w:val="Binnenverweis"/>
        </w:rPr>
        <w:fldChar w:fldCharType="separate"/>
      </w:r>
      <w:r w:rsidRPr="001F2D81" w:rsidR="001F2D81">
        <w:rPr>
          <w:rStyle w:val="Binnenverweis"/>
        </w:rPr>
        <w:t>§ 3 Nummer 45</w:t>
      </w:r>
      <w:r w:rsidRPr="001F2D81" w:rsidR="001F2D81">
        <w:rPr>
          <w:rStyle w:val="Binnenverweis"/>
        </w:rPr>
        <w:fldChar w:fldCharType="end"/>
      </w:r>
      <w:r w:rsidRPr="00C120E7">
        <w:rPr>
          <w:rStyle w:val="RevisionText"/>
        </w:rPr>
        <w:t xml:space="preserve"> des Energiewirtschaftsgesetzes“</w:t>
      </w:r>
      <w:r w:rsidRPr="00C120E7">
        <w:t xml:space="preserve"> ersetzt.</w:t>
      </w:r>
    </w:p>
    <w:p w:rsidRPr="00C120E7" w:rsidR="007D0217" w:rsidP="00C94877" w:rsidRDefault="007D0217" w14:paraId="69B86530" w14:textId="77777777">
      <w:pPr>
        <w:pStyle w:val="ArtikelBezeichner"/>
        <w:numPr>
          <w:ilvl w:val="0"/>
          <w:numId w:val="1"/>
        </w:numPr>
      </w:pPr>
    </w:p>
    <w:p w:rsidRPr="00C120E7" w:rsidR="007D0217" w:rsidP="007D0217" w:rsidRDefault="007D0217" w14:paraId="620ED24E" w14:textId="77777777">
      <w:pPr>
        <w:pStyle w:val="Artikelberschrift"/>
      </w:pPr>
      <w:bookmarkStart w:name="_Toc274389CE220741C99C4B21A4EBB5364E" w:id="1041"/>
      <w:r w:rsidRPr="00C120E7">
        <w:t>Ä</w:t>
      </w:r>
      <w:bookmarkStart w:name="eNV_8F53A3BA3D1643CA895E74F4646548B9_1" w:id="1042"/>
      <w:bookmarkEnd w:id="1042"/>
      <w:r w:rsidRPr="00C120E7">
        <w:t xml:space="preserve">nderung der Verordnung zur </w:t>
      </w:r>
      <w:r w:rsidRPr="00C120E7" w:rsidR="00C71373">
        <w:t>Festlegung weiterer Bestimmungen zur Treibhausgasverminderung bei Kraftstoffen</w:t>
      </w:r>
      <w:bookmarkEnd w:id="1041"/>
    </w:p>
    <w:p w:rsidR="007D0217" w:rsidP="007D0217" w:rsidRDefault="00A51CFA" w14:paraId="6DA6DB71" w14:textId="77777777">
      <w:pPr>
        <w:pStyle w:val="JuristischerAbsatznichtnummeriert"/>
      </w:pPr>
      <w:r>
        <w:t xml:space="preserve">Die </w:t>
      </w:r>
      <w:bookmarkStart w:name="DQCIVW01BC2B737C0F7B46458C33E6797F8BD734" w:id="1043"/>
      <w:r w:rsidRPr="00C120E7" w:rsidR="007D0217">
        <w:rPr>
          <w:rStyle w:val="Verweis"/>
        </w:rPr>
        <w:t xml:space="preserve">Verordnung zur </w:t>
      </w:r>
      <w:r w:rsidRPr="00C120E7" w:rsidR="00C71373">
        <w:rPr>
          <w:rStyle w:val="Verweis"/>
        </w:rPr>
        <w:t>Festlegung weiterer Bestimmungen zur Treibhausgasverminderung bei Kraftstoffen</w:t>
      </w:r>
      <w:r w:rsidRPr="00C120E7" w:rsidR="007D0217">
        <w:rPr>
          <w:rStyle w:val="Verweis"/>
        </w:rPr>
        <w:t xml:space="preserve"> vom </w:t>
      </w:r>
      <w:r w:rsidRPr="00C120E7" w:rsidR="00C71373">
        <w:rPr>
          <w:rStyle w:val="Verweis"/>
        </w:rPr>
        <w:t>8</w:t>
      </w:r>
      <w:r w:rsidRPr="00C120E7" w:rsidR="007D0217">
        <w:rPr>
          <w:rStyle w:val="Verweis"/>
        </w:rPr>
        <w:t xml:space="preserve">. </w:t>
      </w:r>
      <w:r w:rsidRPr="00C120E7" w:rsidR="00C71373">
        <w:rPr>
          <w:rStyle w:val="Verweis"/>
        </w:rPr>
        <w:t xml:space="preserve">Dezember </w:t>
      </w:r>
      <w:r w:rsidRPr="00C120E7" w:rsidR="007D0217">
        <w:rPr>
          <w:rStyle w:val="Verweis"/>
        </w:rPr>
        <w:t>20</w:t>
      </w:r>
      <w:r w:rsidR="00515171">
        <w:rPr>
          <w:rStyle w:val="Verweis"/>
        </w:rPr>
        <w:t>1</w:t>
      </w:r>
      <w:r w:rsidRPr="00C120E7" w:rsidR="007D0217">
        <w:rPr>
          <w:rStyle w:val="Verweis"/>
        </w:rPr>
        <w:t>7 (BGBl.</w:t>
      </w:r>
      <w:r w:rsidR="00A735F3">
        <w:rPr>
          <w:rStyle w:val="Verweis"/>
        </w:rPr>
        <w:t> </w:t>
      </w:r>
      <w:r w:rsidRPr="00C120E7" w:rsidR="007D0217">
        <w:rPr>
          <w:rStyle w:val="Verweis"/>
        </w:rPr>
        <w:t>I S.</w:t>
      </w:r>
      <w:r w:rsidR="00A735F3">
        <w:rPr>
          <w:rStyle w:val="Verweis"/>
        </w:rPr>
        <w:t> </w:t>
      </w:r>
      <w:r w:rsidRPr="00C120E7" w:rsidR="00C71373">
        <w:rPr>
          <w:rStyle w:val="Verweis"/>
        </w:rPr>
        <w:t>3892</w:t>
      </w:r>
      <w:r w:rsidRPr="00C120E7" w:rsidR="007D0217">
        <w:rPr>
          <w:rStyle w:val="Verweis"/>
        </w:rPr>
        <w:t>), die zuletzt durch Artikel</w:t>
      </w:r>
      <w:r w:rsidR="00A735F3">
        <w:rPr>
          <w:rStyle w:val="Verweis"/>
        </w:rPr>
        <w:t> </w:t>
      </w:r>
      <w:r w:rsidRPr="00C120E7" w:rsidR="007D0217">
        <w:rPr>
          <w:rStyle w:val="Verweis"/>
        </w:rPr>
        <w:t xml:space="preserve">1 der Verordnung vom </w:t>
      </w:r>
      <w:r>
        <w:rPr>
          <w:rStyle w:val="Verweis"/>
        </w:rPr>
        <w:t>25</w:t>
      </w:r>
      <w:r w:rsidRPr="00C120E7" w:rsidR="007D0217">
        <w:rPr>
          <w:rStyle w:val="Verweis"/>
        </w:rPr>
        <w:t xml:space="preserve">. </w:t>
      </w:r>
      <w:r>
        <w:rPr>
          <w:rStyle w:val="Verweis"/>
        </w:rPr>
        <w:t>November</w:t>
      </w:r>
      <w:r w:rsidRPr="00C120E7">
        <w:rPr>
          <w:rStyle w:val="Verweis"/>
        </w:rPr>
        <w:t xml:space="preserve"> </w:t>
      </w:r>
      <w:r>
        <w:rPr>
          <w:rStyle w:val="Verweis"/>
        </w:rPr>
        <w:t>2024</w:t>
      </w:r>
      <w:r w:rsidRPr="00C120E7">
        <w:rPr>
          <w:rStyle w:val="Verweis"/>
        </w:rPr>
        <w:t xml:space="preserve"> </w:t>
      </w:r>
      <w:r w:rsidRPr="00C120E7" w:rsidR="007D0217">
        <w:rPr>
          <w:rStyle w:val="Verweis"/>
        </w:rPr>
        <w:t>(BGBl. 202</w:t>
      </w:r>
      <w:r>
        <w:rPr>
          <w:rStyle w:val="Verweis"/>
        </w:rPr>
        <w:t>4</w:t>
      </w:r>
      <w:r w:rsidRPr="00C120E7" w:rsidR="007D0217">
        <w:rPr>
          <w:rStyle w:val="Verweis"/>
        </w:rPr>
        <w:t xml:space="preserve"> I </w:t>
      </w:r>
      <w:bookmarkStart w:name="DQCICT0254F908612820467096CF659D3F3454A6" w:id="1044"/>
      <w:r w:rsidRPr="00C120E7" w:rsidR="007D0217">
        <w:rPr>
          <w:rStyle w:val="Verweis"/>
        </w:rPr>
        <w:t>Nr.</w:t>
      </w:r>
      <w:bookmarkEnd w:id="1044"/>
      <w:r w:rsidR="00A735F3">
        <w:rPr>
          <w:rStyle w:val="Verweis"/>
        </w:rPr>
        <w:t> </w:t>
      </w:r>
      <w:r>
        <w:rPr>
          <w:rStyle w:val="Verweis"/>
        </w:rPr>
        <w:t>367</w:t>
      </w:r>
      <w:r w:rsidRPr="00C120E7" w:rsidR="007D0217">
        <w:rPr>
          <w:rStyle w:val="Verweis"/>
        </w:rPr>
        <w:t xml:space="preserve">) geändert worden ist, </w:t>
      </w:r>
      <w:r w:rsidRPr="00CD61ED" w:rsidR="007D0217">
        <w:t xml:space="preserve">wird </w:t>
      </w:r>
      <w:r w:rsidRPr="00CD61ED">
        <w:t>wie folgt geändert</w:t>
      </w:r>
      <w:r>
        <w:rPr>
          <w:rStyle w:val="Verweis"/>
        </w:rPr>
        <w:t>:</w:t>
      </w:r>
      <w:bookmarkEnd w:id="1043"/>
    </w:p>
    <w:p w:rsidRPr="00A136D9" w:rsidR="00A51CFA" w:rsidP="00CD61ED" w:rsidRDefault="00A51CFA" w14:paraId="353D677A" w14:textId="77777777">
      <w:pPr>
        <w:pStyle w:val="JuristischerAbsatzFolgeabsatz"/>
      </w:pPr>
      <w:r>
        <w:t>In §</w:t>
      </w:r>
      <w:r w:rsidR="00CA7ADF">
        <w:t> </w:t>
      </w:r>
      <w:r>
        <w:t>2 Absatz</w:t>
      </w:r>
      <w:r w:rsidR="00A735F3">
        <w:t> </w:t>
      </w:r>
      <w:r>
        <w:t xml:space="preserve">1 wird die Angabe </w:t>
      </w:r>
      <w:r w:rsidRPr="007C4FEC">
        <w:rPr>
          <w:rStyle w:val="RevisionText"/>
        </w:rPr>
        <w:t>„</w:t>
      </w:r>
      <w:r>
        <w:rPr>
          <w:rStyle w:val="RevisionText"/>
        </w:rPr>
        <w:t>§</w:t>
      </w:r>
      <w:r w:rsidR="00CA7ADF">
        <w:rPr>
          <w:rStyle w:val="RevisionText"/>
        </w:rPr>
        <w:t> </w:t>
      </w:r>
      <w:r>
        <w:rPr>
          <w:rStyle w:val="RevisionText"/>
        </w:rPr>
        <w:t>3 Nummer</w:t>
      </w:r>
      <w:r w:rsidR="00A735F3">
        <w:rPr>
          <w:rStyle w:val="RevisionText"/>
        </w:rPr>
        <w:t> </w:t>
      </w:r>
      <w:r>
        <w:rPr>
          <w:rStyle w:val="RevisionText"/>
        </w:rPr>
        <w:t>18</w:t>
      </w:r>
      <w:r w:rsidRPr="00A136D9">
        <w:rPr>
          <w:rStyle w:val="RevisionText"/>
        </w:rPr>
        <w:t>“</w:t>
      </w:r>
      <w:r>
        <w:t xml:space="preserve"> durch die Angabe </w:t>
      </w:r>
      <w:r w:rsidRPr="007C4FEC">
        <w:rPr>
          <w:rStyle w:val="RevisionText"/>
        </w:rPr>
        <w:t>„</w:t>
      </w:r>
      <w:r w:rsidRPr="00D72640" w:rsidR="00D72640">
        <w:rPr>
          <w:rStyle w:val="Binnenverweis"/>
        </w:rPr>
        <w:fldChar w:fldCharType="begin"/>
      </w:r>
      <w:r w:rsidRPr="00D72640" w:rsidR="00D72640">
        <w:rPr>
          <w:rStyle w:val="Binnenverweis"/>
        </w:rPr>
        <w:instrText xml:space="preserve"> DOCVARIABLE "eNV_CF2A74CCAEB3433F8212BA5C0F5944B6" \* MERGEFORMAT </w:instrText>
      </w:r>
      <w:r w:rsidRPr="00D72640" w:rsidR="00D72640">
        <w:rPr>
          <w:rStyle w:val="Binnenverweis"/>
        </w:rPr>
        <w:fldChar w:fldCharType="separate"/>
      </w:r>
      <w:r w:rsidRPr="00D72640" w:rsidR="00D72640">
        <w:rPr>
          <w:rStyle w:val="Binnenverweis"/>
        </w:rPr>
        <w:t>§ 3 Nummer 37</w:t>
      </w:r>
      <w:r w:rsidRPr="00D72640" w:rsidR="00D72640">
        <w:rPr>
          <w:rStyle w:val="Binnenverweis"/>
        </w:rPr>
        <w:fldChar w:fldCharType="end"/>
      </w:r>
      <w:r w:rsidRPr="00A136D9">
        <w:rPr>
          <w:rStyle w:val="RevisionText"/>
        </w:rPr>
        <w:t>“</w:t>
      </w:r>
      <w:r>
        <w:t xml:space="preserve"> ersetzt.</w:t>
      </w:r>
    </w:p>
    <w:p w:rsidRPr="00C120E7" w:rsidR="007D0217" w:rsidP="00C94877" w:rsidRDefault="007D0217" w14:paraId="0FB77CAE" w14:textId="77777777">
      <w:pPr>
        <w:pStyle w:val="ArtikelBezeichner"/>
        <w:numPr>
          <w:ilvl w:val="0"/>
          <w:numId w:val="1"/>
        </w:numPr>
      </w:pPr>
    </w:p>
    <w:p w:rsidRPr="00C120E7" w:rsidR="007D0217" w:rsidP="00142CCA" w:rsidRDefault="007D0217" w14:paraId="0D36CC06" w14:textId="77777777">
      <w:pPr>
        <w:pStyle w:val="Artikelberschrift"/>
      </w:pPr>
      <w:bookmarkStart w:name="_TocCABC19E2D5004E9DB04A44D4BCAEF4F8" w:id="1045"/>
      <w:r w:rsidRPr="00C120E7">
        <w:t>Ä</w:t>
      </w:r>
      <w:bookmarkStart w:name="eNV_6EBB29581115422899F1DC6ECDAFFB59_1" w:id="1046"/>
      <w:bookmarkEnd w:id="1046"/>
      <w:r w:rsidRPr="00C120E7">
        <w:t>nderung des Kohlendioxid-Speicherungsgesetz</w:t>
      </w:r>
      <w:bookmarkEnd w:id="1045"/>
      <w:r w:rsidRPr="00C120E7" w:rsidR="00332167">
        <w:t>es</w:t>
      </w:r>
    </w:p>
    <w:p w:rsidR="00A51CFA" w:rsidP="00142CCA" w:rsidRDefault="00A51CFA" w14:paraId="0A3DA71F" w14:textId="77777777">
      <w:pPr>
        <w:pStyle w:val="JuristischerAbsatznichtnummeriert"/>
      </w:pPr>
      <w:r>
        <w:t>Das</w:t>
      </w:r>
      <w:r w:rsidRPr="00C120E7" w:rsidR="007D0217">
        <w:t xml:space="preserve"> </w:t>
      </w:r>
      <w:r w:rsidRPr="00A51CFA">
        <w:rPr>
          <w:rStyle w:val="Verweis"/>
        </w:rPr>
        <w:t>Kohlendioxid-Speicherungsgesetz vom 17. August 2012 (BGBl.</w:t>
      </w:r>
      <w:r w:rsidR="00A735F3">
        <w:rPr>
          <w:rStyle w:val="Verweis"/>
        </w:rPr>
        <w:t> </w:t>
      </w:r>
      <w:r w:rsidRPr="00A51CFA">
        <w:rPr>
          <w:rStyle w:val="Verweis"/>
        </w:rPr>
        <w:t>I S.</w:t>
      </w:r>
      <w:r w:rsidR="00A735F3">
        <w:rPr>
          <w:rStyle w:val="Verweis"/>
        </w:rPr>
        <w:t> </w:t>
      </w:r>
      <w:r w:rsidRPr="00A51CFA">
        <w:rPr>
          <w:rStyle w:val="Verweis"/>
        </w:rPr>
        <w:t>1726), das zuletzt durch Artikel</w:t>
      </w:r>
      <w:r w:rsidR="00A735F3">
        <w:rPr>
          <w:rStyle w:val="Verweis"/>
        </w:rPr>
        <w:t> </w:t>
      </w:r>
      <w:r w:rsidRPr="00A51CFA">
        <w:rPr>
          <w:rStyle w:val="Verweis"/>
        </w:rPr>
        <w:t xml:space="preserve">4 des Gesetzes vom 27. Februar 2025 (BGBl. 2025 I </w:t>
      </w:r>
      <w:bookmarkStart w:name="DQCICT02FFB7EF5CEE544538AF6DCE4CEB941EC4" w:id="1047"/>
      <w:r w:rsidRPr="00A51CFA">
        <w:rPr>
          <w:rStyle w:val="Verweis"/>
        </w:rPr>
        <w:t>Nr.</w:t>
      </w:r>
      <w:bookmarkEnd w:id="1047"/>
      <w:r w:rsidR="00A735F3">
        <w:rPr>
          <w:rStyle w:val="Verweis"/>
        </w:rPr>
        <w:t> </w:t>
      </w:r>
      <w:r w:rsidRPr="00A51CFA">
        <w:rPr>
          <w:rStyle w:val="Verweis"/>
        </w:rPr>
        <w:t>70) geändert worden ist</w:t>
      </w:r>
      <w:r w:rsidR="00515171">
        <w:rPr>
          <w:rStyle w:val="Verweis"/>
        </w:rPr>
        <w:t>,</w:t>
      </w:r>
      <w:r w:rsidRPr="00C120E7" w:rsidR="007D0217">
        <w:t xml:space="preserve"> </w:t>
      </w:r>
      <w:r>
        <w:t>wird wie folgt geändert:</w:t>
      </w:r>
    </w:p>
    <w:p w:rsidRPr="00C120E7" w:rsidR="007D0217" w:rsidP="00CD61ED" w:rsidRDefault="00A51CFA" w14:paraId="7A4118CA" w14:textId="77777777">
      <w:pPr>
        <w:pStyle w:val="JuristischerAbsatzFolgeabsatz"/>
      </w:pPr>
      <w:r>
        <w:t>In §</w:t>
      </w:r>
      <w:r w:rsidR="00CA7ADF">
        <w:t> </w:t>
      </w:r>
      <w:r>
        <w:t>4 Absatz</w:t>
      </w:r>
      <w:r w:rsidR="00A735F3">
        <w:t> </w:t>
      </w:r>
      <w:r>
        <w:t>2 Satz</w:t>
      </w:r>
      <w:r w:rsidR="00A735F3">
        <w:t> </w:t>
      </w:r>
      <w:r>
        <w:t>1 wird</w:t>
      </w:r>
      <w:r w:rsidRPr="00C120E7">
        <w:t xml:space="preserve"> </w:t>
      </w:r>
      <w:r w:rsidRPr="00C120E7" w:rsidR="007D0217">
        <w:t xml:space="preserve">die </w:t>
      </w:r>
      <w:r>
        <w:t>Angabe</w:t>
      </w:r>
      <w:r w:rsidRPr="00C120E7">
        <w:t xml:space="preserve"> </w:t>
      </w:r>
      <w:r w:rsidRPr="00C120E7" w:rsidR="007D0217">
        <w:rPr>
          <w:rStyle w:val="RevisionText"/>
        </w:rPr>
        <w:t>„des §</w:t>
      </w:r>
      <w:r w:rsidR="00CA7ADF">
        <w:rPr>
          <w:rStyle w:val="RevisionText"/>
        </w:rPr>
        <w:t> </w:t>
      </w:r>
      <w:r w:rsidRPr="00C120E7" w:rsidR="007D0217">
        <w:rPr>
          <w:rStyle w:val="RevisionText"/>
        </w:rPr>
        <w:t>43b Nummer</w:t>
      </w:r>
      <w:r w:rsidR="00A735F3">
        <w:rPr>
          <w:rStyle w:val="RevisionText"/>
        </w:rPr>
        <w:t> </w:t>
      </w:r>
      <w:r w:rsidR="00E4169B">
        <w:rPr>
          <w:rStyle w:val="RevisionText"/>
        </w:rPr>
        <w:t>3 bis 5</w:t>
      </w:r>
      <w:r w:rsidRPr="00C120E7" w:rsidR="007D0217">
        <w:rPr>
          <w:rStyle w:val="RevisionText"/>
        </w:rPr>
        <w:t>,“</w:t>
      </w:r>
      <w:r w:rsidRPr="00C120E7" w:rsidR="007D0217">
        <w:t xml:space="preserve"> durch die </w:t>
      </w:r>
      <w:r>
        <w:t>Angabe</w:t>
      </w:r>
      <w:r w:rsidRPr="00C120E7">
        <w:t xml:space="preserve"> </w:t>
      </w:r>
      <w:r w:rsidRPr="00C120E7" w:rsidR="007D0217">
        <w:rPr>
          <w:rStyle w:val="RevisionText"/>
        </w:rPr>
        <w:t>„des §</w:t>
      </w:r>
      <w:r w:rsidR="00CA7ADF">
        <w:rPr>
          <w:rStyle w:val="RevisionText"/>
        </w:rPr>
        <w:t> </w:t>
      </w:r>
      <w:r w:rsidRPr="00C120E7" w:rsidR="007D0217">
        <w:rPr>
          <w:rStyle w:val="RevisionText"/>
        </w:rPr>
        <w:t>43b Absatz</w:t>
      </w:r>
      <w:r w:rsidR="00A735F3">
        <w:rPr>
          <w:rStyle w:val="RevisionText"/>
        </w:rPr>
        <w:t> </w:t>
      </w:r>
      <w:r w:rsidRPr="00C120E7" w:rsidR="007D0217">
        <w:rPr>
          <w:rStyle w:val="RevisionText"/>
        </w:rPr>
        <w:t>3 und 5“</w:t>
      </w:r>
      <w:r w:rsidRPr="00C120E7" w:rsidR="007D0217">
        <w:t xml:space="preserve"> ersetzt.</w:t>
      </w:r>
    </w:p>
    <w:p w:rsidRPr="00C120E7" w:rsidR="007D0217" w:rsidP="00C94877" w:rsidRDefault="007D0217" w14:paraId="2E60F6FE" w14:textId="77777777">
      <w:pPr>
        <w:pStyle w:val="ArtikelBezeichner"/>
        <w:numPr>
          <w:ilvl w:val="0"/>
          <w:numId w:val="1"/>
        </w:numPr>
      </w:pPr>
    </w:p>
    <w:p w:rsidRPr="00C120E7" w:rsidR="007D0217" w:rsidP="007D0217" w:rsidRDefault="007D0217" w14:paraId="58F0409E" w14:textId="77777777">
      <w:pPr>
        <w:pStyle w:val="Artikelberschrift"/>
      </w:pPr>
      <w:bookmarkStart w:name="_Toc9627CFD190E6456CAEE00D845FB10E1C" w:id="1048"/>
      <w:r w:rsidRPr="00C120E7">
        <w:t>Ä</w:t>
      </w:r>
      <w:bookmarkStart w:name="eNV_8AA32E63D7F84539B85465EA057D4343_1" w:id="1049"/>
      <w:bookmarkEnd w:id="1049"/>
      <w:r w:rsidRPr="00C120E7">
        <w:t>nderung des Börsengesetzes</w:t>
      </w:r>
      <w:bookmarkEnd w:id="1048"/>
    </w:p>
    <w:p w:rsidR="00A51CFA" w:rsidP="007D0217" w:rsidRDefault="00A51CFA" w14:paraId="13EBDF25" w14:textId="77777777">
      <w:pPr>
        <w:pStyle w:val="JuristischerAbsatznichtnummeriert"/>
        <w:rPr>
          <w:rStyle w:val="Verweis"/>
        </w:rPr>
      </w:pPr>
      <w:r>
        <w:t>Das</w:t>
      </w:r>
      <w:r w:rsidRPr="00C120E7" w:rsidR="007D0217">
        <w:t xml:space="preserve"> </w:t>
      </w:r>
      <w:bookmarkStart w:name="DQCIVW016B993C8482374657AA96F11FE676F03D" w:id="1050"/>
      <w:r w:rsidRPr="00A51CFA">
        <w:rPr>
          <w:rStyle w:val="Verweis"/>
        </w:rPr>
        <w:t>Börsengesetz vom 16. Juli 2007 (BGBl.</w:t>
      </w:r>
      <w:r w:rsidR="00A735F3">
        <w:rPr>
          <w:rStyle w:val="Verweis"/>
        </w:rPr>
        <w:t> </w:t>
      </w:r>
      <w:r w:rsidRPr="00A51CFA">
        <w:rPr>
          <w:rStyle w:val="Verweis"/>
        </w:rPr>
        <w:t>I S.</w:t>
      </w:r>
      <w:r w:rsidR="00A735F3">
        <w:rPr>
          <w:rStyle w:val="Verweis"/>
        </w:rPr>
        <w:t> </w:t>
      </w:r>
      <w:r w:rsidRPr="00A51CFA">
        <w:rPr>
          <w:rStyle w:val="Verweis"/>
        </w:rPr>
        <w:t>1330, 1351), das zuletzt durch Artikel</w:t>
      </w:r>
      <w:r w:rsidR="00A735F3">
        <w:rPr>
          <w:rStyle w:val="Verweis"/>
        </w:rPr>
        <w:t> </w:t>
      </w:r>
      <w:r w:rsidRPr="00A51CFA">
        <w:rPr>
          <w:rStyle w:val="Verweis"/>
        </w:rPr>
        <w:t xml:space="preserve">10 des Gesetzes vom 27. Dezember 2024 (BGBl. 2024 I </w:t>
      </w:r>
      <w:bookmarkStart w:name="DQCICT02126D4D6196CF490982B2BE00A1EAB122" w:id="1051"/>
      <w:r w:rsidRPr="00A51CFA">
        <w:rPr>
          <w:rStyle w:val="Verweis"/>
        </w:rPr>
        <w:t>Nr.</w:t>
      </w:r>
      <w:bookmarkEnd w:id="1051"/>
      <w:r w:rsidR="00A735F3">
        <w:rPr>
          <w:rStyle w:val="Verweis"/>
        </w:rPr>
        <w:t> </w:t>
      </w:r>
      <w:r w:rsidRPr="00A51CFA">
        <w:rPr>
          <w:rStyle w:val="Verweis"/>
        </w:rPr>
        <w:t xml:space="preserve">438) geändert worden </w:t>
      </w:r>
      <w:bookmarkEnd w:id="1050"/>
      <w:r w:rsidRPr="007C4FEC">
        <w:t>ist</w:t>
      </w:r>
      <w:bookmarkStart w:name="DQCIVW011A1CF8F32EFC46F3B51A5E21A230DB12" w:id="1052"/>
      <w:r w:rsidRPr="00C120E7" w:rsidR="007D0217">
        <w:rPr>
          <w:rStyle w:val="Verweis"/>
        </w:rPr>
        <w:t xml:space="preserve">, </w:t>
      </w:r>
      <w:r w:rsidRPr="00CD61ED" w:rsidR="007D0217">
        <w:t>wird</w:t>
      </w:r>
      <w:r w:rsidRPr="00CD61ED">
        <w:t xml:space="preserve"> wie folgt geändert</w:t>
      </w:r>
      <w:r>
        <w:rPr>
          <w:rStyle w:val="Verweis"/>
        </w:rPr>
        <w:t>:</w:t>
      </w:r>
      <w:bookmarkEnd w:id="1052"/>
    </w:p>
    <w:p w:rsidRPr="00C120E7" w:rsidR="007D0217" w:rsidP="00CD61ED" w:rsidRDefault="00A51CFA" w14:paraId="5ADC3793" w14:textId="77777777">
      <w:pPr>
        <w:pStyle w:val="JuristischerAbsatzFolgeabsatz"/>
      </w:pPr>
      <w:r>
        <w:t>In §</w:t>
      </w:r>
      <w:r w:rsidR="00CA7ADF">
        <w:t> </w:t>
      </w:r>
      <w:r>
        <w:t>7 Absatz</w:t>
      </w:r>
      <w:r w:rsidR="00A735F3">
        <w:t> </w:t>
      </w:r>
      <w:r>
        <w:t>1 Satz</w:t>
      </w:r>
      <w:r w:rsidR="00A735F3">
        <w:t> </w:t>
      </w:r>
      <w:r>
        <w:t xml:space="preserve">5 wird die Angabe </w:t>
      </w:r>
      <w:r w:rsidRPr="007C4FEC">
        <w:rPr>
          <w:rStyle w:val="RevisionText"/>
        </w:rPr>
        <w:t>„</w:t>
      </w:r>
      <w:r>
        <w:rPr>
          <w:rStyle w:val="RevisionText"/>
        </w:rPr>
        <w:t>§</w:t>
      </w:r>
      <w:r w:rsidR="00CA7ADF">
        <w:rPr>
          <w:rStyle w:val="RevisionText"/>
        </w:rPr>
        <w:t> </w:t>
      </w:r>
      <w:r>
        <w:rPr>
          <w:rStyle w:val="RevisionText"/>
        </w:rPr>
        <w:t xml:space="preserve">3 </w:t>
      </w:r>
      <w:bookmarkStart w:name="DQCICT02EAA2598752FF4CC6AEB4279589A04EB6" w:id="1053"/>
      <w:r>
        <w:rPr>
          <w:rStyle w:val="RevisionText"/>
        </w:rPr>
        <w:t>Nr.</w:t>
      </w:r>
      <w:bookmarkEnd w:id="1053"/>
      <w:r w:rsidR="00A735F3">
        <w:rPr>
          <w:rStyle w:val="RevisionText"/>
        </w:rPr>
        <w:t> </w:t>
      </w:r>
      <w:r>
        <w:rPr>
          <w:rStyle w:val="RevisionText"/>
        </w:rPr>
        <w:t>14</w:t>
      </w:r>
      <w:r w:rsidRPr="00A136D9">
        <w:rPr>
          <w:rStyle w:val="RevisionText"/>
        </w:rPr>
        <w:t>“</w:t>
      </w:r>
      <w:r>
        <w:t xml:space="preserve"> durch die Angabe </w:t>
      </w:r>
      <w:r w:rsidRPr="007C4FEC">
        <w:rPr>
          <w:rStyle w:val="RevisionText"/>
        </w:rPr>
        <w:t>„</w:t>
      </w:r>
      <w:r w:rsidRPr="00D72640" w:rsidR="00D72640">
        <w:rPr>
          <w:rStyle w:val="Binnenverweis"/>
        </w:rPr>
        <w:fldChar w:fldCharType="begin"/>
      </w:r>
      <w:r w:rsidRPr="00D72640" w:rsidR="00D72640">
        <w:rPr>
          <w:rStyle w:val="Binnenverweis"/>
        </w:rPr>
        <w:instrText xml:space="preserve"> DOCVARIABLE "eNV_D118457C2FCA435EBAF5C2FE07A6E514" \* MERGEFORMAT </w:instrText>
      </w:r>
      <w:r w:rsidRPr="00D72640" w:rsidR="00D72640">
        <w:rPr>
          <w:rStyle w:val="Binnenverweis"/>
        </w:rPr>
        <w:fldChar w:fldCharType="separate"/>
      </w:r>
      <w:r w:rsidRPr="00D72640" w:rsidR="00D72640">
        <w:rPr>
          <w:rStyle w:val="Binnenverweis"/>
        </w:rPr>
        <w:t>§ 3 Nummer 29</w:t>
      </w:r>
      <w:r w:rsidRPr="00D72640" w:rsidR="00D72640">
        <w:rPr>
          <w:rStyle w:val="Binnenverweis"/>
        </w:rPr>
        <w:fldChar w:fldCharType="end"/>
      </w:r>
      <w:r w:rsidRPr="00A136D9">
        <w:rPr>
          <w:rStyle w:val="RevisionText"/>
        </w:rPr>
        <w:t>“</w:t>
      </w:r>
      <w:r>
        <w:t xml:space="preserve"> ersetzt.</w:t>
      </w:r>
    </w:p>
    <w:p w:rsidRPr="00C120E7" w:rsidR="00E07C99" w:rsidRDefault="00E07C99" w14:paraId="4D4CF7E4" w14:textId="77777777">
      <w:pPr>
        <w:pStyle w:val="ArtikelBezeichner"/>
      </w:pPr>
    </w:p>
    <w:p w:rsidRPr="00C120E7" w:rsidR="00E07C99" w:rsidP="00AC47E5" w:rsidRDefault="00E07C99" w14:paraId="1CCEB87A" w14:textId="77777777">
      <w:pPr>
        <w:pStyle w:val="Artikelberschrift"/>
      </w:pPr>
      <w:bookmarkStart w:name="_TocEB1D07BA4F4843B1A6F4877AF50D1F8F" w:id="1054"/>
      <w:r w:rsidRPr="00C120E7">
        <w:t>Ä</w:t>
      </w:r>
      <w:bookmarkStart w:name="eNV_E294F83483C940C6A44D963ECD658CCF_1" w:id="1055"/>
      <w:bookmarkEnd w:id="1055"/>
      <w:r w:rsidRPr="00C120E7">
        <w:t>nderung des Körperschaftsteuergesetzes</w:t>
      </w:r>
      <w:bookmarkEnd w:id="1054"/>
    </w:p>
    <w:p w:rsidR="00C61D2C" w:rsidP="00AC47E5" w:rsidRDefault="00C61D2C" w14:paraId="4187E135" w14:textId="77777777">
      <w:pPr>
        <w:pStyle w:val="JuristischerAbsatznichtnummeriert"/>
      </w:pPr>
      <w:r>
        <w:t>Das</w:t>
      </w:r>
      <w:r w:rsidRPr="00C120E7">
        <w:t xml:space="preserve"> </w:t>
      </w:r>
      <w:r w:rsidRPr="00C61D2C">
        <w:rPr>
          <w:rStyle w:val="Verweis"/>
        </w:rPr>
        <w:t>Körperschaftsteuergesetz in der Fassung der Bekanntmachung vom 15. Oktober 2002 (BGBl.</w:t>
      </w:r>
      <w:r w:rsidR="00A735F3">
        <w:rPr>
          <w:rStyle w:val="Verweis"/>
        </w:rPr>
        <w:t> </w:t>
      </w:r>
      <w:r w:rsidRPr="00C61D2C">
        <w:rPr>
          <w:rStyle w:val="Verweis"/>
        </w:rPr>
        <w:t>I S.</w:t>
      </w:r>
      <w:r w:rsidR="00A735F3">
        <w:rPr>
          <w:rStyle w:val="Verweis"/>
        </w:rPr>
        <w:t> </w:t>
      </w:r>
      <w:r w:rsidRPr="00C61D2C">
        <w:rPr>
          <w:rStyle w:val="Verweis"/>
        </w:rPr>
        <w:t>4144), das zuletzt durch Artikel</w:t>
      </w:r>
      <w:r w:rsidR="00A735F3">
        <w:rPr>
          <w:rStyle w:val="Verweis"/>
        </w:rPr>
        <w:t> </w:t>
      </w:r>
      <w:r w:rsidRPr="00C61D2C">
        <w:rPr>
          <w:rStyle w:val="Verweis"/>
        </w:rPr>
        <w:t xml:space="preserve">3 des Gesetzes vom 28. Februar 2025 (BGBl. 2025 I </w:t>
      </w:r>
      <w:bookmarkStart w:name="DQCICT0228209F305B2C46BABC5AE8B65D503D05" w:id="1056"/>
      <w:r w:rsidRPr="00C61D2C">
        <w:rPr>
          <w:rStyle w:val="Verweis"/>
        </w:rPr>
        <w:t>Nr.</w:t>
      </w:r>
      <w:bookmarkEnd w:id="1056"/>
      <w:r w:rsidR="00A735F3">
        <w:rPr>
          <w:rStyle w:val="Verweis"/>
        </w:rPr>
        <w:t> </w:t>
      </w:r>
      <w:r w:rsidRPr="00C61D2C">
        <w:rPr>
          <w:rStyle w:val="Verweis"/>
        </w:rPr>
        <w:t>69) geändert worden ist</w:t>
      </w:r>
      <w:r w:rsidR="00F07F8D">
        <w:rPr>
          <w:rStyle w:val="Verweis"/>
        </w:rPr>
        <w:t>,</w:t>
      </w:r>
      <w:r w:rsidRPr="00C120E7" w:rsidR="00CC5D3D">
        <w:t xml:space="preserve"> wird </w:t>
      </w:r>
      <w:r>
        <w:t>wie folgt geändert:</w:t>
      </w:r>
    </w:p>
    <w:p w:rsidRPr="00C120E7" w:rsidR="00E07C99" w:rsidP="00CD61ED" w:rsidRDefault="00C61D2C" w14:paraId="14D793A3" w14:textId="77777777">
      <w:pPr>
        <w:pStyle w:val="JuristischerAbsatzFolgeabsatz"/>
      </w:pPr>
      <w:r>
        <w:lastRenderedPageBreak/>
        <w:t>In §</w:t>
      </w:r>
      <w:r w:rsidR="00CA7ADF">
        <w:t> </w:t>
      </w:r>
      <w:r>
        <w:t>5 Absatz</w:t>
      </w:r>
      <w:r w:rsidR="00A735F3">
        <w:t> </w:t>
      </w:r>
      <w:r>
        <w:t>1 Nummer</w:t>
      </w:r>
      <w:r w:rsidR="00A735F3">
        <w:t> </w:t>
      </w:r>
      <w:r>
        <w:t>10 Satz</w:t>
      </w:r>
      <w:r w:rsidR="00A735F3">
        <w:t> </w:t>
      </w:r>
      <w:r>
        <w:t xml:space="preserve">3 wird </w:t>
      </w:r>
      <w:r w:rsidRPr="00C120E7" w:rsidR="00CC5D3D">
        <w:t xml:space="preserve">die Angabe </w:t>
      </w:r>
      <w:r w:rsidRPr="00C120E7" w:rsidR="00CC5D3D">
        <w:rPr>
          <w:rStyle w:val="RevisionText"/>
        </w:rPr>
        <w:t>„§</w:t>
      </w:r>
      <w:r w:rsidR="00CA7ADF">
        <w:rPr>
          <w:rStyle w:val="RevisionText"/>
        </w:rPr>
        <w:t> </w:t>
      </w:r>
      <w:r w:rsidRPr="00C120E7" w:rsidR="00CC5D3D">
        <w:rPr>
          <w:rStyle w:val="RevisionText"/>
        </w:rPr>
        <w:t>3 Nummer</w:t>
      </w:r>
      <w:r w:rsidR="00A735F3">
        <w:rPr>
          <w:rStyle w:val="RevisionText"/>
        </w:rPr>
        <w:t> </w:t>
      </w:r>
      <w:r w:rsidRPr="00C120E7" w:rsidR="00CC5D3D">
        <w:rPr>
          <w:rStyle w:val="RevisionText"/>
        </w:rPr>
        <w:t>20</w:t>
      </w:r>
      <w:r w:rsidR="00F07F8D">
        <w:rPr>
          <w:rStyle w:val="RevisionText"/>
        </w:rPr>
        <w:t>b</w:t>
      </w:r>
      <w:r w:rsidRPr="00C120E7" w:rsidR="00CC5D3D">
        <w:rPr>
          <w:rStyle w:val="RevisionText"/>
        </w:rPr>
        <w:t>“</w:t>
      </w:r>
      <w:r w:rsidRPr="00C120E7" w:rsidR="00CC5D3D">
        <w:t xml:space="preserve"> durch die Angabe </w:t>
      </w:r>
      <w:r w:rsidRPr="00C120E7" w:rsidR="00CC5D3D">
        <w:rPr>
          <w:rStyle w:val="RevisionText"/>
        </w:rPr>
        <w:t>„</w:t>
      </w:r>
      <w:r w:rsidRPr="00934D08" w:rsidR="00934D08">
        <w:rPr>
          <w:rStyle w:val="Binnenverweis"/>
        </w:rPr>
        <w:fldChar w:fldCharType="begin"/>
      </w:r>
      <w:r w:rsidRPr="00934D08" w:rsidR="00934D08">
        <w:rPr>
          <w:rStyle w:val="Binnenverweis"/>
        </w:rPr>
        <w:instrText xml:space="preserve"> DOCVARIABLE "eNV_D4A8D1822EBB4CEEAE7FFFB539C60620" \* MERGEFORMAT </w:instrText>
      </w:r>
      <w:r w:rsidRPr="00934D08" w:rsidR="00934D08">
        <w:rPr>
          <w:rStyle w:val="Binnenverweis"/>
        </w:rPr>
        <w:fldChar w:fldCharType="separate"/>
      </w:r>
      <w:r w:rsidRPr="00934D08" w:rsidR="00934D08">
        <w:rPr>
          <w:rStyle w:val="Binnenverweis"/>
        </w:rPr>
        <w:t>§ 3 Nummer 51</w:t>
      </w:r>
      <w:r w:rsidRPr="00934D08" w:rsidR="00934D08">
        <w:rPr>
          <w:rStyle w:val="Binnenverweis"/>
        </w:rPr>
        <w:fldChar w:fldCharType="end"/>
      </w:r>
      <w:r w:rsidRPr="00C120E7" w:rsidR="00CC5D3D">
        <w:rPr>
          <w:rStyle w:val="RevisionText"/>
        </w:rPr>
        <w:t>“</w:t>
      </w:r>
      <w:r w:rsidRPr="00C120E7" w:rsidR="00CC5D3D">
        <w:t xml:space="preserve"> ersetzt.</w:t>
      </w:r>
    </w:p>
    <w:p w:rsidRPr="00C120E7" w:rsidR="00E07C99" w:rsidRDefault="00E07C99" w14:paraId="2D477E7A" w14:textId="77777777">
      <w:pPr>
        <w:pStyle w:val="ArtikelBezeichner"/>
      </w:pPr>
    </w:p>
    <w:p w:rsidRPr="00C120E7" w:rsidR="00E07C99" w:rsidP="00AC47E5" w:rsidRDefault="00E07C99" w14:paraId="2ACBD2E2" w14:textId="77777777">
      <w:pPr>
        <w:pStyle w:val="Artikelberschrift"/>
      </w:pPr>
      <w:bookmarkStart w:name="_Toc7993801A34E7492499A35EFE3E07B1A5" w:id="1057"/>
      <w:r w:rsidRPr="00C120E7">
        <w:t>Ä</w:t>
      </w:r>
      <w:bookmarkStart w:name="eNV_55E451E8589F479D913839C8750A8C34_1" w:id="1058"/>
      <w:bookmarkEnd w:id="1058"/>
      <w:r w:rsidRPr="00C120E7">
        <w:t xml:space="preserve">nderung </w:t>
      </w:r>
      <w:r w:rsidR="00C61D2C">
        <w:t>der</w:t>
      </w:r>
      <w:r w:rsidRPr="00C120E7" w:rsidR="00C61D2C">
        <w:t xml:space="preserve"> </w:t>
      </w:r>
      <w:bookmarkEnd w:id="1057"/>
      <w:r w:rsidR="00C61D2C">
        <w:t>Stromsteuer-Durchführungsverordnung</w:t>
      </w:r>
    </w:p>
    <w:p w:rsidR="00C61D2C" w:rsidP="008023C3" w:rsidRDefault="00C61D2C" w14:paraId="6865E34B" w14:textId="77777777">
      <w:pPr>
        <w:pStyle w:val="JuristischerAbsatznichtnummeriert"/>
        <w:rPr>
          <w:rStyle w:val="Verweis"/>
        </w:rPr>
      </w:pPr>
      <w:r>
        <w:t>Die</w:t>
      </w:r>
      <w:r w:rsidRPr="00C120E7">
        <w:t xml:space="preserve"> </w:t>
      </w:r>
      <w:bookmarkStart w:name="DQCIVW01098F2183F78749F8A2DE023C75CA3BDB" w:id="1059"/>
      <w:r w:rsidRPr="00C61D2C">
        <w:rPr>
          <w:rStyle w:val="Verweis"/>
        </w:rPr>
        <w:t>Stromsteuer-Durchführungsverordnung vom 31. Mai 2000 (BGBl.</w:t>
      </w:r>
      <w:r w:rsidR="00A735F3">
        <w:rPr>
          <w:rStyle w:val="Verweis"/>
        </w:rPr>
        <w:t> </w:t>
      </w:r>
      <w:r w:rsidRPr="00C61D2C">
        <w:rPr>
          <w:rStyle w:val="Verweis"/>
        </w:rPr>
        <w:t>I S.</w:t>
      </w:r>
      <w:r w:rsidR="00A735F3">
        <w:rPr>
          <w:rStyle w:val="Verweis"/>
        </w:rPr>
        <w:t> </w:t>
      </w:r>
      <w:r w:rsidRPr="00C61D2C">
        <w:rPr>
          <w:rStyle w:val="Verweis"/>
        </w:rPr>
        <w:t>794), die zuletzt durch Artikel</w:t>
      </w:r>
      <w:r w:rsidR="00A735F3">
        <w:rPr>
          <w:rStyle w:val="Verweis"/>
        </w:rPr>
        <w:t> </w:t>
      </w:r>
      <w:r w:rsidRPr="00C61D2C">
        <w:rPr>
          <w:rStyle w:val="Verweis"/>
        </w:rPr>
        <w:t xml:space="preserve">2 der Verordnung vom 20. Dezember 2024 (BGBl. 2024 I </w:t>
      </w:r>
      <w:bookmarkStart w:name="DQCICT02646995F74E924495BA42F07296D10A5E" w:id="1060"/>
      <w:r w:rsidRPr="00C61D2C">
        <w:rPr>
          <w:rStyle w:val="Verweis"/>
        </w:rPr>
        <w:t>Nr.</w:t>
      </w:r>
      <w:bookmarkEnd w:id="1060"/>
      <w:r w:rsidR="00A735F3">
        <w:rPr>
          <w:rStyle w:val="Verweis"/>
        </w:rPr>
        <w:t> </w:t>
      </w:r>
      <w:r w:rsidRPr="00C61D2C">
        <w:rPr>
          <w:rStyle w:val="Verweis"/>
        </w:rPr>
        <w:t>445) geändert worden ist</w:t>
      </w:r>
      <w:r>
        <w:rPr>
          <w:rStyle w:val="Verweis"/>
        </w:rPr>
        <w:t xml:space="preserve">, </w:t>
      </w:r>
      <w:r w:rsidRPr="00CD61ED">
        <w:t>wird wie folgt geändert:</w:t>
      </w:r>
      <w:bookmarkEnd w:id="1059"/>
    </w:p>
    <w:p w:rsidRPr="00C120E7" w:rsidR="00E07C99" w:rsidP="00CD61ED" w:rsidRDefault="00C61D2C" w14:paraId="27CDA11E" w14:textId="77777777">
      <w:pPr>
        <w:pStyle w:val="JuristischerAbsatzFolgeabsatz"/>
      </w:pPr>
      <w:r>
        <w:t>In §</w:t>
      </w:r>
      <w:r w:rsidR="00CA7ADF">
        <w:t> </w:t>
      </w:r>
      <w:r>
        <w:t>1a Absatz</w:t>
      </w:r>
      <w:r w:rsidR="00A735F3">
        <w:t> </w:t>
      </w:r>
      <w:r>
        <w:t xml:space="preserve">9 wird die Angabe </w:t>
      </w:r>
      <w:r w:rsidRPr="007C4FEC">
        <w:rPr>
          <w:rStyle w:val="RevisionText"/>
        </w:rPr>
        <w:t>„</w:t>
      </w:r>
      <w:r>
        <w:rPr>
          <w:rStyle w:val="RevisionText"/>
        </w:rPr>
        <w:t>§</w:t>
      </w:r>
      <w:r w:rsidR="00CA7ADF">
        <w:rPr>
          <w:rStyle w:val="RevisionText"/>
        </w:rPr>
        <w:t> </w:t>
      </w:r>
      <w:r>
        <w:rPr>
          <w:rStyle w:val="RevisionText"/>
        </w:rPr>
        <w:t>3 Nummer</w:t>
      </w:r>
      <w:r w:rsidR="00A735F3">
        <w:rPr>
          <w:rStyle w:val="RevisionText"/>
        </w:rPr>
        <w:t> </w:t>
      </w:r>
      <w:r>
        <w:rPr>
          <w:rStyle w:val="RevisionText"/>
        </w:rPr>
        <w:t xml:space="preserve">24a und </w:t>
      </w:r>
      <w:r w:rsidR="00F07F8D">
        <w:rPr>
          <w:rStyle w:val="RevisionText"/>
        </w:rPr>
        <w:t>24</w:t>
      </w:r>
      <w:r>
        <w:rPr>
          <w:rStyle w:val="RevisionText"/>
        </w:rPr>
        <w:t>b</w:t>
      </w:r>
      <w:r w:rsidRPr="00A136D9">
        <w:rPr>
          <w:rStyle w:val="RevisionText"/>
        </w:rPr>
        <w:t>“</w:t>
      </w:r>
      <w:r w:rsidRPr="00C120E7" w:rsidR="00CC5D3D">
        <w:t xml:space="preserve"> durch die </w:t>
      </w:r>
      <w:r>
        <w:t>Angabe</w:t>
      </w:r>
      <w:r w:rsidRPr="00C120E7">
        <w:t xml:space="preserve"> </w:t>
      </w:r>
      <w:r w:rsidRPr="00C120E7" w:rsidR="00CC5D3D">
        <w:rPr>
          <w:rStyle w:val="RevisionText"/>
        </w:rPr>
        <w:t>„</w:t>
      </w:r>
      <w:r w:rsidRPr="00934D08" w:rsidR="00934D08">
        <w:rPr>
          <w:rStyle w:val="Binnenverweis"/>
        </w:rPr>
        <w:fldChar w:fldCharType="begin"/>
      </w:r>
      <w:r w:rsidRPr="00934D08" w:rsidR="00934D08">
        <w:rPr>
          <w:rStyle w:val="Binnenverweis"/>
        </w:rPr>
        <w:instrText xml:space="preserve"> DOCVARIABLE "eNV_4EB5AE510A3F4D4BB7DB771164BAB62B" \* MERGEFORMAT </w:instrText>
      </w:r>
      <w:r w:rsidRPr="00934D08" w:rsidR="00934D08">
        <w:rPr>
          <w:rStyle w:val="Binnenverweis"/>
        </w:rPr>
        <w:fldChar w:fldCharType="separate"/>
      </w:r>
      <w:r w:rsidRPr="00934D08" w:rsidR="00934D08">
        <w:rPr>
          <w:rStyle w:val="Binnenverweis"/>
        </w:rPr>
        <w:t>§ 3 Nummer 59 und 60</w:t>
      </w:r>
      <w:r w:rsidRPr="00934D08" w:rsidR="00934D08">
        <w:rPr>
          <w:rStyle w:val="Binnenverweis"/>
        </w:rPr>
        <w:fldChar w:fldCharType="end"/>
      </w:r>
      <w:r w:rsidRPr="00C120E7" w:rsidR="00CC5D3D">
        <w:rPr>
          <w:rStyle w:val="RevisionText"/>
        </w:rPr>
        <w:t>“</w:t>
      </w:r>
      <w:r w:rsidRPr="00C120E7" w:rsidR="00CC5D3D">
        <w:t xml:space="preserve"> ersetzt.</w:t>
      </w:r>
    </w:p>
    <w:p w:rsidRPr="00C120E7" w:rsidR="00E07C99" w:rsidRDefault="00E07C99" w14:paraId="16AAD2D1" w14:textId="77777777">
      <w:pPr>
        <w:pStyle w:val="ArtikelBezeichner"/>
      </w:pPr>
    </w:p>
    <w:p w:rsidRPr="00C120E7" w:rsidR="00E07C99" w:rsidP="00AC47E5" w:rsidRDefault="00E07C99" w14:paraId="32666A60" w14:textId="77777777">
      <w:pPr>
        <w:pStyle w:val="Artikelberschrift"/>
      </w:pPr>
      <w:bookmarkStart w:name="_Toc74D15D5C1DD6458EA29762E23BA67DAA" w:id="1061"/>
      <w:r w:rsidRPr="00C120E7">
        <w:t>Ä</w:t>
      </w:r>
      <w:bookmarkStart w:name="eNV_C631B7150BFE40968F0FBA46315DD9DE_1" w:id="1062"/>
      <w:bookmarkEnd w:id="1062"/>
      <w:r w:rsidRPr="00C120E7">
        <w:t>nderung des Gesetzes gegen Wettbewerbsbeschränkungen</w:t>
      </w:r>
      <w:bookmarkEnd w:id="1061"/>
    </w:p>
    <w:p w:rsidRPr="00A136D9" w:rsidR="00E07C99" w:rsidP="00E07C99" w:rsidRDefault="00CC5D3D" w14:paraId="1E0BC589" w14:textId="77777777">
      <w:pPr>
        <w:pStyle w:val="JuristischerAbsatznichtnummeriert"/>
      </w:pPr>
      <w:r w:rsidRPr="00C120E7">
        <w:t xml:space="preserve">Das </w:t>
      </w:r>
      <w:r w:rsidRPr="00C61D2C" w:rsidR="00C61D2C">
        <w:rPr>
          <w:rStyle w:val="Verweis"/>
        </w:rPr>
        <w:t>Gesetz gegen Wettbewerbsbeschränkungen in der Fassung der Bekanntmachung vom 26. Juni 2013 (BGBl.</w:t>
      </w:r>
      <w:r w:rsidR="00A735F3">
        <w:rPr>
          <w:rStyle w:val="Verweis"/>
        </w:rPr>
        <w:t> </w:t>
      </w:r>
      <w:r w:rsidRPr="00C61D2C" w:rsidR="00C61D2C">
        <w:rPr>
          <w:rStyle w:val="Verweis"/>
        </w:rPr>
        <w:t>I S.</w:t>
      </w:r>
      <w:r w:rsidR="00A735F3">
        <w:rPr>
          <w:rStyle w:val="Verweis"/>
        </w:rPr>
        <w:t> </w:t>
      </w:r>
      <w:r w:rsidRPr="00C61D2C" w:rsidR="00C61D2C">
        <w:rPr>
          <w:rStyle w:val="Verweis"/>
        </w:rPr>
        <w:t>1750, 3245), das zuletzt durch Artikel</w:t>
      </w:r>
      <w:r w:rsidR="00A735F3">
        <w:rPr>
          <w:rStyle w:val="Verweis"/>
        </w:rPr>
        <w:t> </w:t>
      </w:r>
      <w:r w:rsidRPr="00C61D2C" w:rsidR="00C61D2C">
        <w:rPr>
          <w:rStyle w:val="Verweis"/>
        </w:rPr>
        <w:t xml:space="preserve">6 des Gesetzes vom 5. Dezember 2024 (BGBl. 2024 I </w:t>
      </w:r>
      <w:bookmarkStart w:name="DQCICT02AD298E7253A74851801F946A8E753B99" w:id="1063"/>
      <w:r w:rsidRPr="00C61D2C" w:rsidR="00C61D2C">
        <w:rPr>
          <w:rStyle w:val="Verweis"/>
        </w:rPr>
        <w:t>Nr.</w:t>
      </w:r>
      <w:bookmarkEnd w:id="1063"/>
      <w:r w:rsidR="00A735F3">
        <w:rPr>
          <w:rStyle w:val="Verweis"/>
        </w:rPr>
        <w:t> </w:t>
      </w:r>
      <w:r w:rsidRPr="00C61D2C" w:rsidR="00C61D2C">
        <w:rPr>
          <w:rStyle w:val="Verweis"/>
        </w:rPr>
        <w:t>400) geändert worden ist</w:t>
      </w:r>
      <w:r w:rsidR="00C61D2C">
        <w:t>, wird wie folgt geändert:</w:t>
      </w:r>
    </w:p>
    <w:p w:rsidRPr="00C120E7" w:rsidR="00CC5D3D" w:rsidP="00CC5D3D" w:rsidRDefault="00CC5D3D" w14:paraId="44A5D862" w14:textId="77777777">
      <w:pPr>
        <w:pStyle w:val="NummerierungStufe1"/>
      </w:pPr>
      <w:r w:rsidRPr="00C120E7">
        <w:t>§</w:t>
      </w:r>
      <w:bookmarkStart w:name="eNV_127E8E82C7C04CD390E69DE62553742E_1" w:id="1064"/>
      <w:bookmarkEnd w:id="1064"/>
      <w:r w:rsidR="00CA7ADF">
        <w:t> </w:t>
      </w:r>
      <w:r w:rsidRPr="00C120E7">
        <w:t>47e Absatz</w:t>
      </w:r>
      <w:r w:rsidR="00A735F3">
        <w:t> </w:t>
      </w:r>
      <w:r w:rsidRPr="00C120E7">
        <w:t>1 wird wie folgt geändert:</w:t>
      </w:r>
    </w:p>
    <w:p w:rsidRPr="00C120E7" w:rsidR="00CC5D3D" w:rsidP="00CC5D3D" w:rsidRDefault="00CC5D3D" w14:paraId="296B099C" w14:textId="77777777">
      <w:pPr>
        <w:pStyle w:val="NummerierungStufe2"/>
      </w:pPr>
      <w:r w:rsidRPr="00C120E7">
        <w:t>I</w:t>
      </w:r>
      <w:bookmarkStart w:name="eNV_8C6A123FF1D74A048E9C88537C2304E0_1" w:id="1065"/>
      <w:bookmarkEnd w:id="1065"/>
      <w:r w:rsidRPr="00C120E7">
        <w:t>n Nummer</w:t>
      </w:r>
      <w:r w:rsidR="00A735F3">
        <w:t> </w:t>
      </w:r>
      <w:r w:rsidRPr="00C120E7">
        <w:t xml:space="preserve">1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21“</w:t>
      </w:r>
      <w:r w:rsidRPr="00C120E7">
        <w:t xml:space="preserve"> durch die Angabe </w:t>
      </w:r>
      <w:r w:rsidRPr="00C120E7">
        <w:rPr>
          <w:rStyle w:val="RevisionText"/>
        </w:rPr>
        <w:t>„</w:t>
      </w:r>
      <w:r w:rsidRPr="00934D08" w:rsidR="00934D08">
        <w:rPr>
          <w:rStyle w:val="Binnenverweis"/>
        </w:rPr>
        <w:fldChar w:fldCharType="begin"/>
      </w:r>
      <w:r w:rsidRPr="00934D08" w:rsidR="00934D08">
        <w:rPr>
          <w:rStyle w:val="Binnenverweis"/>
        </w:rPr>
        <w:instrText xml:space="preserve"> DOCVARIABLE "eNV_3FBD3CFED5384DDC91748AA973352DDB" \* MERGEFORMAT </w:instrText>
      </w:r>
      <w:r w:rsidRPr="00934D08" w:rsidR="00934D08">
        <w:rPr>
          <w:rStyle w:val="Binnenverweis"/>
        </w:rPr>
        <w:fldChar w:fldCharType="separate"/>
      </w:r>
      <w:r w:rsidRPr="00934D08" w:rsidR="00934D08">
        <w:rPr>
          <w:rStyle w:val="Binnenverweis"/>
        </w:rPr>
        <w:t>§ 3 Nummer 53</w:t>
      </w:r>
      <w:r w:rsidRPr="00934D08" w:rsidR="00934D08">
        <w:rPr>
          <w:rStyle w:val="Binnenverweis"/>
        </w:rPr>
        <w:fldChar w:fldCharType="end"/>
      </w:r>
      <w:r w:rsidRPr="00C120E7">
        <w:rPr>
          <w:rStyle w:val="RevisionText"/>
        </w:rPr>
        <w:t>“</w:t>
      </w:r>
      <w:r w:rsidRPr="00C120E7">
        <w:t xml:space="preserve"> ersetzt.</w:t>
      </w:r>
    </w:p>
    <w:p w:rsidRPr="00C120E7" w:rsidR="001856E1" w:rsidP="00CC5D3D" w:rsidRDefault="001856E1" w14:paraId="0A5C6FA1" w14:textId="77777777">
      <w:pPr>
        <w:pStyle w:val="NummerierungStufe2"/>
      </w:pPr>
      <w:r w:rsidRPr="00C120E7">
        <w:t>I</w:t>
      </w:r>
      <w:bookmarkStart w:name="eNV_C856B9AF0E524B0095527110F1F85C6E_1" w:id="1066"/>
      <w:bookmarkEnd w:id="1066"/>
      <w:r w:rsidRPr="00C120E7">
        <w:t>n Nummer</w:t>
      </w:r>
      <w:r w:rsidR="00A735F3">
        <w:t> </w:t>
      </w:r>
      <w:r w:rsidRPr="00C120E7">
        <w:t xml:space="preserve">2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18“</w:t>
      </w:r>
      <w:r w:rsidRPr="00C120E7">
        <w:t xml:space="preserve"> durch die Angabe </w:t>
      </w:r>
      <w:r w:rsidRPr="00C120E7">
        <w:rPr>
          <w:rStyle w:val="RevisionText"/>
        </w:rPr>
        <w:t>„</w:t>
      </w:r>
      <w:r w:rsidRPr="00934D08" w:rsidR="00934D08">
        <w:rPr>
          <w:rStyle w:val="Binnenverweis"/>
        </w:rPr>
        <w:fldChar w:fldCharType="begin"/>
      </w:r>
      <w:r w:rsidRPr="00934D08" w:rsidR="00934D08">
        <w:rPr>
          <w:rStyle w:val="Binnenverweis"/>
        </w:rPr>
        <w:instrText xml:space="preserve"> DOCVARIABLE "eNV_9B1D45A8D88F481F91DD21E055688004" \* MERGEFORMAT </w:instrText>
      </w:r>
      <w:r w:rsidRPr="00934D08" w:rsidR="00934D08">
        <w:rPr>
          <w:rStyle w:val="Binnenverweis"/>
        </w:rPr>
        <w:fldChar w:fldCharType="separate"/>
      </w:r>
      <w:r w:rsidRPr="00934D08" w:rsidR="00934D08">
        <w:rPr>
          <w:rStyle w:val="Binnenverweis"/>
        </w:rPr>
        <w:t>§ 3 Nummer 37</w:t>
      </w:r>
      <w:r w:rsidRPr="00934D08" w:rsidR="00934D08">
        <w:rPr>
          <w:rStyle w:val="Binnenverweis"/>
        </w:rPr>
        <w:fldChar w:fldCharType="end"/>
      </w:r>
      <w:r w:rsidRPr="00C120E7">
        <w:rPr>
          <w:rStyle w:val="RevisionText"/>
        </w:rPr>
        <w:t>“</w:t>
      </w:r>
      <w:r w:rsidRPr="00C120E7">
        <w:t xml:space="preserve"> ersetzt,</w:t>
      </w:r>
    </w:p>
    <w:p w:rsidRPr="00C120E7" w:rsidR="001856E1" w:rsidP="00CC5D3D" w:rsidRDefault="001856E1" w14:paraId="173331AE" w14:textId="77777777">
      <w:pPr>
        <w:pStyle w:val="NummerierungStufe2"/>
      </w:pPr>
      <w:r w:rsidRPr="00C120E7">
        <w:t>I</w:t>
      </w:r>
      <w:bookmarkStart w:name="eNV_2EDAD8F2CCFE4C2FBB6F6161E1B48E31_1" w:id="1067"/>
      <w:bookmarkEnd w:id="1067"/>
      <w:r w:rsidRPr="00C120E7">
        <w:t>n Nummer</w:t>
      </w:r>
      <w:r w:rsidR="00A735F3">
        <w:t> </w:t>
      </w:r>
      <w:r w:rsidRPr="00C120E7">
        <w:t xml:space="preserve">3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15“</w:t>
      </w:r>
      <w:r w:rsidRPr="00C120E7">
        <w:t xml:space="preserve"> durch die Angabe </w:t>
      </w:r>
      <w:r w:rsidRPr="00C120E7">
        <w:rPr>
          <w:rStyle w:val="RevisionText"/>
        </w:rPr>
        <w:t>„</w:t>
      </w:r>
      <w:r w:rsidRPr="00934D08" w:rsidR="00934D08">
        <w:rPr>
          <w:rStyle w:val="Binnenverweis"/>
        </w:rPr>
        <w:fldChar w:fldCharType="begin"/>
      </w:r>
      <w:r w:rsidRPr="00934D08" w:rsidR="00934D08">
        <w:rPr>
          <w:rStyle w:val="Binnenverweis"/>
        </w:rPr>
        <w:instrText xml:space="preserve"> DOCVARIABLE "eNV_690037941EF945CE8B8B704C48450BF3" \* MERGEFORMAT </w:instrText>
      </w:r>
      <w:r w:rsidRPr="00934D08" w:rsidR="00934D08">
        <w:rPr>
          <w:rStyle w:val="Binnenverweis"/>
        </w:rPr>
        <w:fldChar w:fldCharType="separate"/>
      </w:r>
      <w:r w:rsidRPr="00934D08" w:rsidR="00934D08">
        <w:rPr>
          <w:rStyle w:val="Binnenverweis"/>
        </w:rPr>
        <w:t>§ 3 Nummer 30</w:t>
      </w:r>
      <w:r w:rsidRPr="00934D08" w:rsidR="00934D08">
        <w:rPr>
          <w:rStyle w:val="Binnenverweis"/>
        </w:rPr>
        <w:fldChar w:fldCharType="end"/>
      </w:r>
      <w:r w:rsidRPr="00C120E7">
        <w:rPr>
          <w:rStyle w:val="RevisionText"/>
        </w:rPr>
        <w:t>“</w:t>
      </w:r>
      <w:r w:rsidRPr="00C120E7">
        <w:t xml:space="preserve"> ersetzt.</w:t>
      </w:r>
    </w:p>
    <w:p w:rsidRPr="00C120E7" w:rsidR="001856E1" w:rsidP="00CC5D3D" w:rsidRDefault="001856E1" w14:paraId="2205B0E9" w14:textId="77777777">
      <w:pPr>
        <w:pStyle w:val="NummerierungStufe2"/>
      </w:pPr>
      <w:r w:rsidRPr="00C120E7">
        <w:t>I</w:t>
      </w:r>
      <w:bookmarkStart w:name="eNV_5D05CC1184C3481E82689FD0C4BA2539_1" w:id="1068"/>
      <w:bookmarkEnd w:id="1068"/>
      <w:r w:rsidRPr="00C120E7">
        <w:t>n Nummer</w:t>
      </w:r>
      <w:r w:rsidR="00A735F3">
        <w:t> </w:t>
      </w:r>
      <w:r w:rsidRPr="00C120E7">
        <w:t xml:space="preserve">4 </w:t>
      </w:r>
      <w:r w:rsidR="00C61D2C">
        <w:t>wird</w:t>
      </w:r>
      <w:r w:rsidRPr="00C120E7" w:rsidR="00C61D2C">
        <w:t xml:space="preserve"> </w:t>
      </w:r>
      <w:r w:rsidRPr="00C120E7">
        <w:t xml:space="preserve">die </w:t>
      </w:r>
      <w:r w:rsidR="00C61D2C">
        <w:t>Angabe</w:t>
      </w:r>
      <w:r w:rsidRPr="00C120E7" w:rsidR="00C61D2C">
        <w:t xml:space="preserv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24 und Nummer</w:t>
      </w:r>
      <w:r w:rsidR="00A735F3">
        <w:rPr>
          <w:rStyle w:val="RevisionText"/>
        </w:rPr>
        <w:t> </w:t>
      </w:r>
      <w:r w:rsidRPr="00C120E7">
        <w:rPr>
          <w:rStyle w:val="RevisionText"/>
        </w:rPr>
        <w:t>22“</w:t>
      </w:r>
      <w:r w:rsidRPr="00C120E7">
        <w:t xml:space="preserve"> durch die </w:t>
      </w:r>
      <w:r w:rsidR="00C61D2C">
        <w:t>Angabe</w:t>
      </w:r>
      <w:r w:rsidRPr="00C120E7" w:rsidR="00C61D2C">
        <w:t xml:space="preserve"> </w:t>
      </w:r>
      <w:r w:rsidRPr="00C120E7">
        <w:rPr>
          <w:rStyle w:val="RevisionText"/>
        </w:rPr>
        <w:t>„</w:t>
      </w:r>
      <w:r w:rsidRPr="00934D08" w:rsidR="00934D08">
        <w:rPr>
          <w:rStyle w:val="Binnenverweis"/>
        </w:rPr>
        <w:fldChar w:fldCharType="begin"/>
      </w:r>
      <w:r w:rsidRPr="00934D08" w:rsidR="00934D08">
        <w:rPr>
          <w:rStyle w:val="Binnenverweis"/>
        </w:rPr>
        <w:instrText xml:space="preserve"> DOCVARIABLE "eNV_D69A020E80AD459998D1C5A48A886BAF" \* MERGEFORMAT </w:instrText>
      </w:r>
      <w:r w:rsidRPr="00934D08" w:rsidR="00934D08">
        <w:rPr>
          <w:rStyle w:val="Binnenverweis"/>
        </w:rPr>
        <w:fldChar w:fldCharType="separate"/>
      </w:r>
      <w:r w:rsidRPr="00934D08" w:rsidR="00934D08">
        <w:rPr>
          <w:rStyle w:val="Binnenverweis"/>
        </w:rPr>
        <w:t>§ 3 Nummer 55 und 58</w:t>
      </w:r>
      <w:r w:rsidRPr="00934D08" w:rsidR="00934D08">
        <w:rPr>
          <w:rStyle w:val="Binnenverweis"/>
        </w:rPr>
        <w:fldChar w:fldCharType="end"/>
      </w:r>
      <w:r w:rsidRPr="00C120E7">
        <w:rPr>
          <w:rStyle w:val="RevisionText"/>
        </w:rPr>
        <w:t>“</w:t>
      </w:r>
      <w:r w:rsidRPr="00C120E7">
        <w:t xml:space="preserve"> </w:t>
      </w:r>
      <w:r w:rsidRPr="00C120E7" w:rsidR="007772FE">
        <w:t xml:space="preserve">und die Angabe </w:t>
      </w:r>
      <w:r w:rsidRPr="00C120E7" w:rsidR="007772FE">
        <w:rPr>
          <w:rStyle w:val="RevisionText"/>
        </w:rPr>
        <w:t>„§</w:t>
      </w:r>
      <w:r w:rsidR="00CA7ADF">
        <w:rPr>
          <w:rStyle w:val="RevisionText"/>
        </w:rPr>
        <w:t> </w:t>
      </w:r>
      <w:r w:rsidRPr="00C120E7" w:rsidR="007772FE">
        <w:rPr>
          <w:rStyle w:val="RevisionText"/>
        </w:rPr>
        <w:t>3 Nummer</w:t>
      </w:r>
      <w:r w:rsidR="00A735F3">
        <w:rPr>
          <w:rStyle w:val="RevisionText"/>
        </w:rPr>
        <w:t> </w:t>
      </w:r>
      <w:r w:rsidRPr="00C120E7" w:rsidR="007772FE">
        <w:rPr>
          <w:rStyle w:val="RevisionText"/>
        </w:rPr>
        <w:t>22“</w:t>
      </w:r>
      <w:r w:rsidRPr="00C120E7" w:rsidR="007772FE">
        <w:t xml:space="preserve"> durch die Angabe </w:t>
      </w:r>
      <w:r w:rsidRPr="00C120E7" w:rsidR="007772FE">
        <w:rPr>
          <w:rStyle w:val="RevisionText"/>
        </w:rPr>
        <w:t>„</w:t>
      </w:r>
      <w:r w:rsidRPr="00934D08" w:rsidR="00934D08">
        <w:rPr>
          <w:rStyle w:val="Binnenverweis"/>
        </w:rPr>
        <w:fldChar w:fldCharType="begin"/>
      </w:r>
      <w:r w:rsidRPr="00934D08" w:rsidR="00934D08">
        <w:rPr>
          <w:rStyle w:val="Binnenverweis"/>
        </w:rPr>
        <w:instrText xml:space="preserve"> DOCVARIABLE "eNV_6E5521506E184DB5A62B8C57FE4607AA" \* MERGEFORMAT </w:instrText>
      </w:r>
      <w:r w:rsidRPr="00934D08" w:rsidR="00934D08">
        <w:rPr>
          <w:rStyle w:val="Binnenverweis"/>
        </w:rPr>
        <w:fldChar w:fldCharType="separate"/>
      </w:r>
      <w:r w:rsidRPr="00934D08" w:rsidR="00934D08">
        <w:rPr>
          <w:rStyle w:val="Binnenverweis"/>
        </w:rPr>
        <w:t>§ 3 Nummer 55</w:t>
      </w:r>
      <w:r w:rsidRPr="00934D08" w:rsidR="00934D08">
        <w:rPr>
          <w:rStyle w:val="Binnenverweis"/>
        </w:rPr>
        <w:fldChar w:fldCharType="end"/>
      </w:r>
      <w:r w:rsidRPr="00C120E7" w:rsidR="007772FE">
        <w:rPr>
          <w:rStyle w:val="RevisionText"/>
        </w:rPr>
        <w:t>“</w:t>
      </w:r>
      <w:r w:rsidRPr="00C120E7" w:rsidR="007772FE">
        <w:t xml:space="preserve"> </w:t>
      </w:r>
      <w:r w:rsidRPr="00C120E7">
        <w:t>ersetzt.</w:t>
      </w:r>
    </w:p>
    <w:p w:rsidRPr="00C120E7" w:rsidR="001856E1" w:rsidP="001856E1" w:rsidRDefault="001856E1" w14:paraId="4F60A62C" w14:textId="77777777">
      <w:pPr>
        <w:pStyle w:val="NummerierungStufe1"/>
      </w:pPr>
      <w:r w:rsidRPr="00C120E7">
        <w:t>§</w:t>
      </w:r>
      <w:bookmarkStart w:name="eNV_2FCF10427823478F8F7D93B383148263_1" w:id="1069"/>
      <w:bookmarkEnd w:id="1069"/>
      <w:r w:rsidR="00CA7ADF">
        <w:t> </w:t>
      </w:r>
      <w:r w:rsidRPr="00C120E7">
        <w:t>47g wird wie folgt geändert:</w:t>
      </w:r>
    </w:p>
    <w:p w:rsidRPr="00C120E7" w:rsidR="001856E1" w:rsidP="001856E1" w:rsidRDefault="001856E1" w14:paraId="49D3C36B" w14:textId="77777777">
      <w:pPr>
        <w:pStyle w:val="NummerierungStufe2"/>
      </w:pPr>
      <w:r w:rsidRPr="00C120E7">
        <w:t>I</w:t>
      </w:r>
      <w:bookmarkStart w:name="eNV_247C2C0DABA94E03B9887DC7D86990F2_1" w:id="1070"/>
      <w:bookmarkEnd w:id="1070"/>
      <w:r w:rsidRPr="00C120E7">
        <w:t>n Absatz</w:t>
      </w:r>
      <w:r w:rsidR="00A735F3">
        <w:t> </w:t>
      </w:r>
      <w:r w:rsidRPr="00C120E7">
        <w:t xml:space="preserve">5 wird </w:t>
      </w:r>
      <w:r w:rsidR="00C61D2C">
        <w:t>in der Angabe</w:t>
      </w:r>
      <w:r w:rsidRPr="00C120E7" w:rsidR="007772FE">
        <w:t xml:space="preserve"> vor Nummer</w:t>
      </w:r>
      <w:r w:rsidR="00A735F3">
        <w:t> </w:t>
      </w:r>
      <w:r w:rsidRPr="00C120E7" w:rsidR="007772FE">
        <w:t xml:space="preserve">1 </w:t>
      </w:r>
      <w:r w:rsidRPr="00C120E7">
        <w:t xml:space="preserve">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10“</w:t>
      </w:r>
      <w:r w:rsidRPr="00C120E7">
        <w:t xml:space="preserve"> durch die Angabe </w:t>
      </w:r>
      <w:r w:rsidRPr="00C120E7">
        <w:rPr>
          <w:rStyle w:val="RevisionText"/>
        </w:rPr>
        <w:t>„</w:t>
      </w:r>
      <w:r w:rsidRPr="00934D08" w:rsidR="00934D08">
        <w:rPr>
          <w:rStyle w:val="Binnenverweis"/>
        </w:rPr>
        <w:fldChar w:fldCharType="begin"/>
      </w:r>
      <w:r w:rsidRPr="00934D08" w:rsidR="00934D08">
        <w:rPr>
          <w:rStyle w:val="Binnenverweis"/>
        </w:rPr>
        <w:instrText xml:space="preserve"> DOCVARIABLE "eNV_59A76827FAF1402FB18D7716FE7D721E" \* MERGEFORMAT </w:instrText>
      </w:r>
      <w:r w:rsidRPr="00934D08" w:rsidR="00934D08">
        <w:rPr>
          <w:rStyle w:val="Binnenverweis"/>
        </w:rPr>
        <w:fldChar w:fldCharType="separate"/>
      </w:r>
      <w:r w:rsidRPr="00934D08" w:rsidR="00934D08">
        <w:rPr>
          <w:rStyle w:val="Binnenverweis"/>
        </w:rPr>
        <w:t>§ 3 Nummer 15</w:t>
      </w:r>
      <w:r w:rsidRPr="00934D08" w:rsidR="00934D08">
        <w:rPr>
          <w:rStyle w:val="Binnenverweis"/>
        </w:rPr>
        <w:fldChar w:fldCharType="end"/>
      </w:r>
      <w:r w:rsidRPr="00C120E7">
        <w:rPr>
          <w:rStyle w:val="RevisionText"/>
        </w:rPr>
        <w:t>“</w:t>
      </w:r>
      <w:r w:rsidRPr="00C120E7">
        <w:t xml:space="preserve"> ersetzt.</w:t>
      </w:r>
    </w:p>
    <w:p w:rsidRPr="00C120E7" w:rsidR="001856E1" w:rsidP="001856E1" w:rsidRDefault="001856E1" w14:paraId="5BFCCD1D" w14:textId="77777777">
      <w:pPr>
        <w:pStyle w:val="NummerierungStufe2"/>
      </w:pPr>
      <w:r w:rsidRPr="00C120E7">
        <w:t>I</w:t>
      </w:r>
      <w:bookmarkStart w:name="eNV_F7EFF91F2C0F487F9B34B329AB124EA1_1" w:id="1071"/>
      <w:bookmarkEnd w:id="1071"/>
      <w:r w:rsidRPr="00C120E7">
        <w:t>n Absatz</w:t>
      </w:r>
      <w:r w:rsidR="00A735F3">
        <w:t> </w:t>
      </w:r>
      <w:r w:rsidRPr="00C120E7">
        <w:t>8 Satz</w:t>
      </w:r>
      <w:r w:rsidR="00A735F3">
        <w:t> </w:t>
      </w:r>
      <w:r w:rsidRPr="00C120E7">
        <w:t xml:space="preserve">1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21“</w:t>
      </w:r>
      <w:r w:rsidRPr="00C120E7">
        <w:t xml:space="preserve"> durch die Angabe </w:t>
      </w:r>
      <w:r w:rsidRPr="00C120E7">
        <w:rPr>
          <w:rStyle w:val="RevisionText"/>
        </w:rPr>
        <w:t>„</w:t>
      </w:r>
      <w:r w:rsidRPr="00934D08" w:rsidR="00934D08">
        <w:rPr>
          <w:rStyle w:val="Binnenverweis"/>
        </w:rPr>
        <w:fldChar w:fldCharType="begin"/>
      </w:r>
      <w:r w:rsidRPr="00934D08" w:rsidR="00934D08">
        <w:rPr>
          <w:rStyle w:val="Binnenverweis"/>
        </w:rPr>
        <w:instrText xml:space="preserve"> DOCVARIABLE "eNV_9E30EBA4F79B49198E66C05983AB93D7" \* MERGEFORMAT </w:instrText>
      </w:r>
      <w:r w:rsidRPr="00934D08" w:rsidR="00934D08">
        <w:rPr>
          <w:rStyle w:val="Binnenverweis"/>
        </w:rPr>
        <w:fldChar w:fldCharType="separate"/>
      </w:r>
      <w:r w:rsidRPr="00934D08" w:rsidR="00934D08">
        <w:rPr>
          <w:rStyle w:val="Binnenverweis"/>
        </w:rPr>
        <w:t>§ 3 Nummer 53</w:t>
      </w:r>
      <w:r w:rsidRPr="00934D08" w:rsidR="00934D08">
        <w:rPr>
          <w:rStyle w:val="Binnenverweis"/>
        </w:rPr>
        <w:fldChar w:fldCharType="end"/>
      </w:r>
      <w:r w:rsidRPr="00C120E7">
        <w:rPr>
          <w:rStyle w:val="RevisionText"/>
        </w:rPr>
        <w:t>“</w:t>
      </w:r>
      <w:r w:rsidRPr="00C120E7">
        <w:t xml:space="preserve"> ersetzt.</w:t>
      </w:r>
    </w:p>
    <w:p w:rsidRPr="00C120E7" w:rsidR="001856E1" w:rsidP="001856E1" w:rsidRDefault="001856E1" w14:paraId="0C55CB4C" w14:textId="77777777">
      <w:pPr>
        <w:pStyle w:val="NummerierungStufe2"/>
      </w:pPr>
      <w:r w:rsidRPr="00C120E7">
        <w:t>A</w:t>
      </w:r>
      <w:bookmarkStart w:name="eNV_75C777CE357A453A9CA50B0828AC5895_1" w:id="1072"/>
      <w:bookmarkEnd w:id="1072"/>
      <w:r w:rsidRPr="00C120E7">
        <w:t>bsatz</w:t>
      </w:r>
      <w:r w:rsidR="00A735F3">
        <w:t> </w:t>
      </w:r>
      <w:r w:rsidRPr="00C120E7">
        <w:t>9 wird wie folgt geändert:</w:t>
      </w:r>
    </w:p>
    <w:p w:rsidRPr="00C120E7" w:rsidR="001856E1" w:rsidP="001856E1" w:rsidRDefault="001856E1" w14:paraId="5264DC74" w14:textId="77777777">
      <w:pPr>
        <w:pStyle w:val="NummerierungStufe3"/>
      </w:pPr>
      <w:r w:rsidRPr="00C120E7">
        <w:t>I</w:t>
      </w:r>
      <w:bookmarkStart w:name="eNV_22880DCBEA9246AD898972134BF777CE_1" w:id="1073"/>
      <w:bookmarkEnd w:id="1073"/>
      <w:r w:rsidR="00C61D2C">
        <w:t>n der Angabe</w:t>
      </w:r>
      <w:r w:rsidRPr="00C120E7">
        <w:t xml:space="preserve"> vor Nummer</w:t>
      </w:r>
      <w:r w:rsidR="00A735F3">
        <w:t> </w:t>
      </w:r>
      <w:r w:rsidRPr="00C120E7">
        <w:t xml:space="preserve">1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21“</w:t>
      </w:r>
      <w:r w:rsidRPr="00C120E7">
        <w:t xml:space="preserve"> durch die Angabe </w:t>
      </w:r>
      <w:r w:rsidRPr="00C120E7">
        <w:rPr>
          <w:rStyle w:val="RevisionText"/>
        </w:rPr>
        <w:t>„</w:t>
      </w:r>
      <w:r w:rsidRPr="00934D08" w:rsidR="00934D08">
        <w:rPr>
          <w:rStyle w:val="Binnenverweis"/>
        </w:rPr>
        <w:fldChar w:fldCharType="begin"/>
      </w:r>
      <w:r w:rsidRPr="00934D08" w:rsidR="00934D08">
        <w:rPr>
          <w:rStyle w:val="Binnenverweis"/>
        </w:rPr>
        <w:instrText xml:space="preserve"> DOCVARIABLE "eNV_925E06BF95034BC28C3B55826C5E71C9" \* MERGEFORMAT </w:instrText>
      </w:r>
      <w:r w:rsidRPr="00934D08" w:rsidR="00934D08">
        <w:rPr>
          <w:rStyle w:val="Binnenverweis"/>
        </w:rPr>
        <w:fldChar w:fldCharType="separate"/>
      </w:r>
      <w:r w:rsidRPr="00934D08" w:rsidR="00934D08">
        <w:rPr>
          <w:rStyle w:val="Binnenverweis"/>
        </w:rPr>
        <w:t>§ 3 Nummer 53</w:t>
      </w:r>
      <w:r w:rsidRPr="00934D08" w:rsidR="00934D08">
        <w:rPr>
          <w:rStyle w:val="Binnenverweis"/>
        </w:rPr>
        <w:fldChar w:fldCharType="end"/>
      </w:r>
      <w:r w:rsidRPr="00C120E7">
        <w:rPr>
          <w:rStyle w:val="RevisionText"/>
        </w:rPr>
        <w:t>“</w:t>
      </w:r>
      <w:r w:rsidRPr="00C120E7">
        <w:t xml:space="preserve"> ersetzt.</w:t>
      </w:r>
    </w:p>
    <w:p w:rsidRPr="00C120E7" w:rsidR="001856E1" w:rsidP="001856E1" w:rsidRDefault="001856E1" w14:paraId="026A30AD" w14:textId="77777777">
      <w:pPr>
        <w:pStyle w:val="NummerierungStufe3"/>
      </w:pPr>
      <w:r w:rsidRPr="00C120E7">
        <w:lastRenderedPageBreak/>
        <w:t>I</w:t>
      </w:r>
      <w:bookmarkStart w:name="eNV_44C15E3CA601487F92E1CE7C81064A04_1" w:id="1074"/>
      <w:bookmarkEnd w:id="1074"/>
      <w:r w:rsidRPr="00C120E7">
        <w:t>n Nummer</w:t>
      </w:r>
      <w:r w:rsidR="00A735F3">
        <w:t> </w:t>
      </w:r>
      <w:r w:rsidRPr="00C120E7">
        <w:t xml:space="preserve">5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15a“</w:t>
      </w:r>
      <w:r w:rsidRPr="00C120E7">
        <w:t xml:space="preserve"> durch die Angabe </w:t>
      </w:r>
      <w:r w:rsidRPr="00C120E7">
        <w:rPr>
          <w:rStyle w:val="RevisionText"/>
        </w:rPr>
        <w:t>„</w:t>
      </w:r>
      <w:r w:rsidRPr="00934D08" w:rsidR="00934D08">
        <w:rPr>
          <w:rStyle w:val="Binnenverweis"/>
        </w:rPr>
        <w:fldChar w:fldCharType="begin"/>
      </w:r>
      <w:r w:rsidRPr="00934D08" w:rsidR="00934D08">
        <w:rPr>
          <w:rStyle w:val="Binnenverweis"/>
        </w:rPr>
        <w:instrText xml:space="preserve"> DOCVARIABLE "eNV_1022B56031CA4313A4A0492BD95B8301" \* MERGEFORMAT </w:instrText>
      </w:r>
      <w:r w:rsidRPr="00934D08" w:rsidR="00934D08">
        <w:rPr>
          <w:rStyle w:val="Binnenverweis"/>
        </w:rPr>
        <w:fldChar w:fldCharType="separate"/>
      </w:r>
      <w:r w:rsidRPr="00934D08" w:rsidR="00934D08">
        <w:rPr>
          <w:rStyle w:val="Binnenverweis"/>
        </w:rPr>
        <w:t>§ 3 Nummer 31</w:t>
      </w:r>
      <w:r w:rsidRPr="00934D08" w:rsidR="00934D08">
        <w:rPr>
          <w:rStyle w:val="Binnenverweis"/>
        </w:rPr>
        <w:fldChar w:fldCharType="end"/>
      </w:r>
      <w:r w:rsidRPr="00C120E7">
        <w:rPr>
          <w:rStyle w:val="RevisionText"/>
        </w:rPr>
        <w:t>“</w:t>
      </w:r>
      <w:r w:rsidRPr="00C120E7">
        <w:t xml:space="preserve"> ersetzt.</w:t>
      </w:r>
    </w:p>
    <w:p w:rsidRPr="00C120E7" w:rsidR="001856E1" w:rsidP="001856E1" w:rsidRDefault="001856E1" w14:paraId="3EDA0ADB" w14:textId="77777777">
      <w:pPr>
        <w:pStyle w:val="NummerierungStufe2"/>
      </w:pPr>
      <w:r w:rsidRPr="00C120E7">
        <w:t>I</w:t>
      </w:r>
      <w:bookmarkStart w:name="eNV_B9BD2892357C4F6A8838B4B75A4128AB_1" w:id="1075"/>
      <w:bookmarkEnd w:id="1075"/>
      <w:r w:rsidRPr="00C120E7">
        <w:t>n Absatz</w:t>
      </w:r>
      <w:r w:rsidR="00A735F3">
        <w:t> </w:t>
      </w:r>
      <w:r w:rsidRPr="00C120E7">
        <w:t xml:space="preserve">10 wird </w:t>
      </w:r>
      <w:r w:rsidR="00C61D2C">
        <w:t>in der Angabe</w:t>
      </w:r>
      <w:r w:rsidRPr="00C120E7" w:rsidR="007772FE">
        <w:t xml:space="preserve"> vor Nummer</w:t>
      </w:r>
      <w:r w:rsidR="00A735F3">
        <w:t> </w:t>
      </w:r>
      <w:r w:rsidRPr="00C120E7" w:rsidR="007772FE">
        <w:t xml:space="preserve">1 </w:t>
      </w:r>
      <w:r w:rsidRPr="00C120E7">
        <w:t xml:space="preserve">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5“</w:t>
      </w:r>
      <w:r w:rsidRPr="00C120E7">
        <w:t xml:space="preserve"> durch die Angabe </w:t>
      </w:r>
      <w:r w:rsidRPr="00C120E7">
        <w:rPr>
          <w:rStyle w:val="RevisionText"/>
        </w:rPr>
        <w:t>„</w:t>
      </w:r>
      <w:r w:rsidRPr="00934D08" w:rsidR="00934D08">
        <w:rPr>
          <w:rStyle w:val="Binnenverweis"/>
        </w:rPr>
        <w:fldChar w:fldCharType="begin"/>
      </w:r>
      <w:r w:rsidRPr="00934D08" w:rsidR="00934D08">
        <w:rPr>
          <w:rStyle w:val="Binnenverweis"/>
        </w:rPr>
        <w:instrText xml:space="preserve"> DOCVARIABLE "eNV_AF5A0B01C58448C88D3A761EBDE2A595" \* MERGEFORMAT </w:instrText>
      </w:r>
      <w:r w:rsidRPr="00934D08" w:rsidR="00934D08">
        <w:rPr>
          <w:rStyle w:val="Binnenverweis"/>
        </w:rPr>
        <w:fldChar w:fldCharType="separate"/>
      </w:r>
      <w:r w:rsidRPr="00934D08" w:rsidR="00934D08">
        <w:rPr>
          <w:rStyle w:val="Binnenverweis"/>
        </w:rPr>
        <w:t>§ 3 Nummer 10</w:t>
      </w:r>
      <w:r w:rsidRPr="00934D08" w:rsidR="00934D08">
        <w:rPr>
          <w:rStyle w:val="Binnenverweis"/>
        </w:rPr>
        <w:fldChar w:fldCharType="end"/>
      </w:r>
      <w:r w:rsidRPr="00C120E7">
        <w:rPr>
          <w:rStyle w:val="RevisionText"/>
        </w:rPr>
        <w:t>“</w:t>
      </w:r>
      <w:r w:rsidRPr="00C120E7">
        <w:t xml:space="preserve"> ersetzt.</w:t>
      </w:r>
    </w:p>
    <w:p w:rsidRPr="00C120E7" w:rsidR="001856E1" w:rsidP="001856E1" w:rsidRDefault="001856E1" w14:paraId="4DDF3B44" w14:textId="77777777">
      <w:pPr>
        <w:pStyle w:val="NummerierungStufe2"/>
      </w:pPr>
      <w:r w:rsidRPr="00C120E7">
        <w:t>I</w:t>
      </w:r>
      <w:bookmarkStart w:name="eNV_F08E1E3198C548B9A547EED5F2153FEC_1" w:id="1076"/>
      <w:bookmarkEnd w:id="1076"/>
      <w:r w:rsidRPr="00C120E7">
        <w:t>n Absatz</w:t>
      </w:r>
      <w:r w:rsidR="00A735F3">
        <w:t> </w:t>
      </w:r>
      <w:r w:rsidRPr="00C120E7">
        <w:t>11 wird</w:t>
      </w:r>
      <w:r w:rsidRPr="00C120E7" w:rsidR="007772FE">
        <w:t xml:space="preserve"> </w:t>
      </w:r>
      <w:r w:rsidR="00A62964">
        <w:t>in der Angabe</w:t>
      </w:r>
      <w:r w:rsidRPr="00C120E7" w:rsidR="007772FE">
        <w:t xml:space="preserve"> vor Nummer</w:t>
      </w:r>
      <w:r w:rsidR="00A735F3">
        <w:t> </w:t>
      </w:r>
      <w:r w:rsidRPr="00C120E7" w:rsidR="007772FE">
        <w:t>1</w:t>
      </w:r>
      <w:r w:rsidRPr="00C120E7">
        <w:t xml:space="preserve">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26a“</w:t>
      </w:r>
      <w:r w:rsidRPr="00C120E7">
        <w:t xml:space="preserve"> durch die Angabe </w:t>
      </w:r>
      <w:r w:rsidRPr="00C120E7">
        <w:rPr>
          <w:rStyle w:val="RevisionText"/>
        </w:rPr>
        <w:t>„</w:t>
      </w:r>
      <w:r w:rsidRPr="00934D08" w:rsidR="00934D08">
        <w:rPr>
          <w:rStyle w:val="Binnenverweis"/>
        </w:rPr>
        <w:fldChar w:fldCharType="begin"/>
      </w:r>
      <w:r w:rsidRPr="00934D08" w:rsidR="00934D08">
        <w:rPr>
          <w:rStyle w:val="Binnenverweis"/>
        </w:rPr>
        <w:instrText xml:space="preserve"> DOCVARIABLE "eNV_0DCE314F741C4BCF90768FF829471D16" \* MERGEFORMAT </w:instrText>
      </w:r>
      <w:r w:rsidRPr="00934D08" w:rsidR="00934D08">
        <w:rPr>
          <w:rStyle w:val="Binnenverweis"/>
        </w:rPr>
        <w:fldChar w:fldCharType="separate"/>
      </w:r>
      <w:r w:rsidRPr="00934D08" w:rsidR="00934D08">
        <w:rPr>
          <w:rStyle w:val="Binnenverweis"/>
        </w:rPr>
        <w:t>§ 3 Nummer 66</w:t>
      </w:r>
      <w:r w:rsidRPr="00934D08" w:rsidR="00934D08">
        <w:rPr>
          <w:rStyle w:val="Binnenverweis"/>
        </w:rPr>
        <w:fldChar w:fldCharType="end"/>
      </w:r>
      <w:r w:rsidRPr="00C120E7">
        <w:rPr>
          <w:rStyle w:val="RevisionText"/>
        </w:rPr>
        <w:t>“</w:t>
      </w:r>
      <w:r w:rsidRPr="00C120E7">
        <w:t xml:space="preserve"> ersetzt.</w:t>
      </w:r>
    </w:p>
    <w:p w:rsidRPr="00C120E7" w:rsidR="001856E1" w:rsidP="00142CCA" w:rsidRDefault="007772FE" w14:paraId="07F18A08" w14:textId="77777777">
      <w:pPr>
        <w:pStyle w:val="NummerierungStufe1"/>
      </w:pPr>
      <w:r w:rsidRPr="00C120E7">
        <w:t>I</w:t>
      </w:r>
      <w:bookmarkStart w:name="eNV_1F55D0E6F23A48B88026A74CB66F1630_1" w:id="1077"/>
      <w:bookmarkEnd w:id="1077"/>
      <w:r w:rsidRPr="00C120E7">
        <w:t xml:space="preserve">n </w:t>
      </w:r>
      <w:r w:rsidRPr="00C120E7" w:rsidR="001856E1">
        <w:t>§</w:t>
      </w:r>
      <w:r w:rsidR="00CA7ADF">
        <w:t> </w:t>
      </w:r>
      <w:r w:rsidRPr="00C120E7" w:rsidR="001856E1">
        <w:t>47i Absatz</w:t>
      </w:r>
      <w:r w:rsidR="00A735F3">
        <w:t> </w:t>
      </w:r>
      <w:r w:rsidRPr="00C120E7" w:rsidR="001856E1">
        <w:t>1 Satz</w:t>
      </w:r>
      <w:r w:rsidR="00A735F3">
        <w:t> </w:t>
      </w:r>
      <w:r w:rsidRPr="00C120E7" w:rsidR="001856E1">
        <w:t>1 Nummer</w:t>
      </w:r>
      <w:r w:rsidR="00A735F3">
        <w:t> </w:t>
      </w:r>
      <w:r w:rsidRPr="00C120E7" w:rsidR="001856E1">
        <w:t xml:space="preserve">2 </w:t>
      </w:r>
      <w:r w:rsidRPr="00C120E7">
        <w:t>und in Absatz</w:t>
      </w:r>
      <w:r w:rsidR="00A735F3">
        <w:t> </w:t>
      </w:r>
      <w:r w:rsidRPr="00C120E7">
        <w:t xml:space="preserve">2 </w:t>
      </w:r>
      <w:r w:rsidRPr="00C120E7" w:rsidR="001856E1">
        <w:t>wird</w:t>
      </w:r>
      <w:r w:rsidRPr="00C120E7">
        <w:t xml:space="preserve"> jeweils</w:t>
      </w:r>
      <w:r w:rsidRPr="00C120E7" w:rsidR="001856E1">
        <w:t xml:space="preserve"> die Angabe </w:t>
      </w:r>
      <w:r w:rsidRPr="00C120E7" w:rsidR="001856E1">
        <w:rPr>
          <w:rStyle w:val="RevisionText"/>
        </w:rPr>
        <w:t>„§</w:t>
      </w:r>
      <w:r w:rsidR="00CA7ADF">
        <w:rPr>
          <w:rStyle w:val="RevisionText"/>
        </w:rPr>
        <w:t> </w:t>
      </w:r>
      <w:r w:rsidRPr="00C120E7" w:rsidR="001856E1">
        <w:rPr>
          <w:rStyle w:val="RevisionText"/>
        </w:rPr>
        <w:t>3 Nummer</w:t>
      </w:r>
      <w:r w:rsidR="00A735F3">
        <w:rPr>
          <w:rStyle w:val="RevisionText"/>
        </w:rPr>
        <w:t> </w:t>
      </w:r>
      <w:r w:rsidRPr="00C120E7" w:rsidR="001856E1">
        <w:rPr>
          <w:rStyle w:val="RevisionText"/>
        </w:rPr>
        <w:t>15a“</w:t>
      </w:r>
      <w:r w:rsidRPr="00C120E7" w:rsidR="001856E1">
        <w:t xml:space="preserve"> durch die Angabe </w:t>
      </w:r>
      <w:r w:rsidRPr="00C120E7" w:rsidR="001856E1">
        <w:rPr>
          <w:rStyle w:val="RevisionText"/>
        </w:rPr>
        <w:t>„</w:t>
      </w:r>
      <w:r w:rsidRPr="00934D08" w:rsidR="00934D08">
        <w:rPr>
          <w:rStyle w:val="Binnenverweis"/>
        </w:rPr>
        <w:fldChar w:fldCharType="begin"/>
      </w:r>
      <w:r w:rsidRPr="00934D08" w:rsidR="00934D08">
        <w:rPr>
          <w:rStyle w:val="Binnenverweis"/>
        </w:rPr>
        <w:instrText xml:space="preserve"> DOCVARIABLE "eNV_DE9B8DC93D30420E87155AC1C2A35A80" \* MERGEFORMAT </w:instrText>
      </w:r>
      <w:r w:rsidRPr="00934D08" w:rsidR="00934D08">
        <w:rPr>
          <w:rStyle w:val="Binnenverweis"/>
        </w:rPr>
        <w:fldChar w:fldCharType="separate"/>
      </w:r>
      <w:r w:rsidRPr="00934D08" w:rsidR="00934D08">
        <w:rPr>
          <w:rStyle w:val="Binnenverweis"/>
        </w:rPr>
        <w:t>§ 3 Nummer 31</w:t>
      </w:r>
      <w:r w:rsidRPr="00934D08" w:rsidR="00934D08">
        <w:rPr>
          <w:rStyle w:val="Binnenverweis"/>
        </w:rPr>
        <w:fldChar w:fldCharType="end"/>
      </w:r>
      <w:r w:rsidRPr="00C120E7" w:rsidR="001856E1">
        <w:rPr>
          <w:rStyle w:val="RevisionText"/>
        </w:rPr>
        <w:t>“</w:t>
      </w:r>
      <w:r w:rsidRPr="00C120E7" w:rsidR="001856E1">
        <w:t xml:space="preserve"> ersetzt.</w:t>
      </w:r>
    </w:p>
    <w:p w:rsidRPr="00C120E7" w:rsidR="00E07C99" w:rsidRDefault="00E07C99" w14:paraId="5848FEB7" w14:textId="77777777">
      <w:pPr>
        <w:pStyle w:val="ArtikelBezeichner"/>
      </w:pPr>
    </w:p>
    <w:p w:rsidRPr="00C120E7" w:rsidR="00E07C99" w:rsidP="00AC47E5" w:rsidRDefault="00E07C99" w14:paraId="036099F6" w14:textId="77777777">
      <w:pPr>
        <w:pStyle w:val="Artikelberschrift"/>
      </w:pPr>
      <w:bookmarkStart w:name="_TocDD0D50170921452AAEB6093B44F1B456" w:id="1078"/>
      <w:r w:rsidRPr="00C120E7">
        <w:t>Ä</w:t>
      </w:r>
      <w:bookmarkStart w:name="eNV_538CEB762F2D4FCE9D7AF84C93DB091B_1" w:id="1079"/>
      <w:bookmarkEnd w:id="1079"/>
      <w:r w:rsidRPr="00C120E7">
        <w:t>nderung der Konzessionsabgabenverordnung</w:t>
      </w:r>
      <w:bookmarkEnd w:id="1078"/>
    </w:p>
    <w:p w:rsidR="00A62964" w:rsidP="00AC47E5" w:rsidRDefault="00A62964" w14:paraId="2BFF1FED" w14:textId="77777777">
      <w:pPr>
        <w:pStyle w:val="JuristischerAbsatznichtnummeriert"/>
        <w:rPr>
          <w:rStyle w:val="Verweis"/>
        </w:rPr>
      </w:pPr>
      <w:r>
        <w:t>Die</w:t>
      </w:r>
      <w:r w:rsidRPr="00C120E7">
        <w:t xml:space="preserve"> </w:t>
      </w:r>
      <w:bookmarkStart w:name="DQCIVW01746D95275FB6419D8AE6935C905B0E84" w:id="1080"/>
      <w:r w:rsidRPr="00C120E7" w:rsidR="00B50721">
        <w:rPr>
          <w:rStyle w:val="Verweis"/>
        </w:rPr>
        <w:t>Konzessionsabgabenverordnung vom 9. Januar 1992 (BGBl.</w:t>
      </w:r>
      <w:r w:rsidR="00A735F3">
        <w:rPr>
          <w:rStyle w:val="Verweis"/>
        </w:rPr>
        <w:t> </w:t>
      </w:r>
      <w:r w:rsidRPr="00C120E7" w:rsidR="00B50721">
        <w:rPr>
          <w:rStyle w:val="Verweis"/>
        </w:rPr>
        <w:t>I S.</w:t>
      </w:r>
      <w:r w:rsidR="00A735F3">
        <w:rPr>
          <w:rStyle w:val="Verweis"/>
        </w:rPr>
        <w:t> </w:t>
      </w:r>
      <w:r w:rsidRPr="00C120E7" w:rsidR="00B50721">
        <w:rPr>
          <w:rStyle w:val="Verweis"/>
        </w:rPr>
        <w:t>12, 407), die zuletzt durch Artikel</w:t>
      </w:r>
      <w:r w:rsidR="00A735F3">
        <w:rPr>
          <w:rStyle w:val="Verweis"/>
        </w:rPr>
        <w:t> </w:t>
      </w:r>
      <w:r w:rsidRPr="00C120E7" w:rsidR="00B50721">
        <w:rPr>
          <w:rStyle w:val="Verweis"/>
        </w:rPr>
        <w:t>3 Absatz</w:t>
      </w:r>
      <w:r w:rsidR="00A735F3">
        <w:rPr>
          <w:rStyle w:val="Verweis"/>
        </w:rPr>
        <w:t> </w:t>
      </w:r>
      <w:r w:rsidRPr="00C120E7" w:rsidR="00B50721">
        <w:rPr>
          <w:rStyle w:val="Verweis"/>
        </w:rPr>
        <w:t>4 der Verordnung vom 1. November 2006 (BGBl.</w:t>
      </w:r>
      <w:r w:rsidR="00A735F3">
        <w:rPr>
          <w:rStyle w:val="Verweis"/>
        </w:rPr>
        <w:t> </w:t>
      </w:r>
      <w:r w:rsidRPr="00C120E7" w:rsidR="00B50721">
        <w:rPr>
          <w:rStyle w:val="Verweis"/>
        </w:rPr>
        <w:t>I S.</w:t>
      </w:r>
      <w:r w:rsidR="00A735F3">
        <w:rPr>
          <w:rStyle w:val="Verweis"/>
        </w:rPr>
        <w:t> </w:t>
      </w:r>
      <w:r w:rsidRPr="00C120E7" w:rsidR="00B50721">
        <w:rPr>
          <w:rStyle w:val="Verweis"/>
        </w:rPr>
        <w:t xml:space="preserve">2477) geändert worden ist, </w:t>
      </w:r>
      <w:r w:rsidRPr="00CD61ED">
        <w:t>wird wie folgt geändert</w:t>
      </w:r>
      <w:r>
        <w:rPr>
          <w:rStyle w:val="Verweis"/>
        </w:rPr>
        <w:t>:</w:t>
      </w:r>
      <w:bookmarkEnd w:id="1080"/>
    </w:p>
    <w:p w:rsidRPr="00C120E7" w:rsidR="00E07C99" w:rsidP="00CD61ED" w:rsidRDefault="00A62964" w14:paraId="75788B5B" w14:textId="77777777">
      <w:pPr>
        <w:pStyle w:val="JuristischerAbsatzFolgeabsatz"/>
      </w:pPr>
      <w:r>
        <w:t>In §</w:t>
      </w:r>
      <w:r w:rsidR="00CA7ADF">
        <w:t> </w:t>
      </w:r>
      <w:r>
        <w:t>1 Absatz</w:t>
      </w:r>
      <w:r w:rsidR="00A735F3">
        <w:t> </w:t>
      </w:r>
      <w:r>
        <w:t>1 wird die Angabe</w:t>
      </w:r>
      <w:bookmarkStart w:name="DQCIVW01DDA8F534EE4343E1A81859438314DA25" w:id="1081"/>
      <w:r w:rsidRPr="00C120E7" w:rsidR="00B50721">
        <w:rPr>
          <w:rStyle w:val="Verweis"/>
        </w:rPr>
        <w:t xml:space="preserve"> </w:t>
      </w:r>
      <w:bookmarkEnd w:id="1081"/>
      <w:r w:rsidRPr="00C120E7" w:rsidR="00B50721">
        <w:rPr>
          <w:rStyle w:val="RevisionText"/>
        </w:rPr>
        <w:t>„§</w:t>
      </w:r>
      <w:r w:rsidR="00CA7ADF">
        <w:rPr>
          <w:rStyle w:val="RevisionText"/>
        </w:rPr>
        <w:t> </w:t>
      </w:r>
      <w:r w:rsidRPr="00C120E7" w:rsidR="00B50721">
        <w:rPr>
          <w:rStyle w:val="RevisionText"/>
        </w:rPr>
        <w:t xml:space="preserve">3 </w:t>
      </w:r>
      <w:bookmarkStart w:name="DQCICT021506BC21FB5246999D35D01E9CD523A8" w:id="1082"/>
      <w:r w:rsidRPr="00C120E7" w:rsidR="0076159E">
        <w:rPr>
          <w:rStyle w:val="RevisionText"/>
        </w:rPr>
        <w:t>Nr.</w:t>
      </w:r>
      <w:bookmarkEnd w:id="1082"/>
      <w:r w:rsidR="00A735F3">
        <w:rPr>
          <w:rStyle w:val="RevisionText"/>
        </w:rPr>
        <w:t> </w:t>
      </w:r>
      <w:r w:rsidRPr="00C120E7" w:rsidR="00B50721">
        <w:rPr>
          <w:rStyle w:val="RevisionText"/>
        </w:rPr>
        <w:t>18“</w:t>
      </w:r>
      <w:r w:rsidRPr="00C120E7" w:rsidR="00B50721">
        <w:t xml:space="preserve"> durch die Angabe </w:t>
      </w:r>
      <w:r w:rsidRPr="00C120E7" w:rsidR="00B50721">
        <w:rPr>
          <w:rStyle w:val="RevisionText"/>
        </w:rPr>
        <w:t>„</w:t>
      </w:r>
      <w:r w:rsidRPr="00934D08" w:rsidR="00934D08">
        <w:rPr>
          <w:rStyle w:val="Binnenverweis"/>
        </w:rPr>
        <w:fldChar w:fldCharType="begin"/>
      </w:r>
      <w:r w:rsidRPr="00934D08" w:rsidR="00934D08">
        <w:rPr>
          <w:rStyle w:val="Binnenverweis"/>
        </w:rPr>
        <w:instrText xml:space="preserve"> DOCVARIABLE "eNV_059DEE858F2F410BB214A69C89EA7A52" \* MERGEFORMAT </w:instrText>
      </w:r>
      <w:r w:rsidRPr="00934D08" w:rsidR="00934D08">
        <w:rPr>
          <w:rStyle w:val="Binnenverweis"/>
        </w:rPr>
        <w:fldChar w:fldCharType="separate"/>
      </w:r>
      <w:r w:rsidRPr="00934D08" w:rsidR="00934D08">
        <w:rPr>
          <w:rStyle w:val="Binnenverweis"/>
        </w:rPr>
        <w:t>§ 3 Nummer 37</w:t>
      </w:r>
      <w:r w:rsidRPr="00934D08" w:rsidR="00934D08">
        <w:rPr>
          <w:rStyle w:val="Binnenverweis"/>
        </w:rPr>
        <w:fldChar w:fldCharType="end"/>
      </w:r>
      <w:r w:rsidRPr="00C120E7" w:rsidR="00B50721">
        <w:rPr>
          <w:rStyle w:val="RevisionText"/>
        </w:rPr>
        <w:t>“</w:t>
      </w:r>
      <w:r w:rsidRPr="00C120E7" w:rsidR="00B50721">
        <w:t xml:space="preserve"> ersetzt.</w:t>
      </w:r>
    </w:p>
    <w:p w:rsidRPr="00C120E7" w:rsidR="00D46DB6" w:rsidP="00B43BC9" w:rsidRDefault="00D46DB6" w14:paraId="2C870E1B" w14:textId="77777777">
      <w:pPr>
        <w:pStyle w:val="ArtikelBezeichner"/>
      </w:pPr>
    </w:p>
    <w:p w:rsidRPr="00C120E7" w:rsidR="00D46DB6" w:rsidP="00142CCA" w:rsidRDefault="00D46DB6" w14:paraId="5434F8F3" w14:textId="77777777">
      <w:pPr>
        <w:pStyle w:val="Artikelberschrift"/>
      </w:pPr>
      <w:bookmarkStart w:name="_Toc3C4EB0BFFADB403FB87ECB054B303D34" w:id="1083"/>
      <w:r w:rsidRPr="00C120E7">
        <w:t>Ä</w:t>
      </w:r>
      <w:bookmarkStart w:name="eNV_E6394777CA534873B84AFD130C4458F8_1" w:id="1084"/>
      <w:bookmarkEnd w:id="1084"/>
      <w:r w:rsidRPr="00C120E7">
        <w:t>nderung der Niederspannungsanschlussverordnung</w:t>
      </w:r>
      <w:bookmarkEnd w:id="1083"/>
    </w:p>
    <w:p w:rsidR="00A62964" w:rsidP="00142CCA" w:rsidRDefault="00A62964" w14:paraId="0F3F65A3" w14:textId="77777777">
      <w:pPr>
        <w:pStyle w:val="JuristischerAbsatznichtnummeriert"/>
      </w:pPr>
      <w:r>
        <w:t xml:space="preserve">Die </w:t>
      </w:r>
      <w:r w:rsidRPr="00C3753E" w:rsidR="00C3753E">
        <w:rPr>
          <w:rStyle w:val="Verweis"/>
        </w:rPr>
        <w:t>Niederspannungsanschlussverordnung vom 1. November 2006 (BGBl.</w:t>
      </w:r>
      <w:r w:rsidR="00A735F3">
        <w:rPr>
          <w:rStyle w:val="Verweis"/>
        </w:rPr>
        <w:t> </w:t>
      </w:r>
      <w:r w:rsidRPr="00C3753E" w:rsidR="00C3753E">
        <w:rPr>
          <w:rStyle w:val="Verweis"/>
        </w:rPr>
        <w:t>I S.</w:t>
      </w:r>
      <w:r w:rsidR="00A735F3">
        <w:rPr>
          <w:rStyle w:val="Verweis"/>
        </w:rPr>
        <w:t> </w:t>
      </w:r>
      <w:r w:rsidRPr="00C3753E" w:rsidR="00C3753E">
        <w:rPr>
          <w:rStyle w:val="Verweis"/>
        </w:rPr>
        <w:t>2477), die zuletzt durch Artikel</w:t>
      </w:r>
      <w:r w:rsidR="00A735F3">
        <w:rPr>
          <w:rStyle w:val="Verweis"/>
        </w:rPr>
        <w:t> </w:t>
      </w:r>
      <w:r w:rsidRPr="00C3753E" w:rsidR="00C3753E">
        <w:rPr>
          <w:rStyle w:val="Verweis"/>
        </w:rPr>
        <w:t>3 des Gesetzes vom 19. Juli 2022 (BGBl.</w:t>
      </w:r>
      <w:r w:rsidR="00A735F3">
        <w:rPr>
          <w:rStyle w:val="Verweis"/>
        </w:rPr>
        <w:t> </w:t>
      </w:r>
      <w:r w:rsidRPr="00C3753E" w:rsidR="00C3753E">
        <w:rPr>
          <w:rStyle w:val="Verweis"/>
        </w:rPr>
        <w:t>I S.</w:t>
      </w:r>
      <w:r w:rsidR="00A735F3">
        <w:rPr>
          <w:rStyle w:val="Verweis"/>
        </w:rPr>
        <w:t> </w:t>
      </w:r>
      <w:r w:rsidRPr="00C3753E" w:rsidR="00C3753E">
        <w:rPr>
          <w:rStyle w:val="Verweis"/>
        </w:rPr>
        <w:t>1214) geändert worden ist</w:t>
      </w:r>
      <w:r w:rsidRPr="00C120E7" w:rsidR="00D46DB6">
        <w:t xml:space="preserve">, wird </w:t>
      </w:r>
      <w:r>
        <w:t>wie folgt geändert:</w:t>
      </w:r>
    </w:p>
    <w:p w:rsidRPr="00C120E7" w:rsidR="00D46DB6" w:rsidP="00CD61ED" w:rsidRDefault="00A62964" w14:paraId="0E2ACC26" w14:textId="77777777">
      <w:pPr>
        <w:pStyle w:val="JuristischerAbsatzFolgeabsatz"/>
      </w:pPr>
      <w:r>
        <w:t>In §</w:t>
      </w:r>
      <w:r w:rsidR="00CA7ADF">
        <w:t> </w:t>
      </w:r>
      <w:r>
        <w:t>18 Absatz</w:t>
      </w:r>
      <w:r w:rsidR="00A735F3">
        <w:t> </w:t>
      </w:r>
      <w:r>
        <w:t>3 Satz</w:t>
      </w:r>
      <w:r w:rsidR="00A735F3">
        <w:t> </w:t>
      </w:r>
      <w:r>
        <w:t xml:space="preserve">1 bis </w:t>
      </w:r>
      <w:r w:rsidR="00F07F8D">
        <w:t xml:space="preserve">3 und 5 </w:t>
      </w:r>
      <w:r>
        <w:t xml:space="preserve">wird </w:t>
      </w:r>
      <w:r w:rsidRPr="00C120E7" w:rsidR="00D46DB6">
        <w:t xml:space="preserve">jeweils die Angabe </w:t>
      </w:r>
      <w:r w:rsidRPr="00C120E7" w:rsidR="00D46DB6">
        <w:rPr>
          <w:rStyle w:val="RevisionText"/>
        </w:rPr>
        <w:t>„§</w:t>
      </w:r>
      <w:r w:rsidR="00CA7ADF">
        <w:rPr>
          <w:rStyle w:val="RevisionText"/>
        </w:rPr>
        <w:t> </w:t>
      </w:r>
      <w:r w:rsidRPr="00C120E7" w:rsidR="00D46DB6">
        <w:rPr>
          <w:rStyle w:val="RevisionText"/>
        </w:rPr>
        <w:t xml:space="preserve">3 </w:t>
      </w:r>
      <w:bookmarkStart w:name="DQCICT027F8543A7047840F29229E8E5C6C93C0D" w:id="1085"/>
      <w:r w:rsidRPr="00C120E7" w:rsidR="00D46DB6">
        <w:rPr>
          <w:rStyle w:val="RevisionText"/>
        </w:rPr>
        <w:t>Nr.</w:t>
      </w:r>
      <w:bookmarkEnd w:id="1085"/>
      <w:r w:rsidR="00A735F3">
        <w:rPr>
          <w:rStyle w:val="RevisionText"/>
        </w:rPr>
        <w:t> </w:t>
      </w:r>
      <w:r w:rsidRPr="00C120E7" w:rsidR="00D46DB6">
        <w:rPr>
          <w:rStyle w:val="RevisionText"/>
        </w:rPr>
        <w:t>27“</w:t>
      </w:r>
      <w:r w:rsidRPr="00C120E7" w:rsidR="00D46DB6">
        <w:t xml:space="preserve"> durch die Angabe </w:t>
      </w:r>
      <w:r w:rsidRPr="00C120E7" w:rsidR="00D46DB6">
        <w:rPr>
          <w:rStyle w:val="RevisionText"/>
        </w:rPr>
        <w:t>„</w:t>
      </w:r>
      <w:r w:rsidRPr="00934D08" w:rsidR="00934D08">
        <w:rPr>
          <w:rStyle w:val="Binnenverweis"/>
        </w:rPr>
        <w:fldChar w:fldCharType="begin"/>
      </w:r>
      <w:r w:rsidRPr="00934D08" w:rsidR="00934D08">
        <w:rPr>
          <w:rStyle w:val="Binnenverweis"/>
        </w:rPr>
        <w:instrText xml:space="preserve"> DOCVARIABLE "eNV_8B16ADE4E5DB4A74909C8332E2DF9D5E" \* MERGEFORMAT </w:instrText>
      </w:r>
      <w:r w:rsidRPr="00934D08" w:rsidR="00934D08">
        <w:rPr>
          <w:rStyle w:val="Binnenverweis"/>
        </w:rPr>
        <w:fldChar w:fldCharType="separate"/>
      </w:r>
      <w:r w:rsidRPr="00934D08" w:rsidR="00934D08">
        <w:rPr>
          <w:rStyle w:val="Binnenverweis"/>
        </w:rPr>
        <w:t>§ 3 Nummer 71</w:t>
      </w:r>
      <w:r w:rsidRPr="00934D08" w:rsidR="00934D08">
        <w:rPr>
          <w:rStyle w:val="Binnenverweis"/>
        </w:rPr>
        <w:fldChar w:fldCharType="end"/>
      </w:r>
      <w:r w:rsidRPr="00C120E7" w:rsidR="00D46DB6">
        <w:rPr>
          <w:rStyle w:val="RevisionText"/>
        </w:rPr>
        <w:t>“</w:t>
      </w:r>
      <w:r w:rsidRPr="00C120E7" w:rsidR="00D46DB6">
        <w:t xml:space="preserve"> ersetzt.</w:t>
      </w:r>
    </w:p>
    <w:p w:rsidRPr="00C120E7" w:rsidR="00D46DB6" w:rsidP="00B43BC9" w:rsidRDefault="00D46DB6" w14:paraId="1AE68E8C" w14:textId="77777777">
      <w:pPr>
        <w:pStyle w:val="ArtikelBezeichner"/>
      </w:pPr>
    </w:p>
    <w:p w:rsidRPr="00C120E7" w:rsidR="00D46DB6" w:rsidP="00142CCA" w:rsidRDefault="00D46DB6" w14:paraId="19F741F1" w14:textId="77777777">
      <w:pPr>
        <w:pStyle w:val="Artikelberschrift"/>
      </w:pPr>
      <w:bookmarkStart w:name="_Toc64C7E8310AB84571A8B32C5A81628A76" w:id="1086"/>
      <w:r w:rsidRPr="00C120E7">
        <w:t>Ä</w:t>
      </w:r>
      <w:bookmarkStart w:name="eNV_2C0B4FE067ED4C08BDB23B23BA3B00F0_1" w:id="1087"/>
      <w:bookmarkEnd w:id="1087"/>
      <w:r w:rsidRPr="00C120E7">
        <w:t>nderung der Niederdruckanschlussverordnung</w:t>
      </w:r>
      <w:bookmarkEnd w:id="1086"/>
    </w:p>
    <w:p w:rsidR="00A62964" w:rsidP="00142CCA" w:rsidRDefault="00A62964" w14:paraId="3DA96D0E" w14:textId="77777777">
      <w:pPr>
        <w:pStyle w:val="JuristischerAbsatznichtnummeriert"/>
      </w:pPr>
      <w:r>
        <w:t xml:space="preserve">Die </w:t>
      </w:r>
      <w:r w:rsidRPr="00C3753E" w:rsidR="00C3753E">
        <w:rPr>
          <w:rStyle w:val="Verweis"/>
        </w:rPr>
        <w:t>Niederdruckanschlussverordnung vom 1. November 2006 (BGBl.</w:t>
      </w:r>
      <w:r w:rsidR="00A735F3">
        <w:rPr>
          <w:rStyle w:val="Verweis"/>
        </w:rPr>
        <w:t> </w:t>
      </w:r>
      <w:r w:rsidRPr="00C3753E" w:rsidR="00C3753E">
        <w:rPr>
          <w:rStyle w:val="Verweis"/>
        </w:rPr>
        <w:t>I S.</w:t>
      </w:r>
      <w:r w:rsidR="00A735F3">
        <w:rPr>
          <w:rStyle w:val="Verweis"/>
        </w:rPr>
        <w:t> </w:t>
      </w:r>
      <w:r w:rsidRPr="00C3753E" w:rsidR="00C3753E">
        <w:rPr>
          <w:rStyle w:val="Verweis"/>
        </w:rPr>
        <w:t>2477, 2485), die zuletzt durch Artikel</w:t>
      </w:r>
      <w:r w:rsidR="00A735F3">
        <w:rPr>
          <w:rStyle w:val="Verweis"/>
        </w:rPr>
        <w:t> </w:t>
      </w:r>
      <w:r w:rsidRPr="00C3753E" w:rsidR="00C3753E">
        <w:rPr>
          <w:rStyle w:val="Verweis"/>
        </w:rPr>
        <w:t>1 der Verordnung vom 1. November 2021 (BGBl.</w:t>
      </w:r>
      <w:r w:rsidR="00A735F3">
        <w:rPr>
          <w:rStyle w:val="Verweis"/>
        </w:rPr>
        <w:t> </w:t>
      </w:r>
      <w:r w:rsidRPr="00C3753E" w:rsidR="00C3753E">
        <w:rPr>
          <w:rStyle w:val="Verweis"/>
        </w:rPr>
        <w:t>I S.</w:t>
      </w:r>
      <w:r w:rsidR="00A735F3">
        <w:rPr>
          <w:rStyle w:val="Verweis"/>
        </w:rPr>
        <w:t> </w:t>
      </w:r>
      <w:r w:rsidRPr="00C3753E" w:rsidR="00C3753E">
        <w:rPr>
          <w:rStyle w:val="Verweis"/>
        </w:rPr>
        <w:t>4786) geändert worden ist</w:t>
      </w:r>
      <w:r w:rsidR="00C3753E">
        <w:t>,</w:t>
      </w:r>
      <w:r>
        <w:t xml:space="preserve"> wird wie folgt geändert:</w:t>
      </w:r>
    </w:p>
    <w:p w:rsidRPr="00C120E7" w:rsidR="00D46DB6" w:rsidP="00CD61ED" w:rsidRDefault="00A62964" w14:paraId="27C975E6" w14:textId="77777777">
      <w:pPr>
        <w:pStyle w:val="JuristischerAbsatzFolgeabsatz"/>
      </w:pPr>
      <w:r>
        <w:t>In §</w:t>
      </w:r>
      <w:r w:rsidR="00CA7ADF">
        <w:t> </w:t>
      </w:r>
      <w:r>
        <w:t>18 Absatz</w:t>
      </w:r>
      <w:r w:rsidR="00A735F3">
        <w:t> </w:t>
      </w:r>
      <w:r>
        <w:t>3 Satz</w:t>
      </w:r>
      <w:r w:rsidR="00A735F3">
        <w:t> </w:t>
      </w:r>
      <w:r>
        <w:t>1 bis 3 und 5</w:t>
      </w:r>
      <w:r w:rsidRPr="00C120E7" w:rsidR="008A1453">
        <w:t xml:space="preserve"> wird jeweils die Angabe </w:t>
      </w:r>
      <w:r w:rsidRPr="00C120E7" w:rsidR="008A1453">
        <w:rPr>
          <w:rStyle w:val="RevisionText"/>
        </w:rPr>
        <w:t>„§</w:t>
      </w:r>
      <w:r w:rsidR="00CA7ADF">
        <w:rPr>
          <w:rStyle w:val="RevisionText"/>
        </w:rPr>
        <w:t> </w:t>
      </w:r>
      <w:r w:rsidRPr="00C120E7" w:rsidR="008A1453">
        <w:rPr>
          <w:rStyle w:val="RevisionText"/>
        </w:rPr>
        <w:t xml:space="preserve">3 </w:t>
      </w:r>
      <w:bookmarkStart w:name="DQCICT025021451CB52243B9A4AF84DFD545AE86" w:id="1088"/>
      <w:r w:rsidRPr="00C120E7" w:rsidR="008A1453">
        <w:rPr>
          <w:rStyle w:val="RevisionText"/>
        </w:rPr>
        <w:t>Nr.</w:t>
      </w:r>
      <w:bookmarkEnd w:id="1088"/>
      <w:r w:rsidR="00A735F3">
        <w:rPr>
          <w:rStyle w:val="RevisionText"/>
        </w:rPr>
        <w:t> </w:t>
      </w:r>
      <w:r w:rsidRPr="00C120E7" w:rsidR="008A1453">
        <w:rPr>
          <w:rStyle w:val="RevisionText"/>
        </w:rPr>
        <w:t>27“</w:t>
      </w:r>
      <w:r w:rsidRPr="00C120E7" w:rsidR="008A1453">
        <w:t xml:space="preserve"> durch die Angabe </w:t>
      </w:r>
      <w:r w:rsidRPr="00C120E7" w:rsidR="008A1453">
        <w:rPr>
          <w:rStyle w:val="RevisionText"/>
        </w:rPr>
        <w:t>„</w:t>
      </w:r>
      <w:r w:rsidRPr="00934D08" w:rsidR="00934D08">
        <w:rPr>
          <w:rStyle w:val="Binnenverweis"/>
        </w:rPr>
        <w:fldChar w:fldCharType="begin"/>
      </w:r>
      <w:r w:rsidRPr="00934D08" w:rsidR="00934D08">
        <w:rPr>
          <w:rStyle w:val="Binnenverweis"/>
        </w:rPr>
        <w:instrText xml:space="preserve"> DOCVARIABLE "eNV_2498974AEAAE408B85499F3B4C30639A" \* MERGEFORMAT </w:instrText>
      </w:r>
      <w:r w:rsidRPr="00934D08" w:rsidR="00934D08">
        <w:rPr>
          <w:rStyle w:val="Binnenverweis"/>
        </w:rPr>
        <w:fldChar w:fldCharType="separate"/>
      </w:r>
      <w:r w:rsidRPr="00934D08" w:rsidR="00934D08">
        <w:rPr>
          <w:rStyle w:val="Binnenverweis"/>
        </w:rPr>
        <w:t>§ 3 Nummer 71</w:t>
      </w:r>
      <w:r w:rsidRPr="00934D08" w:rsidR="00934D08">
        <w:rPr>
          <w:rStyle w:val="Binnenverweis"/>
        </w:rPr>
        <w:fldChar w:fldCharType="end"/>
      </w:r>
      <w:r w:rsidRPr="00C120E7" w:rsidR="008A1453">
        <w:rPr>
          <w:rStyle w:val="RevisionText"/>
        </w:rPr>
        <w:t>“</w:t>
      </w:r>
      <w:r w:rsidRPr="00C120E7" w:rsidR="008A1453">
        <w:t xml:space="preserve"> ersetzt.</w:t>
      </w:r>
    </w:p>
    <w:p w:rsidRPr="00C120E7" w:rsidR="009F7CFE" w:rsidP="008713D4" w:rsidRDefault="009F7CFE" w14:paraId="76BCBACA" w14:textId="77777777">
      <w:pPr>
        <w:pStyle w:val="ArtikelBezeichner"/>
      </w:pPr>
    </w:p>
    <w:p w:rsidRPr="00C120E7" w:rsidR="009F7CFE" w:rsidP="00AC47E5" w:rsidRDefault="009F7CFE" w14:paraId="4156C71A" w14:textId="77777777">
      <w:pPr>
        <w:pStyle w:val="Artikelberschrift"/>
      </w:pPr>
      <w:bookmarkStart w:name="_Toc57CA8C1606594A1CA280FBBC50DC8CEE" w:id="1089"/>
      <w:r w:rsidRPr="00C120E7">
        <w:t>Ä</w:t>
      </w:r>
      <w:bookmarkStart w:name="eNV_6736EBB5E06C4545AAD7D874523A60F3_1" w:id="1090"/>
      <w:bookmarkEnd w:id="1090"/>
      <w:r w:rsidRPr="00C120E7">
        <w:t>nderung der Stromgrundversorgungsverordnung</w:t>
      </w:r>
      <w:bookmarkEnd w:id="1089"/>
    </w:p>
    <w:p w:rsidRPr="00C120E7" w:rsidR="009F7CFE" w:rsidP="009F7CFE" w:rsidRDefault="009F7CFE" w14:paraId="392103B1" w14:textId="77777777">
      <w:pPr>
        <w:pStyle w:val="JuristischerAbsatznichtnummeriert"/>
      </w:pPr>
      <w:r w:rsidRPr="00C120E7">
        <w:t xml:space="preserve">Die </w:t>
      </w:r>
      <w:r w:rsidRPr="00C120E7">
        <w:rPr>
          <w:rStyle w:val="Verweis"/>
        </w:rPr>
        <w:t>Stromgrundversorgungsverordnung vom 26. Oktober 2006 (BGBl.</w:t>
      </w:r>
      <w:r w:rsidR="00A735F3">
        <w:rPr>
          <w:rStyle w:val="Verweis"/>
        </w:rPr>
        <w:t> </w:t>
      </w:r>
      <w:r w:rsidRPr="00C120E7">
        <w:rPr>
          <w:rStyle w:val="Verweis"/>
        </w:rPr>
        <w:t>I S.</w:t>
      </w:r>
      <w:r w:rsidR="00A735F3">
        <w:rPr>
          <w:rStyle w:val="Verweis"/>
        </w:rPr>
        <w:t> </w:t>
      </w:r>
      <w:r w:rsidRPr="00C120E7">
        <w:rPr>
          <w:rStyle w:val="Verweis"/>
        </w:rPr>
        <w:t>2391), die zuletzt durch Artikel</w:t>
      </w:r>
      <w:r w:rsidR="00A735F3">
        <w:rPr>
          <w:rStyle w:val="Verweis"/>
        </w:rPr>
        <w:t> </w:t>
      </w:r>
      <w:r w:rsidRPr="00C120E7">
        <w:rPr>
          <w:rStyle w:val="Verweis"/>
        </w:rPr>
        <w:t xml:space="preserve">1 der Verordnung vom 14. Juni 2024 (BGBl. 2024 I </w:t>
      </w:r>
      <w:bookmarkStart w:name="DQCICT021A3FCE217ADB4AB284373D104C404F79" w:id="1091"/>
      <w:r w:rsidRPr="00C120E7">
        <w:rPr>
          <w:rStyle w:val="Verweis"/>
        </w:rPr>
        <w:t>Nr.</w:t>
      </w:r>
      <w:bookmarkEnd w:id="1091"/>
      <w:r w:rsidR="00A735F3">
        <w:rPr>
          <w:rStyle w:val="Verweis"/>
        </w:rPr>
        <w:t> </w:t>
      </w:r>
      <w:r w:rsidRPr="00C120E7">
        <w:rPr>
          <w:rStyle w:val="Verweis"/>
        </w:rPr>
        <w:t>192) geändert worden ist</w:t>
      </w:r>
      <w:r w:rsidRPr="00C120E7">
        <w:t>, wird wie folgt geändert:</w:t>
      </w:r>
    </w:p>
    <w:p w:rsidR="00C25992" w:rsidP="009F7CFE" w:rsidRDefault="00C25992" w14:paraId="42976F92" w14:textId="77777777">
      <w:pPr>
        <w:pStyle w:val="NummerierungStufe1"/>
      </w:pPr>
      <w:bookmarkStart w:name="eNV_8C35B7554B0544358C76F249DE700BC2_1" w:id="1092"/>
      <w:bookmarkEnd w:id="1092"/>
      <w:r>
        <w:t>Die</w:t>
      </w:r>
      <w:r w:rsidRPr="00C120E7" w:rsidR="002E2040">
        <w:t xml:space="preserve"> Inhaltsübersicht wird</w:t>
      </w:r>
      <w:r>
        <w:t xml:space="preserve"> wie folgt geändert:</w:t>
      </w:r>
    </w:p>
    <w:p w:rsidR="00C25992" w:rsidP="00C25992" w:rsidRDefault="00C25992" w14:paraId="46A01ED0" w14:textId="77777777">
      <w:pPr>
        <w:pStyle w:val="NummerierungStufe2"/>
      </w:pPr>
      <w:r>
        <w:t>D</w:t>
      </w:r>
      <w:bookmarkStart w:name="eNV_8A6C2D8861F34025B971EC0784DAB22F_1" w:id="1093"/>
      <w:bookmarkEnd w:id="1093"/>
      <w:r>
        <w:t>ie Angabe zu §</w:t>
      </w:r>
      <w:r w:rsidR="00CA7ADF">
        <w:t> </w:t>
      </w:r>
      <w:r>
        <w:t>19 wird durch die folgende Angabe ersetzt:</w:t>
      </w:r>
    </w:p>
    <w:p w:rsidR="00C25992" w:rsidP="00CA7ADF" w:rsidRDefault="00C25992" w14:paraId="07CAE530" w14:textId="77777777">
      <w:pPr>
        <w:pStyle w:val="RevisionVerzeichnis9"/>
        <w:tabs>
          <w:tab w:val="clear" w:pos="624"/>
          <w:tab w:val="left" w:pos="1564"/>
        </w:tabs>
        <w:ind w:left="1564" w:hanging="714"/>
      </w:pPr>
      <w:r>
        <w:t>„§</w:t>
      </w:r>
      <w:r w:rsidR="00CA7ADF">
        <w:t> </w:t>
      </w:r>
      <w:r>
        <w:t xml:space="preserve">19 Unterbrechung der Versorgung </w:t>
      </w:r>
      <w:r w:rsidR="009F05A7">
        <w:t>in besonderen Fällen</w:t>
      </w:r>
      <w:r w:rsidRPr="00D61F4C">
        <w:t>“</w:t>
      </w:r>
      <w:r w:rsidRPr="00D61F4C">
        <w:rPr>
          <w:color w:val="auto"/>
        </w:rPr>
        <w:t>.</w:t>
      </w:r>
    </w:p>
    <w:p w:rsidRPr="00C120E7" w:rsidR="002E2040" w:rsidP="00D61F4C" w:rsidRDefault="00C25992" w14:paraId="0DC70AD4" w14:textId="77777777">
      <w:pPr>
        <w:pStyle w:val="NummerierungStufe2"/>
      </w:pPr>
      <w:bookmarkStart w:name="eNV_B220F04EFFD54235BDEB002CB573006A_1" w:id="1094"/>
      <w:bookmarkStart w:name="DQCIAB01A26B261BF73D4CCA8549D4773B87372E" w:id="1095"/>
      <w:bookmarkEnd w:id="1094"/>
      <w:r>
        <w:t>D</w:t>
      </w:r>
      <w:r w:rsidRPr="00C120E7" w:rsidR="002E2040">
        <w:t>ie Angabe zu §</w:t>
      </w:r>
      <w:r w:rsidR="00CA7ADF">
        <w:t> </w:t>
      </w:r>
      <w:r w:rsidRPr="00C120E7" w:rsidR="002E2040">
        <w:t>23 gestrichen.</w:t>
      </w:r>
      <w:bookmarkEnd w:id="1095"/>
    </w:p>
    <w:p w:rsidRPr="00C120E7" w:rsidR="009F7CFE" w:rsidP="009F7CFE" w:rsidRDefault="0039478D" w14:paraId="27F716D2" w14:textId="77777777">
      <w:pPr>
        <w:pStyle w:val="NummerierungStufe1"/>
      </w:pPr>
      <w:r w:rsidRPr="00C120E7">
        <w:t>§</w:t>
      </w:r>
      <w:bookmarkStart w:name="eNV_1BF0DE7C41ED49909991947A55AC3416_1" w:id="1096"/>
      <w:bookmarkEnd w:id="1096"/>
      <w:r w:rsidR="00CA7ADF">
        <w:t> </w:t>
      </w:r>
      <w:r w:rsidRPr="00C120E7">
        <w:t>2 Absatz</w:t>
      </w:r>
      <w:r w:rsidR="00A735F3">
        <w:t> </w:t>
      </w:r>
      <w:r w:rsidRPr="00C120E7">
        <w:t>3</w:t>
      </w:r>
      <w:r w:rsidRPr="00C120E7" w:rsidR="00A60DFE">
        <w:t xml:space="preserve"> </w:t>
      </w:r>
      <w:r w:rsidRPr="00C120E7">
        <w:t>wird wie folgt geändert:</w:t>
      </w:r>
    </w:p>
    <w:p w:rsidR="0039478D" w:rsidP="0039478D" w:rsidRDefault="0039478D" w14:paraId="4D334BC8" w14:textId="77777777">
      <w:pPr>
        <w:pStyle w:val="NummerierungStufe2"/>
      </w:pPr>
      <w:bookmarkStart w:name="eNV_196EB654FE3C46A298D46DF1B5F29BE8_1" w:id="1097"/>
      <w:bookmarkEnd w:id="1097"/>
      <w:r w:rsidRPr="00C120E7">
        <w:t>Satz</w:t>
      </w:r>
      <w:r w:rsidR="00A735F3">
        <w:t> </w:t>
      </w:r>
      <w:r w:rsidRPr="00C120E7">
        <w:t>6 Nummer</w:t>
      </w:r>
      <w:r w:rsidR="00A735F3">
        <w:t> </w:t>
      </w:r>
      <w:r w:rsidRPr="00C120E7">
        <w:t xml:space="preserve">6 wird </w:t>
      </w:r>
      <w:r w:rsidR="00773964">
        <w:t xml:space="preserve">durch </w:t>
      </w:r>
      <w:r w:rsidRPr="00C120E7">
        <w:t xml:space="preserve">die </w:t>
      </w:r>
      <w:r w:rsidR="00773964">
        <w:t>folgende Nummer</w:t>
      </w:r>
      <w:r w:rsidR="00A735F3">
        <w:t> </w:t>
      </w:r>
      <w:r w:rsidR="00773964">
        <w:t>6 ersetzt:</w:t>
      </w:r>
    </w:p>
    <w:p w:rsidR="00773964" w:rsidP="00704138" w:rsidRDefault="00773964" w14:paraId="43EF1B29" w14:textId="77777777">
      <w:pPr>
        <w:pStyle w:val="RevisionNummerierungStufe1"/>
        <w:numPr>
          <w:ilvl w:val="3"/>
          <w:numId w:val="100"/>
        </w:numPr>
        <w:tabs>
          <w:tab w:val="clear" w:pos="425"/>
          <w:tab w:val="num" w:pos="1350"/>
        </w:tabs>
        <w:ind w:left="1350"/>
      </w:pPr>
      <w:r>
        <w:fldChar w:fldCharType="begin"/>
      </w:r>
      <w:r>
        <w:instrText xml:space="preserve"> ADVANCE  \l 26  </w:instrText>
      </w:r>
      <w:r>
        <w:fldChar w:fldCharType="end"/>
      </w:r>
      <w:r w:rsidRPr="00773964">
        <w:t>„</w:t>
      </w:r>
      <w:r>
        <w:tab/>
        <w:t>ein Muster der nach §41g Absatz</w:t>
      </w:r>
      <w:r w:rsidR="00A735F3">
        <w:t> </w:t>
      </w:r>
      <w:r>
        <w:t>1 des Energiewirtschaftsgesetzes durch den Grundversorger anzubietenden Abwendungsvereinbarung.</w:t>
      </w:r>
      <w:r w:rsidRPr="00D61F4C">
        <w:t>“</w:t>
      </w:r>
    </w:p>
    <w:p w:rsidR="00A62964" w:rsidP="0039478D" w:rsidRDefault="0039478D" w14:paraId="46F1D620" w14:textId="77777777">
      <w:pPr>
        <w:pStyle w:val="NummerierungStufe2"/>
      </w:pPr>
      <w:bookmarkStart w:name="eNV_48534502B16540ABA8558F0B892645FC_1" w:id="1098"/>
      <w:bookmarkEnd w:id="1098"/>
      <w:r w:rsidRPr="00C120E7">
        <w:t>Satz</w:t>
      </w:r>
      <w:r w:rsidR="00A735F3">
        <w:t> </w:t>
      </w:r>
      <w:r w:rsidRPr="00C120E7">
        <w:t xml:space="preserve">7 </w:t>
      </w:r>
      <w:r w:rsidR="00A62964">
        <w:t xml:space="preserve">wird durch </w:t>
      </w:r>
      <w:r w:rsidR="00773964">
        <w:t xml:space="preserve">die </w:t>
      </w:r>
      <w:r w:rsidR="00A62964">
        <w:t>folgenden S</w:t>
      </w:r>
      <w:r w:rsidR="00773964">
        <w:t>ä</w:t>
      </w:r>
      <w:r w:rsidR="00A62964">
        <w:t>tz</w:t>
      </w:r>
      <w:r w:rsidR="00773964">
        <w:t>e</w:t>
      </w:r>
      <w:r w:rsidR="00A62964">
        <w:t xml:space="preserve"> ersetzt:</w:t>
      </w:r>
    </w:p>
    <w:p w:rsidRPr="00C120E7" w:rsidR="0039478D" w:rsidP="007C4FEC" w:rsidRDefault="00A62964" w14:paraId="46B0687C" w14:textId="77777777">
      <w:pPr>
        <w:pStyle w:val="RevisionJuristischerAbsatzFolgeabsatz"/>
        <w:ind w:left="850"/>
      </w:pPr>
      <w:r>
        <w:t>„Die Hinweise nach Satz</w:t>
      </w:r>
      <w:r w:rsidR="00A735F3">
        <w:t> </w:t>
      </w:r>
      <w:r>
        <w:t>6 Nummer</w:t>
      </w:r>
      <w:r w:rsidR="00A735F3">
        <w:t> </w:t>
      </w:r>
      <w:r>
        <w:t xml:space="preserve">4 und 5 sowie das Muster der Abwendungsvereinbarung des Grundversorgers nach </w:t>
      </w:r>
      <w:r w:rsidR="00A33E62">
        <w:t>Satz</w:t>
      </w:r>
      <w:r w:rsidR="00A735F3">
        <w:t> </w:t>
      </w:r>
      <w:r w:rsidR="00A33E62">
        <w:t>6 Nummer</w:t>
      </w:r>
      <w:r w:rsidR="00A735F3">
        <w:t> </w:t>
      </w:r>
      <w:r w:rsidR="00A33E62">
        <w:t xml:space="preserve">6 </w:t>
      </w:r>
      <w:r>
        <w:t>hat der Grundversorger auch auf seiner Internetseite zu veröffentlichen</w:t>
      </w:r>
      <w:r w:rsidR="00773964">
        <w:t>. Der Grundvers</w:t>
      </w:r>
      <w:r w:rsidR="00C25992">
        <w:t>o</w:t>
      </w:r>
      <w:r w:rsidR="00773964">
        <w:t>rger hat das Muster der Abwe</w:t>
      </w:r>
      <w:r w:rsidR="00C25992">
        <w:t>n</w:t>
      </w:r>
      <w:r w:rsidR="00773964">
        <w:t>dungsvereinbarung nach Satz</w:t>
      </w:r>
      <w:r w:rsidR="00A735F3">
        <w:t> </w:t>
      </w:r>
      <w:r w:rsidR="00773964">
        <w:t>6 Numm</w:t>
      </w:r>
      <w:r w:rsidR="00C25992">
        <w:t>e</w:t>
      </w:r>
      <w:r w:rsidR="00773964">
        <w:t>r</w:t>
      </w:r>
      <w:r w:rsidR="00A735F3">
        <w:t> </w:t>
      </w:r>
      <w:r w:rsidR="00773964">
        <w:t>6 dem Kunden auf dessen Verlangen postalisch zu übersenden.</w:t>
      </w:r>
      <w:r w:rsidRPr="007C4FEC">
        <w:t>“</w:t>
      </w:r>
    </w:p>
    <w:p w:rsidR="000E6DAC" w:rsidP="0039478D" w:rsidRDefault="0039478D" w14:paraId="78A5353C" w14:textId="77777777">
      <w:pPr>
        <w:pStyle w:val="NummerierungStufe1"/>
      </w:pPr>
      <w:r w:rsidRPr="00C120E7">
        <w:t>§</w:t>
      </w:r>
      <w:bookmarkStart w:name="eNV_BEF374820BEB4F60A5E13929D51C9B99_1" w:id="1099"/>
      <w:bookmarkEnd w:id="1099"/>
      <w:r w:rsidR="00CA7ADF">
        <w:t> </w:t>
      </w:r>
      <w:r w:rsidRPr="00C120E7">
        <w:t xml:space="preserve">19 wird </w:t>
      </w:r>
      <w:r w:rsidR="000E6DAC">
        <w:t>durch den folgenden §</w:t>
      </w:r>
      <w:r w:rsidR="00CA7ADF">
        <w:t> </w:t>
      </w:r>
      <w:r w:rsidR="000E6DAC">
        <w:t>19 ersetzt:</w:t>
      </w:r>
    </w:p>
    <w:p w:rsidRPr="000E6DAC" w:rsidR="000E6DAC" w:rsidP="00704138" w:rsidRDefault="000C4D6F" w14:paraId="74F836FB" w14:textId="77777777">
      <w:pPr>
        <w:pStyle w:val="RevisionParagraphBezeichner"/>
        <w:numPr>
          <w:ilvl w:val="1"/>
          <w:numId w:val="117"/>
        </w:numPr>
        <w:ind w:left="142"/>
      </w:pPr>
      <w:r>
        <w:fldChar w:fldCharType="begin"/>
      </w:r>
      <w:r>
        <w:instrText xml:space="preserve">ADVANCE  \l 26 </w:instrText>
      </w:r>
      <w:r>
        <w:fldChar w:fldCharType="end"/>
      </w:r>
      <w:r w:rsidRPr="000E6DAC" w:rsidR="000E6DAC">
        <w:t>„</w:t>
      </w:r>
    </w:p>
    <w:p w:rsidRPr="00D61F4C" w:rsidR="000E6DAC" w:rsidP="000E6DAC" w:rsidRDefault="000E6DAC" w14:paraId="71622282" w14:textId="77777777">
      <w:pPr>
        <w:pStyle w:val="RevisionParagraphberschrift"/>
        <w:ind w:left="425"/>
      </w:pPr>
      <w:r>
        <w:t>Unterbrechung der Versorgung in besonderen Fällen</w:t>
      </w:r>
    </w:p>
    <w:p w:rsidRPr="00C120E7" w:rsidR="0039478D" w:rsidP="00CA7ADF" w:rsidRDefault="000E6DAC" w14:paraId="5CD2C1A5" w14:textId="77777777">
      <w:pPr>
        <w:pStyle w:val="RevisionJuristischerAbsatzmanuell"/>
        <w:tabs>
          <w:tab w:val="clear" w:pos="850"/>
          <w:tab w:val="left" w:pos="1275"/>
        </w:tabs>
        <w:ind w:left="425"/>
      </w:pPr>
      <w:r>
        <w:t xml:space="preserve">Der Grundversorger ist berechtigt, die Grundversorgung ohne vorherige Androhung durch den Netzbetreiber unterbrechen zu lassen, wenn der Kunde dieser Verordnung in nicht unerheblichem Maße schuldhaft zuwiderhandelt und die Unterbrechung erforderlich ist, um den Gebrauch von elektrischer Arbeit unter Umgehung, Beeinflussung oder vor Anbringung der Messeinrichtungen zu verhindern. Die </w:t>
      </w:r>
      <w:r w:rsidRPr="00934D08" w:rsidR="00934D08">
        <w:rPr>
          <w:rStyle w:val="Binnenverweis"/>
        </w:rPr>
        <w:fldChar w:fldCharType="begin"/>
      </w:r>
      <w:r w:rsidRPr="00934D08" w:rsidR="00934D08">
        <w:rPr>
          <w:rStyle w:val="Binnenverweis"/>
        </w:rPr>
        <w:instrText xml:space="preserve"> DOCVARIABLE "eNV_82E086A6D34044258B0EBFEE5243FC97" \* MERGEFORMAT </w:instrText>
      </w:r>
      <w:r w:rsidRPr="00934D08" w:rsidR="00934D08">
        <w:rPr>
          <w:rStyle w:val="Binnenverweis"/>
        </w:rPr>
        <w:fldChar w:fldCharType="separate"/>
      </w:r>
      <w:r w:rsidRPr="00934D08" w:rsidR="00934D08">
        <w:rPr>
          <w:rStyle w:val="Binnenverweis"/>
        </w:rPr>
        <w:t>§§ 41f und 41g</w:t>
      </w:r>
      <w:r w:rsidRPr="00934D08" w:rsidR="00934D08">
        <w:rPr>
          <w:rStyle w:val="Binnenverweis"/>
        </w:rPr>
        <w:fldChar w:fldCharType="end"/>
      </w:r>
      <w:r>
        <w:t xml:space="preserve"> des Energiewirtschaftsgesetzes über die Unterbrechung der Versorgung bei Nichterfüllung einer Zahlungsverpflichtung bleiben unberührt.</w:t>
      </w:r>
      <w:r w:rsidRPr="00D61F4C">
        <w:t>“</w:t>
      </w:r>
    </w:p>
    <w:p w:rsidRPr="00C120E7" w:rsidR="00DC4073" w:rsidP="0039478D" w:rsidRDefault="00DC4073" w14:paraId="1C5BD0DA" w14:textId="77777777">
      <w:pPr>
        <w:pStyle w:val="NummerierungStufe1"/>
      </w:pPr>
      <w:r w:rsidRPr="00C120E7">
        <w:t>§</w:t>
      </w:r>
      <w:bookmarkStart w:name="eNV_E0FFD7DB5CC04F40A7A3D35DF7EB2026_1" w:id="1100"/>
      <w:bookmarkEnd w:id="1100"/>
      <w:r w:rsidR="00CA7ADF">
        <w:t> </w:t>
      </w:r>
      <w:r w:rsidRPr="00C120E7">
        <w:t>21 wird wie folgt geändert:</w:t>
      </w:r>
    </w:p>
    <w:p w:rsidR="00DC4073" w:rsidP="00DC4073" w:rsidRDefault="00DC4073" w14:paraId="096802FB" w14:textId="77777777">
      <w:pPr>
        <w:pStyle w:val="NummerierungStufe2"/>
      </w:pPr>
      <w:r w:rsidRPr="00C120E7">
        <w:t>I</w:t>
      </w:r>
      <w:bookmarkStart w:name="eNV_C7C5208436894493B35ECEBC8A961596_1" w:id="1101"/>
      <w:bookmarkEnd w:id="1101"/>
      <w:r w:rsidRPr="00C120E7">
        <w:t>n §</w:t>
      </w:r>
      <w:r w:rsidR="00CA7ADF">
        <w:t> </w:t>
      </w:r>
      <w:r w:rsidRPr="00C120E7">
        <w:t>21 Satz</w:t>
      </w:r>
      <w:r w:rsidR="00A735F3">
        <w:t> </w:t>
      </w:r>
      <w:r w:rsidRPr="00C120E7">
        <w:t xml:space="preserve">1 wird die Angabe </w:t>
      </w:r>
      <w:r w:rsidRPr="00C120E7">
        <w:rPr>
          <w:rStyle w:val="RevisionText"/>
        </w:rPr>
        <w:t>„Absatz</w:t>
      </w:r>
      <w:r w:rsidR="00A735F3">
        <w:rPr>
          <w:rStyle w:val="RevisionText"/>
        </w:rPr>
        <w:t> </w:t>
      </w:r>
      <w:r w:rsidRPr="00C120E7">
        <w:rPr>
          <w:rStyle w:val="RevisionText"/>
        </w:rPr>
        <w:t>1“</w:t>
      </w:r>
      <w:r w:rsidRPr="00C120E7">
        <w:t xml:space="preserve"> gestrichen.</w:t>
      </w:r>
    </w:p>
    <w:p w:rsidRPr="008A6B5F" w:rsidR="008A6B5F" w:rsidP="008A6B5F" w:rsidRDefault="008A6B5F" w14:paraId="76470B1B" w14:textId="77777777">
      <w:pPr>
        <w:pStyle w:val="NummerierungStufe2"/>
      </w:pPr>
      <w:r w:rsidRPr="008A6B5F">
        <w:t>S</w:t>
      </w:r>
      <w:bookmarkStart w:name="eNV_BB11E45CBF1C483CB75D5A27E8AD5C4D_1" w:id="1102"/>
      <w:bookmarkEnd w:id="1102"/>
      <w:r w:rsidRPr="008A6B5F">
        <w:t>atz</w:t>
      </w:r>
      <w:r w:rsidR="00A735F3">
        <w:t> </w:t>
      </w:r>
      <w:r w:rsidRPr="008A6B5F">
        <w:t>2 wird durch den folgenden Satz ersetzt:</w:t>
      </w:r>
    </w:p>
    <w:p w:rsidRPr="00C120E7" w:rsidR="008A6B5F" w:rsidP="00D61F4C" w:rsidRDefault="008A6B5F" w14:paraId="1E82064B" w14:textId="77777777">
      <w:pPr>
        <w:pStyle w:val="RevisionJuristischerAbsatzFolgeabsatz"/>
        <w:ind w:left="850"/>
      </w:pPr>
      <w:r>
        <w:t xml:space="preserve">„Bei wiederholten Zuwiderhandlungen nach </w:t>
      </w:r>
      <w:r w:rsidRPr="00934D08" w:rsidR="00934D08">
        <w:rPr>
          <w:rStyle w:val="Binnenverweis"/>
        </w:rPr>
        <w:fldChar w:fldCharType="begin"/>
      </w:r>
      <w:r w:rsidRPr="00934D08" w:rsidR="00934D08">
        <w:rPr>
          <w:rStyle w:val="Binnenverweis"/>
        </w:rPr>
        <w:instrText xml:space="preserve"> DOCVARIABLE "eNV_FAF36A96694C41A6889097B2B05C9DFD" \* MERGEFORMAT </w:instrText>
      </w:r>
      <w:r w:rsidRPr="00934D08" w:rsidR="00934D08">
        <w:rPr>
          <w:rStyle w:val="Binnenverweis"/>
        </w:rPr>
        <w:fldChar w:fldCharType="separate"/>
      </w:r>
      <w:r w:rsidRPr="00934D08" w:rsidR="00934D08">
        <w:rPr>
          <w:rStyle w:val="Binnenverweis"/>
        </w:rPr>
        <w:t>§ 41f Absatz 1</w:t>
      </w:r>
      <w:r w:rsidRPr="00934D08" w:rsidR="00934D08">
        <w:rPr>
          <w:rStyle w:val="Binnenverweis"/>
        </w:rPr>
        <w:fldChar w:fldCharType="end"/>
      </w:r>
      <w:r>
        <w:t xml:space="preserve"> des Energiewirtschaftsgesetzes ist der Grundversorger zur fristlosen Kündigung berechtigt, wenn sie zwei Wochen vorher angedroht wurde, dabei ist </w:t>
      </w:r>
      <w:r w:rsidRPr="00934D08" w:rsidR="00934D08">
        <w:rPr>
          <w:rStyle w:val="Binnenverweis"/>
        </w:rPr>
        <w:lastRenderedPageBreak/>
        <w:fldChar w:fldCharType="begin"/>
      </w:r>
      <w:r w:rsidRPr="00934D08" w:rsidR="00934D08">
        <w:rPr>
          <w:rStyle w:val="Binnenverweis"/>
        </w:rPr>
        <w:instrText xml:space="preserve"> DOCVARIABLE "eNV_DC99980202ED492C89C745C14ADB4B6B" \* MERGEFORMAT </w:instrText>
      </w:r>
      <w:r w:rsidRPr="00934D08" w:rsidR="00934D08">
        <w:rPr>
          <w:rStyle w:val="Binnenverweis"/>
        </w:rPr>
        <w:fldChar w:fldCharType="separate"/>
      </w:r>
      <w:r w:rsidRPr="00934D08" w:rsidR="00934D08">
        <w:rPr>
          <w:rStyle w:val="Binnenverweis"/>
        </w:rPr>
        <w:t>§ 41f Absatz 1 Satz 2 bis 3, Absatz 2 und 3</w:t>
      </w:r>
      <w:r w:rsidRPr="00934D08" w:rsidR="00934D08">
        <w:rPr>
          <w:rStyle w:val="Binnenverweis"/>
        </w:rPr>
        <w:fldChar w:fldCharType="end"/>
      </w:r>
      <w:r>
        <w:t xml:space="preserve"> des Energiewirtschaftsgesetzes entsprechend anzuwenden.</w:t>
      </w:r>
      <w:r w:rsidRPr="007C4FEC">
        <w:t>“</w:t>
      </w:r>
    </w:p>
    <w:p w:rsidRPr="00C120E7" w:rsidR="0039478D" w:rsidP="00AC47E5" w:rsidRDefault="0039478D" w14:paraId="7D382BE8" w14:textId="77777777">
      <w:pPr>
        <w:pStyle w:val="NummerierungStufe1"/>
      </w:pPr>
      <w:r w:rsidRPr="00C120E7">
        <w:t>§</w:t>
      </w:r>
      <w:bookmarkStart w:name="eNV_681E0D771A9E455AAA25BDB1CBA03F32_1" w:id="1103"/>
      <w:bookmarkEnd w:id="1103"/>
      <w:r w:rsidR="00CA7ADF">
        <w:t> </w:t>
      </w:r>
      <w:r w:rsidRPr="00C120E7">
        <w:t xml:space="preserve">23 wird </w:t>
      </w:r>
      <w:r w:rsidR="008A1657">
        <w:t>gestrichen</w:t>
      </w:r>
      <w:r w:rsidRPr="00C120E7">
        <w:t>.</w:t>
      </w:r>
    </w:p>
    <w:p w:rsidRPr="00C120E7" w:rsidR="00026458" w:rsidP="008713D4" w:rsidRDefault="00026458" w14:paraId="6EF95A1D" w14:textId="77777777">
      <w:pPr>
        <w:pStyle w:val="ArtikelBezeichner"/>
      </w:pPr>
    </w:p>
    <w:p w:rsidRPr="00C120E7" w:rsidR="00026458" w:rsidP="00AC47E5" w:rsidRDefault="00026458" w14:paraId="6F030E08" w14:textId="77777777">
      <w:pPr>
        <w:pStyle w:val="Artikelberschrift"/>
      </w:pPr>
      <w:bookmarkStart w:name="_Toc1E83E8F4601048B6A39A40A44D40B683" w:id="1104"/>
      <w:r w:rsidRPr="00C120E7">
        <w:t>Ä</w:t>
      </w:r>
      <w:bookmarkStart w:name="eNV_B6A0F31DDBB04364A9A3C8D0B0ECB570_1" w:id="1105"/>
      <w:bookmarkEnd w:id="1105"/>
      <w:r w:rsidRPr="00C120E7">
        <w:t>nderung der Gasgrundversorgungsverordnung</w:t>
      </w:r>
      <w:bookmarkEnd w:id="1104"/>
    </w:p>
    <w:p w:rsidRPr="00C120E7" w:rsidR="00026458" w:rsidP="00026458" w:rsidRDefault="00026458" w14:paraId="633E40B7" w14:textId="77777777">
      <w:pPr>
        <w:pStyle w:val="JuristischerAbsatznichtnummeriert"/>
      </w:pPr>
      <w:r w:rsidRPr="00C120E7">
        <w:t xml:space="preserve">Die </w:t>
      </w:r>
      <w:r w:rsidRPr="00C120E7">
        <w:rPr>
          <w:rStyle w:val="Verweis"/>
        </w:rPr>
        <w:t>Gasgrundversorgungsverordnung vom 26. Oktober 2006 (BGBl.</w:t>
      </w:r>
      <w:r w:rsidR="00A735F3">
        <w:rPr>
          <w:rStyle w:val="Verweis"/>
        </w:rPr>
        <w:t> </w:t>
      </w:r>
      <w:r w:rsidRPr="00C120E7">
        <w:rPr>
          <w:rStyle w:val="Verweis"/>
        </w:rPr>
        <w:t>I S.</w:t>
      </w:r>
      <w:r w:rsidR="00A735F3">
        <w:rPr>
          <w:rStyle w:val="Verweis"/>
        </w:rPr>
        <w:t> </w:t>
      </w:r>
      <w:r w:rsidRPr="00C120E7">
        <w:rPr>
          <w:rStyle w:val="Verweis"/>
        </w:rPr>
        <w:t>2391, 2396), die zuletzt durch Artikel</w:t>
      </w:r>
      <w:r w:rsidR="00A735F3">
        <w:rPr>
          <w:rStyle w:val="Verweis"/>
        </w:rPr>
        <w:t> </w:t>
      </w:r>
      <w:r w:rsidRPr="00C120E7">
        <w:rPr>
          <w:rStyle w:val="Verweis"/>
        </w:rPr>
        <w:t xml:space="preserve">2 der Verordnung vom 14. Juni 2024 (BGBl. 2024 I </w:t>
      </w:r>
      <w:bookmarkStart w:name="DQCICT0259D022D399654A8A8354DB8A1371DA8E" w:id="1106"/>
      <w:r w:rsidRPr="00C120E7">
        <w:rPr>
          <w:rStyle w:val="Verweis"/>
        </w:rPr>
        <w:t>Nr.</w:t>
      </w:r>
      <w:bookmarkEnd w:id="1106"/>
      <w:r w:rsidR="00A735F3">
        <w:rPr>
          <w:rStyle w:val="Verweis"/>
        </w:rPr>
        <w:t> </w:t>
      </w:r>
      <w:r w:rsidRPr="00C120E7">
        <w:rPr>
          <w:rStyle w:val="Verweis"/>
        </w:rPr>
        <w:t>192) geändert worden ist</w:t>
      </w:r>
      <w:r w:rsidRPr="00C120E7">
        <w:t>, wird wie folgt geändert:</w:t>
      </w:r>
    </w:p>
    <w:p w:rsidR="00C25992" w:rsidP="00026458" w:rsidRDefault="00C25992" w14:paraId="66459767" w14:textId="77777777">
      <w:pPr>
        <w:pStyle w:val="NummerierungStufe1"/>
      </w:pPr>
      <w:r>
        <w:t>D</w:t>
      </w:r>
      <w:bookmarkStart w:name="eNV_3E944C5C438F43E09A607B30A5E8E65A_1" w:id="1107"/>
      <w:bookmarkEnd w:id="1107"/>
      <w:r>
        <w:t>ie Inhaltsübersicht wird wie folgt geändert:</w:t>
      </w:r>
    </w:p>
    <w:p w:rsidR="00C25992" w:rsidP="00C25992" w:rsidRDefault="00C25992" w14:paraId="16CE2BFA" w14:textId="77777777">
      <w:pPr>
        <w:pStyle w:val="NummerierungStufe2"/>
      </w:pPr>
      <w:r>
        <w:t>D</w:t>
      </w:r>
      <w:bookmarkStart w:name="eNV_F09BFEF78FC24B37BD1E8457DDE0FF90_1" w:id="1108"/>
      <w:bookmarkEnd w:id="1108"/>
      <w:r>
        <w:t>ie Angabe zu §</w:t>
      </w:r>
      <w:r w:rsidR="00CA7ADF">
        <w:t> </w:t>
      </w:r>
      <w:r>
        <w:t>19 wird durch folgende Angabe ersetzt:</w:t>
      </w:r>
    </w:p>
    <w:p w:rsidR="00C25992" w:rsidP="00CA7ADF" w:rsidRDefault="00C25992" w14:paraId="7E79DC53" w14:textId="77777777">
      <w:pPr>
        <w:pStyle w:val="RevisionVerzeichnis9"/>
        <w:tabs>
          <w:tab w:val="clear" w:pos="624"/>
          <w:tab w:val="left" w:pos="1564"/>
        </w:tabs>
        <w:ind w:left="1564" w:hanging="714"/>
      </w:pPr>
      <w:r>
        <w:t>„§</w:t>
      </w:r>
      <w:r w:rsidR="00CA7ADF">
        <w:t> </w:t>
      </w:r>
      <w:r>
        <w:t xml:space="preserve">19 Unterbrechung der Versorgung </w:t>
      </w:r>
      <w:r w:rsidR="009F05A7">
        <w:t>in besonderen Fällen</w:t>
      </w:r>
      <w:r w:rsidRPr="00D61F4C">
        <w:t>“</w:t>
      </w:r>
      <w:r w:rsidRPr="00D61F4C">
        <w:rPr>
          <w:color w:val="auto"/>
        </w:rPr>
        <w:t>.</w:t>
      </w:r>
    </w:p>
    <w:p w:rsidRPr="00C120E7" w:rsidR="00F910BD" w:rsidP="00D61F4C" w:rsidRDefault="00C25992" w14:paraId="2406596F" w14:textId="77777777">
      <w:pPr>
        <w:pStyle w:val="NummerierungStufe2"/>
      </w:pPr>
      <w:bookmarkStart w:name="eNV_363D191C641F41FEA0A5BD0E6CDDB8A9_1" w:id="1109"/>
      <w:bookmarkStart w:name="DQCIAB0107367795860C48D484F18797A1B70F7E" w:id="1110"/>
      <w:bookmarkEnd w:id="1109"/>
      <w:r>
        <w:t>D</w:t>
      </w:r>
      <w:r w:rsidRPr="00C120E7" w:rsidR="00F910BD">
        <w:t>ie Angabe zu §</w:t>
      </w:r>
      <w:r w:rsidR="00CA7ADF">
        <w:t> </w:t>
      </w:r>
      <w:r w:rsidRPr="00C120E7" w:rsidR="00F910BD">
        <w:t>23 gestrichen.</w:t>
      </w:r>
      <w:bookmarkEnd w:id="1110"/>
    </w:p>
    <w:p w:rsidRPr="00C120E7" w:rsidR="00026458" w:rsidP="00026458" w:rsidRDefault="00026458" w14:paraId="22A1C5C7" w14:textId="77777777">
      <w:pPr>
        <w:pStyle w:val="NummerierungStufe1"/>
      </w:pPr>
      <w:r w:rsidRPr="00C120E7">
        <w:t>§</w:t>
      </w:r>
      <w:bookmarkStart w:name="eNV_66DA3F59B39A4E21BCF259014813B777_1" w:id="1111"/>
      <w:bookmarkEnd w:id="1111"/>
      <w:r w:rsidR="00CA7ADF">
        <w:t> </w:t>
      </w:r>
      <w:r w:rsidRPr="00C120E7">
        <w:t>2 Absatz</w:t>
      </w:r>
      <w:r w:rsidR="00A735F3">
        <w:t> </w:t>
      </w:r>
      <w:r w:rsidRPr="00C120E7">
        <w:t>3 wird wie folgt geändert:</w:t>
      </w:r>
    </w:p>
    <w:p w:rsidR="00026458" w:rsidP="00026458" w:rsidRDefault="00026458" w14:paraId="332D1D97" w14:textId="77777777">
      <w:pPr>
        <w:pStyle w:val="NummerierungStufe2"/>
      </w:pPr>
      <w:bookmarkStart w:name="eNV_4C6187B0FC2D4157B000D6BE6C94A5C4_1" w:id="1112"/>
      <w:bookmarkEnd w:id="1112"/>
      <w:r w:rsidRPr="00C120E7">
        <w:t>Satz</w:t>
      </w:r>
      <w:r w:rsidR="00A735F3">
        <w:t> </w:t>
      </w:r>
      <w:r w:rsidRPr="00C120E7">
        <w:t>4 Nummer</w:t>
      </w:r>
      <w:r w:rsidR="00A735F3">
        <w:t> </w:t>
      </w:r>
      <w:r w:rsidRPr="00C120E7">
        <w:t xml:space="preserve">6 wird </w:t>
      </w:r>
      <w:r w:rsidR="00773964">
        <w:t>durch die folgende Nummer</w:t>
      </w:r>
      <w:r w:rsidR="00A735F3">
        <w:t> </w:t>
      </w:r>
      <w:r w:rsidR="00773964">
        <w:t>6 ersetzt:</w:t>
      </w:r>
    </w:p>
    <w:p w:rsidR="00773964" w:rsidP="00704138" w:rsidRDefault="00773964" w14:paraId="64D4E978" w14:textId="77777777">
      <w:pPr>
        <w:pStyle w:val="RevisionNummerierungStufe1"/>
        <w:numPr>
          <w:ilvl w:val="3"/>
          <w:numId w:val="101"/>
        </w:numPr>
        <w:tabs>
          <w:tab w:val="clear" w:pos="425"/>
          <w:tab w:val="num" w:pos="1350"/>
        </w:tabs>
        <w:ind w:left="1350"/>
      </w:pPr>
      <w:r>
        <w:fldChar w:fldCharType="begin"/>
      </w:r>
      <w:r>
        <w:instrText xml:space="preserve"> ADVANCE  \l 26  </w:instrText>
      </w:r>
      <w:r>
        <w:fldChar w:fldCharType="end"/>
      </w:r>
      <w:r w:rsidRPr="00773964">
        <w:t>„</w:t>
      </w:r>
      <w:r>
        <w:tab/>
        <w:t xml:space="preserve">ein Muster der nach </w:t>
      </w:r>
      <w:r w:rsidRPr="00BA3A4D" w:rsidR="00BA3A4D">
        <w:rPr>
          <w:rStyle w:val="Binnenverweis"/>
        </w:rPr>
        <w:fldChar w:fldCharType="begin"/>
      </w:r>
      <w:r w:rsidRPr="00BA3A4D" w:rsidR="00BA3A4D">
        <w:rPr>
          <w:rStyle w:val="Binnenverweis"/>
        </w:rPr>
        <w:instrText xml:space="preserve"> DOCVARIABLE "eNV_51E15C5014DD435E9B268F7D41392619" \* MERGEFORMAT </w:instrText>
      </w:r>
      <w:r w:rsidRPr="00BA3A4D" w:rsidR="00BA3A4D">
        <w:rPr>
          <w:rStyle w:val="Binnenverweis"/>
        </w:rPr>
        <w:fldChar w:fldCharType="separate"/>
      </w:r>
      <w:r w:rsidRPr="00BA3A4D" w:rsidR="00BA3A4D">
        <w:rPr>
          <w:rStyle w:val="Binnenverweis"/>
        </w:rPr>
        <w:t>§ 41g Absatz 1</w:t>
      </w:r>
      <w:r w:rsidRPr="00BA3A4D" w:rsidR="00BA3A4D">
        <w:rPr>
          <w:rStyle w:val="Binnenverweis"/>
        </w:rPr>
        <w:fldChar w:fldCharType="end"/>
      </w:r>
      <w:r>
        <w:t xml:space="preserve"> des Energiewirtschaftsgesetzes durch den Grundversorger anzubietenden Abwendungsvereinbarung.</w:t>
      </w:r>
      <w:r w:rsidRPr="00D61F4C">
        <w:t>“</w:t>
      </w:r>
    </w:p>
    <w:p w:rsidR="00D441AE" w:rsidP="00026458" w:rsidRDefault="00D441AE" w14:paraId="570D8299" w14:textId="77777777">
      <w:pPr>
        <w:pStyle w:val="NummerierungStufe2"/>
      </w:pPr>
      <w:r>
        <w:t>S</w:t>
      </w:r>
      <w:bookmarkStart w:name="eNV_ECA1F841844B44B5B81CE596F0298585_1" w:id="1113"/>
      <w:bookmarkEnd w:id="1113"/>
      <w:r>
        <w:t>atz</w:t>
      </w:r>
      <w:r w:rsidR="00A735F3">
        <w:t> </w:t>
      </w:r>
      <w:r>
        <w:t xml:space="preserve">5 wird durch </w:t>
      </w:r>
      <w:r w:rsidR="00773964">
        <w:t xml:space="preserve">die </w:t>
      </w:r>
      <w:r>
        <w:t>folgenden S</w:t>
      </w:r>
      <w:r w:rsidR="00773964">
        <w:t>ä</w:t>
      </w:r>
      <w:r>
        <w:t>tz</w:t>
      </w:r>
      <w:r w:rsidR="00773964">
        <w:t>e</w:t>
      </w:r>
      <w:r>
        <w:t xml:space="preserve"> ersetzt:</w:t>
      </w:r>
    </w:p>
    <w:p w:rsidR="00D441AE" w:rsidP="00D441AE" w:rsidRDefault="00D441AE" w14:paraId="3C5817E6" w14:textId="77777777">
      <w:pPr>
        <w:pStyle w:val="RevisionJuristischerAbsatzFolgeabsatz"/>
        <w:ind w:left="850"/>
      </w:pPr>
      <w:r>
        <w:t>„Die Hinweise nach Satz</w:t>
      </w:r>
      <w:r w:rsidR="00A735F3">
        <w:t> </w:t>
      </w:r>
      <w:r>
        <w:t>4 Nummer</w:t>
      </w:r>
      <w:r w:rsidR="00A735F3">
        <w:t> </w:t>
      </w:r>
      <w:r>
        <w:t xml:space="preserve">4 und 5 sowie das Muster der Abwendungsvereinbarung des Grundversorgers nach </w:t>
      </w:r>
      <w:r w:rsidR="00773964">
        <w:t>Satz</w:t>
      </w:r>
      <w:r w:rsidR="00A735F3">
        <w:t> </w:t>
      </w:r>
      <w:r w:rsidR="00773964">
        <w:t>4 Nummer</w:t>
      </w:r>
      <w:r w:rsidR="00A735F3">
        <w:t> </w:t>
      </w:r>
      <w:r w:rsidR="00773964">
        <w:t xml:space="preserve">6 </w:t>
      </w:r>
      <w:r>
        <w:t>hat der Grundversorger auch auf seiner Internetseite zu veröffentlichen</w:t>
      </w:r>
      <w:r w:rsidR="00773964">
        <w:t>. Der Grundversorger hat das Muster der Abwendungsvereinbarung nach Satz</w:t>
      </w:r>
      <w:r w:rsidR="00A735F3">
        <w:t> </w:t>
      </w:r>
      <w:r w:rsidR="00773964">
        <w:t>4 Nummer</w:t>
      </w:r>
      <w:r w:rsidR="00A735F3">
        <w:t> </w:t>
      </w:r>
      <w:r w:rsidR="00773964">
        <w:t>6 dem Kunden auf dessen Verlangen postalisch zu übersenden.</w:t>
      </w:r>
      <w:r w:rsidRPr="007C4FEC">
        <w:t>“</w:t>
      </w:r>
    </w:p>
    <w:p w:rsidR="00AA3911" w:rsidP="00026458" w:rsidRDefault="00026458" w14:paraId="1A99B71C" w14:textId="77777777">
      <w:pPr>
        <w:pStyle w:val="NummerierungStufe1"/>
      </w:pPr>
      <w:r w:rsidRPr="00C120E7">
        <w:t>§</w:t>
      </w:r>
      <w:bookmarkStart w:name="eNV_3068C71DAB8147DBAA2272FEECBA8243_1" w:id="1114"/>
      <w:bookmarkEnd w:id="1114"/>
      <w:r w:rsidR="00CA7ADF">
        <w:t> </w:t>
      </w:r>
      <w:r w:rsidRPr="00C120E7">
        <w:t xml:space="preserve">19 wird </w:t>
      </w:r>
      <w:r w:rsidR="00AA3911">
        <w:t>durch den folgenden §</w:t>
      </w:r>
      <w:r w:rsidR="00CA7ADF">
        <w:t> </w:t>
      </w:r>
      <w:r w:rsidR="00AA3911">
        <w:t>19 ersetzt:</w:t>
      </w:r>
    </w:p>
    <w:p w:rsidRPr="00AA3911" w:rsidR="00AA3911" w:rsidP="00704138" w:rsidRDefault="000C4D6F" w14:paraId="16127DDF" w14:textId="77777777">
      <w:pPr>
        <w:pStyle w:val="RevisionParagraphBezeichner"/>
        <w:numPr>
          <w:ilvl w:val="1"/>
          <w:numId w:val="118"/>
        </w:numPr>
        <w:ind w:left="142"/>
      </w:pPr>
      <w:r>
        <w:fldChar w:fldCharType="begin"/>
      </w:r>
      <w:r>
        <w:instrText xml:space="preserve">ADVANCE  \l 26 </w:instrText>
      </w:r>
      <w:r>
        <w:fldChar w:fldCharType="end"/>
      </w:r>
      <w:r w:rsidRPr="00AA3911" w:rsidR="00AA3911">
        <w:t>„</w:t>
      </w:r>
    </w:p>
    <w:p w:rsidRPr="00D61F4C" w:rsidR="00AA3911" w:rsidP="00AA3911" w:rsidRDefault="00AA3911" w14:paraId="5E739F8A" w14:textId="77777777">
      <w:pPr>
        <w:pStyle w:val="RevisionParagraphberschrift"/>
        <w:ind w:left="425"/>
      </w:pPr>
      <w:r>
        <w:t>Unterbrechung der Versorgung in besonderen Fällen</w:t>
      </w:r>
    </w:p>
    <w:p w:rsidR="00AA3911" w:rsidP="00CA7ADF" w:rsidRDefault="00AA3911" w14:paraId="14BC4E92" w14:textId="77777777">
      <w:pPr>
        <w:pStyle w:val="RevisionJuristischerAbsatzmanuell"/>
        <w:tabs>
          <w:tab w:val="clear" w:pos="850"/>
          <w:tab w:val="left" w:pos="1275"/>
        </w:tabs>
        <w:ind w:left="425"/>
      </w:pPr>
      <w:r>
        <w:t xml:space="preserve">Der Grundversorger ist berechtigt, die Grundversorgung ohne vorherige Androhung durch den Netzbetreiber unterbrechen zu lassen, wenn der Kunde dieser Verordnung in nicht unerheblichem Maße schuldhaft zuwiderhandelt und die Unterbrechung erforderlich ist, um den Gebrauch von elektrischer Arbeit unter Umgehung, Beeinflussung oder vor Anbringung der Messeinrichtungen zu verhindern. Die </w:t>
      </w:r>
      <w:r w:rsidRPr="00BA3A4D" w:rsidR="00BA3A4D">
        <w:rPr>
          <w:rStyle w:val="Binnenverweis"/>
        </w:rPr>
        <w:fldChar w:fldCharType="begin"/>
      </w:r>
      <w:r w:rsidRPr="00BA3A4D" w:rsidR="00BA3A4D">
        <w:rPr>
          <w:rStyle w:val="Binnenverweis"/>
        </w:rPr>
        <w:instrText xml:space="preserve"> DOCVARIABLE "eNV_918047E2D56B4F41AAABF9E1700AD7A4" \* MERGEFORMAT </w:instrText>
      </w:r>
      <w:r w:rsidRPr="00BA3A4D" w:rsidR="00BA3A4D">
        <w:rPr>
          <w:rStyle w:val="Binnenverweis"/>
        </w:rPr>
        <w:fldChar w:fldCharType="separate"/>
      </w:r>
      <w:r w:rsidRPr="00BA3A4D" w:rsidR="00BA3A4D">
        <w:rPr>
          <w:rStyle w:val="Binnenverweis"/>
        </w:rPr>
        <w:t>§§ 41f und 41g</w:t>
      </w:r>
      <w:r w:rsidRPr="00BA3A4D" w:rsidR="00BA3A4D">
        <w:rPr>
          <w:rStyle w:val="Binnenverweis"/>
        </w:rPr>
        <w:fldChar w:fldCharType="end"/>
      </w:r>
      <w:r>
        <w:t xml:space="preserve"> des Energiewirtschaftsgesetzes über die Unterbrechung der Versorgung bei Nichterfüllung einer Zahlungsverpflichtung bleiben unberührt.</w:t>
      </w:r>
      <w:r w:rsidRPr="00D61F4C">
        <w:t>“</w:t>
      </w:r>
    </w:p>
    <w:p w:rsidRPr="00C120E7" w:rsidR="00DC4073" w:rsidP="00026458" w:rsidRDefault="00DC4073" w14:paraId="171EFDED" w14:textId="77777777">
      <w:pPr>
        <w:pStyle w:val="NummerierungStufe1"/>
      </w:pPr>
      <w:r w:rsidRPr="00C120E7">
        <w:t>§</w:t>
      </w:r>
      <w:bookmarkStart w:name="eNV_A99C4E0F19FF44ADA027E7E6AD12164A_1" w:id="1115"/>
      <w:bookmarkEnd w:id="1115"/>
      <w:r w:rsidR="00CA7ADF">
        <w:t> </w:t>
      </w:r>
      <w:r w:rsidRPr="00C120E7">
        <w:t>21 wird wie folgt geändert:</w:t>
      </w:r>
    </w:p>
    <w:p w:rsidRPr="00C120E7" w:rsidR="00DC4073" w:rsidP="00DC4073" w:rsidRDefault="00DC4073" w14:paraId="1B001A22" w14:textId="77777777">
      <w:pPr>
        <w:pStyle w:val="NummerierungStufe2"/>
      </w:pPr>
      <w:r w:rsidRPr="00C120E7">
        <w:t>I</w:t>
      </w:r>
      <w:bookmarkStart w:name="eNV_71FD1DA1168A42E6922B75072AA2B436_1" w:id="1116"/>
      <w:bookmarkEnd w:id="1116"/>
      <w:r w:rsidRPr="00C120E7">
        <w:t>n Satz</w:t>
      </w:r>
      <w:r w:rsidR="00A735F3">
        <w:t> </w:t>
      </w:r>
      <w:r w:rsidRPr="00C120E7">
        <w:t xml:space="preserve">1 wird die Angabe </w:t>
      </w:r>
      <w:r w:rsidRPr="00C120E7">
        <w:rPr>
          <w:rStyle w:val="RevisionText"/>
        </w:rPr>
        <w:t>„Absatz</w:t>
      </w:r>
      <w:r w:rsidR="00A735F3">
        <w:rPr>
          <w:rStyle w:val="RevisionText"/>
        </w:rPr>
        <w:t> </w:t>
      </w:r>
      <w:r w:rsidRPr="00C120E7">
        <w:rPr>
          <w:rStyle w:val="RevisionText"/>
        </w:rPr>
        <w:t>1“</w:t>
      </w:r>
      <w:r w:rsidRPr="00C120E7">
        <w:t xml:space="preserve"> gestrichen.</w:t>
      </w:r>
    </w:p>
    <w:p w:rsidR="00D441AE" w:rsidP="00AC47E5" w:rsidRDefault="00D441AE" w14:paraId="6DF74432" w14:textId="77777777">
      <w:pPr>
        <w:pStyle w:val="NummerierungStufe2"/>
      </w:pPr>
      <w:bookmarkStart w:name="_Hlk198656473" w:id="1117"/>
      <w:r>
        <w:lastRenderedPageBreak/>
        <w:t>S</w:t>
      </w:r>
      <w:bookmarkStart w:name="eNV_BCDB85B5D5FA4E5894A951CD007137EF_1" w:id="1118"/>
      <w:bookmarkEnd w:id="1118"/>
      <w:r>
        <w:t>atz</w:t>
      </w:r>
      <w:r w:rsidR="00A735F3">
        <w:t> </w:t>
      </w:r>
      <w:r>
        <w:t>2 wird durch den folgenden Satz ersetzt:</w:t>
      </w:r>
    </w:p>
    <w:p w:rsidR="00D441AE" w:rsidP="00D441AE" w:rsidRDefault="00D441AE" w14:paraId="420014B2" w14:textId="77777777">
      <w:pPr>
        <w:pStyle w:val="RevisionJuristischerAbsatzFolgeabsatz"/>
        <w:ind w:left="850"/>
      </w:pPr>
      <w:bookmarkStart w:name="_Hlk198656501" w:id="1119"/>
      <w:bookmarkEnd w:id="1117"/>
      <w:r>
        <w:t xml:space="preserve">„Bei wiederholten Zuwiderhandlungen nach </w:t>
      </w:r>
      <w:r w:rsidRPr="00F17E49" w:rsidR="00F17E49">
        <w:rPr>
          <w:rStyle w:val="Binnenverweis"/>
        </w:rPr>
        <w:fldChar w:fldCharType="begin"/>
      </w:r>
      <w:r w:rsidRPr="00F17E49" w:rsidR="00F17E49">
        <w:rPr>
          <w:rStyle w:val="Binnenverweis"/>
        </w:rPr>
        <w:instrText xml:space="preserve"> DOCVARIABLE "eNV_5B239BD88B9943578D8C0F2B4DCA9B90" \* MERGEFORMAT </w:instrText>
      </w:r>
      <w:r w:rsidRPr="00F17E49" w:rsidR="00F17E49">
        <w:rPr>
          <w:rStyle w:val="Binnenverweis"/>
        </w:rPr>
        <w:fldChar w:fldCharType="separate"/>
      </w:r>
      <w:r w:rsidRPr="00F17E49" w:rsidR="00F17E49">
        <w:rPr>
          <w:rStyle w:val="Binnenverweis"/>
        </w:rPr>
        <w:t>§ 41f Absatz 1</w:t>
      </w:r>
      <w:r w:rsidRPr="00F17E49" w:rsidR="00F17E49">
        <w:rPr>
          <w:rStyle w:val="Binnenverweis"/>
        </w:rPr>
        <w:fldChar w:fldCharType="end"/>
      </w:r>
      <w:r w:rsidR="008A6B5F">
        <w:t xml:space="preserve"> des Energiewirtschaftsgesetzes</w:t>
      </w:r>
      <w:r>
        <w:t xml:space="preserve"> ist der Grundversorger zur fristlosen Kündigung berechtigt, wenn sie zwei Wochen vorher angedroht wurde, dabei ist </w:t>
      </w:r>
      <w:r w:rsidRPr="004D45FD" w:rsidR="004D45FD">
        <w:rPr>
          <w:rStyle w:val="Binnenverweis"/>
        </w:rPr>
        <w:fldChar w:fldCharType="begin"/>
      </w:r>
      <w:r w:rsidRPr="004D45FD" w:rsidR="004D45FD">
        <w:rPr>
          <w:rStyle w:val="Binnenverweis"/>
        </w:rPr>
        <w:instrText xml:space="preserve"> DOCVARIABLE "eNV_E0FD5E81A2164F05A790DC5C16B940B0" \* MERGEFORMAT </w:instrText>
      </w:r>
      <w:r w:rsidRPr="004D45FD" w:rsidR="004D45FD">
        <w:rPr>
          <w:rStyle w:val="Binnenverweis"/>
        </w:rPr>
        <w:fldChar w:fldCharType="separate"/>
      </w:r>
      <w:r w:rsidRPr="004D45FD" w:rsidR="004D45FD">
        <w:rPr>
          <w:rStyle w:val="Binnenverweis"/>
        </w:rPr>
        <w:t>§ 41f Absatz 1 Satz 2 bis 3, Absatz 2 und 3</w:t>
      </w:r>
      <w:r w:rsidRPr="004D45FD" w:rsidR="004D45FD">
        <w:rPr>
          <w:rStyle w:val="Binnenverweis"/>
        </w:rPr>
        <w:fldChar w:fldCharType="end"/>
      </w:r>
      <w:r>
        <w:t xml:space="preserve"> des Energiewirtschaftsgesetzes entsprechend anzuwenden.</w:t>
      </w:r>
      <w:r w:rsidRPr="007C4FEC">
        <w:t>“</w:t>
      </w:r>
    </w:p>
    <w:bookmarkEnd w:id="1119"/>
    <w:p w:rsidRPr="00C120E7" w:rsidR="00130130" w:rsidP="00130130" w:rsidRDefault="00026458" w14:paraId="1826C51C" w14:textId="77777777">
      <w:pPr>
        <w:pStyle w:val="NummerierungStufe1"/>
      </w:pPr>
      <w:r w:rsidRPr="00C120E7">
        <w:t>§</w:t>
      </w:r>
      <w:bookmarkStart w:name="eNV_3CB0715B23204A629459EF927F601470_1" w:id="1120"/>
      <w:bookmarkEnd w:id="1120"/>
      <w:r w:rsidR="00CA7ADF">
        <w:t> </w:t>
      </w:r>
      <w:r w:rsidRPr="00C120E7">
        <w:t xml:space="preserve">23 wird </w:t>
      </w:r>
      <w:r w:rsidR="008A1657">
        <w:t>gestrichen</w:t>
      </w:r>
      <w:r w:rsidRPr="00C120E7">
        <w:t>.</w:t>
      </w:r>
    </w:p>
    <w:p w:rsidRPr="00C120E7" w:rsidR="00E07C99" w:rsidRDefault="00E07C99" w14:paraId="226491D9" w14:textId="77777777">
      <w:pPr>
        <w:pStyle w:val="ArtikelBezeichner"/>
      </w:pPr>
    </w:p>
    <w:p w:rsidRPr="00C120E7" w:rsidR="00E07C99" w:rsidP="00AC47E5" w:rsidRDefault="00E07C99" w14:paraId="073C0109" w14:textId="77777777">
      <w:pPr>
        <w:pStyle w:val="Artikelberschrift"/>
      </w:pPr>
      <w:bookmarkStart w:name="_TocAD09F349FC654E93AF64E606DBEAADA9" w:id="1121"/>
      <w:r w:rsidRPr="00C120E7">
        <w:t>Ä</w:t>
      </w:r>
      <w:bookmarkStart w:name="eNV_D20AF8A05C8046F0899A786FD31AD96C_1" w:id="1122"/>
      <w:bookmarkEnd w:id="1122"/>
      <w:r w:rsidRPr="00C120E7">
        <w:t xml:space="preserve">nderung der </w:t>
      </w:r>
      <w:bookmarkEnd w:id="1121"/>
      <w:r w:rsidRPr="00C120E7" w:rsidR="00F910BD">
        <w:t>Verordnung zum Schutz von Übertragungsnetzen</w:t>
      </w:r>
    </w:p>
    <w:p w:rsidR="00D441AE" w:rsidP="00AC47E5" w:rsidRDefault="00D441AE" w14:paraId="24006986" w14:textId="77777777">
      <w:pPr>
        <w:pStyle w:val="JuristischerAbsatznichtnummeriert"/>
      </w:pPr>
      <w:r>
        <w:t>Die</w:t>
      </w:r>
      <w:r w:rsidRPr="00C120E7">
        <w:t xml:space="preserve"> </w:t>
      </w:r>
      <w:r w:rsidRPr="00C120E7" w:rsidR="00B50721">
        <w:rPr>
          <w:rStyle w:val="Verweis"/>
        </w:rPr>
        <w:t>Verordnung zum Schutz von Übertragungsnetzen vom 6. Januar 2012 (BGBl.</w:t>
      </w:r>
      <w:r w:rsidR="00A735F3">
        <w:rPr>
          <w:rStyle w:val="Verweis"/>
        </w:rPr>
        <w:t> </w:t>
      </w:r>
      <w:r w:rsidRPr="00C120E7" w:rsidR="00B50721">
        <w:rPr>
          <w:rStyle w:val="Verweis"/>
        </w:rPr>
        <w:t>I S.</w:t>
      </w:r>
      <w:r w:rsidR="00A735F3">
        <w:rPr>
          <w:rStyle w:val="Verweis"/>
        </w:rPr>
        <w:t> </w:t>
      </w:r>
      <w:r w:rsidRPr="00C120E7" w:rsidR="00B50721">
        <w:rPr>
          <w:rStyle w:val="Verweis"/>
        </w:rPr>
        <w:t>69), die durch Artikel</w:t>
      </w:r>
      <w:r w:rsidR="00A735F3">
        <w:rPr>
          <w:rStyle w:val="Verweis"/>
        </w:rPr>
        <w:t> </w:t>
      </w:r>
      <w:r w:rsidRPr="00C120E7" w:rsidR="00B50721">
        <w:rPr>
          <w:rStyle w:val="Verweis"/>
        </w:rPr>
        <w:t>315 der Verordnung vom 31. August 2015 (BGBl.</w:t>
      </w:r>
      <w:r w:rsidR="00A735F3">
        <w:rPr>
          <w:rStyle w:val="Verweis"/>
        </w:rPr>
        <w:t> </w:t>
      </w:r>
      <w:r w:rsidRPr="00C120E7" w:rsidR="00B50721">
        <w:rPr>
          <w:rStyle w:val="Verweis"/>
        </w:rPr>
        <w:t>I S.</w:t>
      </w:r>
      <w:r w:rsidR="00A735F3">
        <w:rPr>
          <w:rStyle w:val="Verweis"/>
        </w:rPr>
        <w:t> </w:t>
      </w:r>
      <w:r w:rsidRPr="00C120E7" w:rsidR="00B50721">
        <w:rPr>
          <w:rStyle w:val="Verweis"/>
        </w:rPr>
        <w:t>1474) geändert worden ist</w:t>
      </w:r>
      <w:r w:rsidRPr="00C120E7" w:rsidR="00B50721">
        <w:t xml:space="preserve">, </w:t>
      </w:r>
      <w:r>
        <w:t>wird wie folgt geändert:</w:t>
      </w:r>
    </w:p>
    <w:p w:rsidRPr="00C120E7" w:rsidR="00E07C99" w:rsidP="00CD61ED" w:rsidRDefault="00D441AE" w14:paraId="3EDCF672" w14:textId="77777777">
      <w:pPr>
        <w:pStyle w:val="JuristischerAbsatzFolgeabsatz"/>
      </w:pPr>
      <w:r>
        <w:t>In §</w:t>
      </w:r>
      <w:r w:rsidR="00CA7ADF">
        <w:t> </w:t>
      </w:r>
      <w:r>
        <w:t>1 Absatz</w:t>
      </w:r>
      <w:r w:rsidR="00A735F3">
        <w:t> </w:t>
      </w:r>
      <w:r>
        <w:t>1 Satz</w:t>
      </w:r>
      <w:r w:rsidR="00A735F3">
        <w:t> </w:t>
      </w:r>
      <w:r>
        <w:t xml:space="preserve">1 </w:t>
      </w:r>
      <w:r w:rsidRPr="00C120E7" w:rsidR="00B50721">
        <w:t xml:space="preserve">wird die Angabe </w:t>
      </w:r>
      <w:r w:rsidRPr="00C120E7" w:rsidR="00B50721">
        <w:rPr>
          <w:rStyle w:val="RevisionText"/>
        </w:rPr>
        <w:t>„§</w:t>
      </w:r>
      <w:r w:rsidR="00CA7ADF">
        <w:rPr>
          <w:rStyle w:val="RevisionText"/>
        </w:rPr>
        <w:t> </w:t>
      </w:r>
      <w:r w:rsidRPr="00C120E7" w:rsidR="00B50721">
        <w:rPr>
          <w:rStyle w:val="RevisionText"/>
        </w:rPr>
        <w:t>3 Nummer</w:t>
      </w:r>
      <w:r w:rsidR="00A735F3">
        <w:rPr>
          <w:rStyle w:val="RevisionText"/>
        </w:rPr>
        <w:t> </w:t>
      </w:r>
      <w:r w:rsidRPr="00C120E7" w:rsidR="00B50721">
        <w:rPr>
          <w:rStyle w:val="RevisionText"/>
        </w:rPr>
        <w:t>10“</w:t>
      </w:r>
      <w:r w:rsidRPr="00C120E7" w:rsidR="00B50721">
        <w:t xml:space="preserve"> durch die Angabe </w:t>
      </w:r>
      <w:r w:rsidRPr="00C120E7" w:rsidR="00B50721">
        <w:rPr>
          <w:rStyle w:val="RevisionText"/>
        </w:rPr>
        <w:t>„</w:t>
      </w:r>
      <w:r w:rsidRPr="004D45FD" w:rsidR="004D45FD">
        <w:rPr>
          <w:rStyle w:val="Binnenverweis"/>
        </w:rPr>
        <w:fldChar w:fldCharType="begin"/>
      </w:r>
      <w:r w:rsidRPr="004D45FD" w:rsidR="004D45FD">
        <w:rPr>
          <w:rStyle w:val="Binnenverweis"/>
        </w:rPr>
        <w:instrText xml:space="preserve"> DOCVARIABLE "eNV_24AB17A0D6234016A7C15093280E9EB0" \* MERGEFORMAT </w:instrText>
      </w:r>
      <w:r w:rsidRPr="004D45FD" w:rsidR="004D45FD">
        <w:rPr>
          <w:rStyle w:val="Binnenverweis"/>
        </w:rPr>
        <w:fldChar w:fldCharType="separate"/>
      </w:r>
      <w:r w:rsidRPr="004D45FD" w:rsidR="004D45FD">
        <w:rPr>
          <w:rStyle w:val="Binnenverweis"/>
        </w:rPr>
        <w:t>§ 3 Nummer 15</w:t>
      </w:r>
      <w:r w:rsidRPr="004D45FD" w:rsidR="004D45FD">
        <w:rPr>
          <w:rStyle w:val="Binnenverweis"/>
        </w:rPr>
        <w:fldChar w:fldCharType="end"/>
      </w:r>
      <w:r w:rsidRPr="00C120E7" w:rsidR="00B50721">
        <w:rPr>
          <w:rStyle w:val="RevisionText"/>
        </w:rPr>
        <w:t>“</w:t>
      </w:r>
      <w:r w:rsidRPr="00C120E7" w:rsidR="00B50721">
        <w:t xml:space="preserve"> ersetzt.</w:t>
      </w:r>
    </w:p>
    <w:p w:rsidRPr="00C120E7" w:rsidR="00E07C99" w:rsidRDefault="00E07C99" w14:paraId="3DE7592B" w14:textId="77777777">
      <w:pPr>
        <w:pStyle w:val="ArtikelBezeichner"/>
      </w:pPr>
    </w:p>
    <w:p w:rsidRPr="00C120E7" w:rsidR="00E07C99" w:rsidP="00AC47E5" w:rsidRDefault="00E07C99" w14:paraId="6F5493B8" w14:textId="77777777">
      <w:pPr>
        <w:pStyle w:val="Artikelberschrift"/>
      </w:pPr>
      <w:bookmarkStart w:name="_Toc0831A3CF27F24945BF74707B5CA18367" w:id="1123"/>
      <w:r w:rsidRPr="00C120E7">
        <w:t>Ä</w:t>
      </w:r>
      <w:bookmarkStart w:name="eNV_0326A72C3975460184E9B2B684F80159_1" w:id="1124"/>
      <w:bookmarkEnd w:id="1124"/>
      <w:r w:rsidRPr="00C120E7">
        <w:t>nderung der Systemstabilitätsverordnung</w:t>
      </w:r>
      <w:bookmarkEnd w:id="1123"/>
    </w:p>
    <w:p w:rsidRPr="00C120E7" w:rsidR="00B50721" w:rsidRDefault="00B50721" w14:paraId="1AB3F687" w14:textId="77777777">
      <w:pPr>
        <w:pStyle w:val="JuristischerAbsatznichtnummeriert"/>
        <w:rPr>
          <w:rStyle w:val="Verweis"/>
        </w:rPr>
      </w:pPr>
      <w:r w:rsidRPr="00C120E7">
        <w:t xml:space="preserve">Die </w:t>
      </w:r>
      <w:bookmarkStart w:name="DQCIVW01C2F57586204944FB88ADAF7E604F7684" w:id="1125"/>
      <w:r w:rsidRPr="00C120E7">
        <w:rPr>
          <w:rStyle w:val="Verweis"/>
        </w:rPr>
        <w:t>Systemstabilitätsverordnung vom 20. Juli 2012 (BGBl.</w:t>
      </w:r>
      <w:r w:rsidR="00A735F3">
        <w:rPr>
          <w:rStyle w:val="Verweis"/>
        </w:rPr>
        <w:t> </w:t>
      </w:r>
      <w:r w:rsidRPr="00C120E7">
        <w:rPr>
          <w:rStyle w:val="Verweis"/>
        </w:rPr>
        <w:t>I S.</w:t>
      </w:r>
      <w:r w:rsidR="00A735F3">
        <w:rPr>
          <w:rStyle w:val="Verweis"/>
        </w:rPr>
        <w:t> </w:t>
      </w:r>
      <w:r w:rsidRPr="00C120E7">
        <w:rPr>
          <w:rStyle w:val="Verweis"/>
        </w:rPr>
        <w:t>1635), die zuletzt durch Artikel</w:t>
      </w:r>
      <w:r w:rsidR="00A735F3">
        <w:rPr>
          <w:rStyle w:val="Verweis"/>
        </w:rPr>
        <w:t> </w:t>
      </w:r>
      <w:r w:rsidRPr="00C120E7">
        <w:rPr>
          <w:rStyle w:val="Verweis"/>
        </w:rPr>
        <w:t xml:space="preserve">7 des Gesetzes vom 22. Dezember 2023 (BGBl. 2023 I </w:t>
      </w:r>
      <w:bookmarkStart w:name="DQCICT025477D985DF28495998B5D80C838BC3E0" w:id="1126"/>
      <w:r w:rsidRPr="00C120E7">
        <w:rPr>
          <w:rStyle w:val="Verweis"/>
        </w:rPr>
        <w:t>Nr.</w:t>
      </w:r>
      <w:bookmarkEnd w:id="1126"/>
      <w:r w:rsidR="00A735F3">
        <w:rPr>
          <w:rStyle w:val="Verweis"/>
        </w:rPr>
        <w:t> </w:t>
      </w:r>
      <w:r w:rsidRPr="00C120E7">
        <w:rPr>
          <w:rStyle w:val="Verweis"/>
        </w:rPr>
        <w:t xml:space="preserve">405) geändert worden ist, </w:t>
      </w:r>
      <w:r w:rsidRPr="00CD61ED">
        <w:t>wird wie folgt geändert:</w:t>
      </w:r>
      <w:bookmarkEnd w:id="1125"/>
    </w:p>
    <w:p w:rsidRPr="00C120E7" w:rsidR="00E07C99" w:rsidP="00B50721" w:rsidRDefault="00B50721" w14:paraId="0505561D" w14:textId="77777777">
      <w:pPr>
        <w:pStyle w:val="NummerierungStufe1"/>
      </w:pPr>
      <w:r w:rsidRPr="00C120E7">
        <w:t>I</w:t>
      </w:r>
      <w:bookmarkStart w:name="eNV_F43FA2A8CBB2456293701D0E19B4F910_1" w:id="1127"/>
      <w:bookmarkEnd w:id="1127"/>
      <w:r w:rsidRPr="00C120E7">
        <w:t>n §</w:t>
      </w:r>
      <w:r w:rsidR="00CA7ADF">
        <w:t> </w:t>
      </w:r>
      <w:r w:rsidRPr="00C120E7">
        <w:t>3 Nummer</w:t>
      </w:r>
      <w:r w:rsidR="00A735F3">
        <w:t> </w:t>
      </w:r>
      <w:r w:rsidRPr="00C120E7">
        <w:t xml:space="preserve">5 wird </w:t>
      </w:r>
      <w:bookmarkStart w:name="DQCIVW011948C437D13649B58003F172E1A30932" w:id="1128"/>
      <w:r w:rsidRPr="00CD61ED">
        <w:t>die Angabe</w:t>
      </w:r>
      <w:r w:rsidRPr="00C120E7">
        <w:rPr>
          <w:rStyle w:val="Verweis"/>
        </w:rPr>
        <w:t xml:space="preserve"> </w:t>
      </w:r>
      <w:bookmarkEnd w:id="1128"/>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27“</w:t>
      </w:r>
      <w:r w:rsidRPr="00C120E7">
        <w:t xml:space="preserve"> durch die Angabe </w:t>
      </w:r>
      <w:r w:rsidRPr="00C120E7">
        <w:rPr>
          <w:rStyle w:val="RevisionText"/>
        </w:rPr>
        <w:t>„</w:t>
      </w:r>
      <w:r w:rsidRPr="004D45FD" w:rsidR="004D45FD">
        <w:rPr>
          <w:rStyle w:val="Binnenverweis"/>
        </w:rPr>
        <w:fldChar w:fldCharType="begin"/>
      </w:r>
      <w:r w:rsidRPr="004D45FD" w:rsidR="004D45FD">
        <w:rPr>
          <w:rStyle w:val="Binnenverweis"/>
        </w:rPr>
        <w:instrText xml:space="preserve"> DOCVARIABLE "eNV_0C63A1CC6D564FA1B684163D050C44A9" \* MERGEFORMAT </w:instrText>
      </w:r>
      <w:r w:rsidRPr="004D45FD" w:rsidR="004D45FD">
        <w:rPr>
          <w:rStyle w:val="Binnenverweis"/>
        </w:rPr>
        <w:fldChar w:fldCharType="separate"/>
      </w:r>
      <w:r w:rsidRPr="004D45FD" w:rsidR="004D45FD">
        <w:rPr>
          <w:rStyle w:val="Binnenverweis"/>
        </w:rPr>
        <w:t>§ 3 Nummer 71</w:t>
      </w:r>
      <w:r w:rsidRPr="004D45FD" w:rsidR="004D45FD">
        <w:rPr>
          <w:rStyle w:val="Binnenverweis"/>
        </w:rPr>
        <w:fldChar w:fldCharType="end"/>
      </w:r>
      <w:r w:rsidRPr="00C120E7">
        <w:rPr>
          <w:rStyle w:val="RevisionText"/>
        </w:rPr>
        <w:t>“</w:t>
      </w:r>
      <w:r w:rsidRPr="00C120E7">
        <w:t xml:space="preserve"> ersetzt.</w:t>
      </w:r>
    </w:p>
    <w:p w:rsidRPr="00C120E7" w:rsidR="00B50721" w:rsidP="00AC47E5" w:rsidRDefault="00B50721" w14:paraId="38C54B6F" w14:textId="77777777">
      <w:pPr>
        <w:pStyle w:val="NummerierungStufe1"/>
      </w:pPr>
      <w:r w:rsidRPr="00C120E7">
        <w:t>I</w:t>
      </w:r>
      <w:bookmarkStart w:name="eNV_108A3A81566F4F0291829AAC8F0C2F54_1" w:id="1129"/>
      <w:bookmarkEnd w:id="1129"/>
      <w:r w:rsidRPr="00C120E7">
        <w:t>n §</w:t>
      </w:r>
      <w:r w:rsidR="00CA7ADF">
        <w:t> </w:t>
      </w:r>
      <w:r w:rsidRPr="00C120E7">
        <w:t>21 Absatz</w:t>
      </w:r>
      <w:r w:rsidR="00A735F3">
        <w:t> </w:t>
      </w:r>
      <w:r w:rsidRPr="00C120E7">
        <w:t>3 Nummer</w:t>
      </w:r>
      <w:r w:rsidR="00A735F3">
        <w:t> </w:t>
      </w:r>
      <w:r w:rsidRPr="00C120E7">
        <w:t xml:space="preserve">1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30“</w:t>
      </w:r>
      <w:r w:rsidRPr="00C120E7">
        <w:t xml:space="preserve"> durch die Angabe </w:t>
      </w:r>
      <w:r w:rsidRPr="00C120E7">
        <w:rPr>
          <w:rStyle w:val="RevisionText"/>
        </w:rPr>
        <w:t>„</w:t>
      </w:r>
      <w:r w:rsidRPr="004D45FD" w:rsidR="004D45FD">
        <w:rPr>
          <w:rStyle w:val="Binnenverweis"/>
        </w:rPr>
        <w:fldChar w:fldCharType="begin"/>
      </w:r>
      <w:r w:rsidRPr="004D45FD" w:rsidR="004D45FD">
        <w:rPr>
          <w:rStyle w:val="Binnenverweis"/>
        </w:rPr>
        <w:instrText xml:space="preserve"> DOCVARIABLE "eNV_2C7F44A883E546E99912DB5955DC3483" \* MERGEFORMAT </w:instrText>
      </w:r>
      <w:r w:rsidRPr="004D45FD" w:rsidR="004D45FD">
        <w:rPr>
          <w:rStyle w:val="Binnenverweis"/>
        </w:rPr>
        <w:fldChar w:fldCharType="separate"/>
      </w:r>
      <w:r w:rsidRPr="004D45FD" w:rsidR="004D45FD">
        <w:rPr>
          <w:rStyle w:val="Binnenverweis"/>
        </w:rPr>
        <w:t>§ 3 Nummer 81</w:t>
      </w:r>
      <w:r w:rsidRPr="004D45FD" w:rsidR="004D45FD">
        <w:rPr>
          <w:rStyle w:val="Binnenverweis"/>
        </w:rPr>
        <w:fldChar w:fldCharType="end"/>
      </w:r>
      <w:r w:rsidRPr="00C120E7">
        <w:rPr>
          <w:rStyle w:val="RevisionText"/>
        </w:rPr>
        <w:t>“</w:t>
      </w:r>
      <w:r w:rsidRPr="00C120E7">
        <w:t xml:space="preserve"> ersetzt.</w:t>
      </w:r>
    </w:p>
    <w:p w:rsidRPr="00C120E7" w:rsidR="00E07C99" w:rsidP="00E07C99" w:rsidRDefault="00E07C99" w14:paraId="03EBC44F" w14:textId="77777777">
      <w:pPr>
        <w:pStyle w:val="ArtikelBezeichner"/>
      </w:pPr>
    </w:p>
    <w:p w:rsidRPr="00C120E7" w:rsidR="00E07C99" w:rsidP="00AC47E5" w:rsidRDefault="00E07C99" w14:paraId="06D6BC28" w14:textId="77777777">
      <w:pPr>
        <w:pStyle w:val="Artikelberschrift"/>
      </w:pPr>
      <w:bookmarkStart w:name="_Toc06897CF3054E41F9B26495AB29C2F142" w:id="1130"/>
      <w:r w:rsidRPr="00C120E7">
        <w:t>Ä</w:t>
      </w:r>
      <w:bookmarkStart w:name="eNV_E5912BA2600B4D1285C67450CCD6576A_1" w:id="1131"/>
      <w:bookmarkEnd w:id="1131"/>
      <w:r w:rsidRPr="00C120E7">
        <w:t>nderung der Kapazitätsreserveverordnung</w:t>
      </w:r>
      <w:bookmarkEnd w:id="1130"/>
    </w:p>
    <w:p w:rsidRPr="00C120E7" w:rsidR="00B50721" w:rsidRDefault="00B50721" w14:paraId="76FCF982" w14:textId="77777777">
      <w:pPr>
        <w:pStyle w:val="JuristischerAbsatznichtnummeriert"/>
        <w:rPr>
          <w:rStyle w:val="Verweis"/>
        </w:rPr>
      </w:pPr>
      <w:r w:rsidRPr="00C120E7">
        <w:t xml:space="preserve">Die </w:t>
      </w:r>
      <w:r w:rsidRPr="00C120E7">
        <w:rPr>
          <w:rStyle w:val="Verweis"/>
        </w:rPr>
        <w:t>Kapazitätsreserveverordnung vom 28. Januar 2019 (BGBl.</w:t>
      </w:r>
      <w:r w:rsidR="00A735F3">
        <w:rPr>
          <w:rStyle w:val="Verweis"/>
        </w:rPr>
        <w:t> </w:t>
      </w:r>
      <w:r w:rsidRPr="00C120E7">
        <w:rPr>
          <w:rStyle w:val="Verweis"/>
        </w:rPr>
        <w:t>I S.</w:t>
      </w:r>
      <w:r w:rsidR="00A735F3">
        <w:rPr>
          <w:rStyle w:val="Verweis"/>
        </w:rPr>
        <w:t> </w:t>
      </w:r>
      <w:r w:rsidRPr="00C120E7">
        <w:rPr>
          <w:rStyle w:val="Verweis"/>
        </w:rPr>
        <w:t>58), die zuletzt durch Artikel</w:t>
      </w:r>
      <w:r w:rsidR="00A735F3">
        <w:rPr>
          <w:rStyle w:val="Verweis"/>
        </w:rPr>
        <w:t> </w:t>
      </w:r>
      <w:r w:rsidRPr="00C120E7">
        <w:rPr>
          <w:rStyle w:val="Verweis"/>
        </w:rPr>
        <w:t xml:space="preserve">8a des Gesetzes vom 22. Dezember 2023 (BGBl. 2023 I </w:t>
      </w:r>
      <w:bookmarkStart w:name="DQCICT027DB9B94DAB01408F9825A4D1A88DDEC7" w:id="1132"/>
      <w:r w:rsidRPr="00C120E7">
        <w:rPr>
          <w:rStyle w:val="Verweis"/>
        </w:rPr>
        <w:t>Nr.</w:t>
      </w:r>
      <w:bookmarkEnd w:id="1132"/>
      <w:r w:rsidR="00A735F3">
        <w:rPr>
          <w:rStyle w:val="Verweis"/>
        </w:rPr>
        <w:t> </w:t>
      </w:r>
      <w:r w:rsidRPr="00C120E7">
        <w:rPr>
          <w:rStyle w:val="Verweis"/>
        </w:rPr>
        <w:t xml:space="preserve">405) geändert worden ist, </w:t>
      </w:r>
      <w:r w:rsidRPr="007C4FEC">
        <w:t>wird wie folgt geändert</w:t>
      </w:r>
      <w:bookmarkStart w:name="DQCIVW01C20AD4215B6A4BEA892EDC15B17B2DBD" w:id="1133"/>
      <w:r w:rsidRPr="00C120E7">
        <w:rPr>
          <w:rStyle w:val="Verweis"/>
        </w:rPr>
        <w:t>:</w:t>
      </w:r>
      <w:bookmarkEnd w:id="1133"/>
    </w:p>
    <w:p w:rsidR="00B50721" w:rsidP="00B50721" w:rsidRDefault="00B50721" w14:paraId="61FCEC28" w14:textId="77777777">
      <w:pPr>
        <w:pStyle w:val="NummerierungStufe1"/>
      </w:pPr>
      <w:r w:rsidRPr="00C120E7">
        <w:t>I</w:t>
      </w:r>
      <w:bookmarkStart w:name="eNV_F5A70154C06A4CE48A96FA343D97662E_1" w:id="1134"/>
      <w:bookmarkEnd w:id="1134"/>
      <w:r w:rsidRPr="00C120E7">
        <w:t>n §</w:t>
      </w:r>
      <w:r w:rsidR="00CA7ADF">
        <w:t> </w:t>
      </w:r>
      <w:r w:rsidRPr="00C120E7">
        <w:t>3 Absatz</w:t>
      </w:r>
      <w:r w:rsidR="00A735F3">
        <w:t> </w:t>
      </w:r>
      <w:r w:rsidRPr="00C120E7">
        <w:t>6 Satz</w:t>
      </w:r>
      <w:r w:rsidR="00A735F3">
        <w:t> </w:t>
      </w:r>
      <w:r w:rsidRPr="00C120E7">
        <w:t xml:space="preserve">1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18d“</w:t>
      </w:r>
      <w:r w:rsidRPr="00C120E7">
        <w:t xml:space="preserve"> durch die Angabe </w:t>
      </w:r>
      <w:r w:rsidRPr="00C120E7">
        <w:rPr>
          <w:rStyle w:val="RevisionText"/>
        </w:rPr>
        <w:t>„</w:t>
      </w:r>
      <w:r w:rsidRPr="004D45FD" w:rsidR="004D45FD">
        <w:rPr>
          <w:rStyle w:val="Binnenverweis"/>
        </w:rPr>
        <w:fldChar w:fldCharType="begin"/>
      </w:r>
      <w:r w:rsidRPr="004D45FD" w:rsidR="004D45FD">
        <w:rPr>
          <w:rStyle w:val="Binnenverweis"/>
        </w:rPr>
        <w:instrText xml:space="preserve"> DOCVARIABLE "eNV_4B9A1041CB7045A2B26D47F2AE13A790" \* MERGEFORMAT </w:instrText>
      </w:r>
      <w:r w:rsidRPr="004D45FD" w:rsidR="004D45FD">
        <w:rPr>
          <w:rStyle w:val="Binnenverweis"/>
        </w:rPr>
        <w:fldChar w:fldCharType="separate"/>
      </w:r>
      <w:r w:rsidRPr="004D45FD" w:rsidR="004D45FD">
        <w:rPr>
          <w:rStyle w:val="Binnenverweis"/>
        </w:rPr>
        <w:t>§ 3 Nummer 41</w:t>
      </w:r>
      <w:r w:rsidRPr="004D45FD" w:rsidR="004D45FD">
        <w:rPr>
          <w:rStyle w:val="Binnenverweis"/>
        </w:rPr>
        <w:fldChar w:fldCharType="end"/>
      </w:r>
      <w:r w:rsidRPr="00C120E7">
        <w:rPr>
          <w:rStyle w:val="RevisionText"/>
        </w:rPr>
        <w:t>“</w:t>
      </w:r>
      <w:r w:rsidRPr="00C120E7">
        <w:t xml:space="preserve"> ersetzt.</w:t>
      </w:r>
    </w:p>
    <w:p w:rsidRPr="00C120E7" w:rsidR="00C3753E" w:rsidP="00C3753E" w:rsidRDefault="00C3753E" w14:paraId="3EFCA528" w14:textId="77777777">
      <w:pPr>
        <w:pStyle w:val="NummerierungStufe1"/>
      </w:pPr>
      <w:r w:rsidRPr="00C3753E">
        <w:t>I</w:t>
      </w:r>
      <w:bookmarkStart w:name="eNV_231C3B45D824417ABC270E315257CB63_1" w:id="1135"/>
      <w:bookmarkEnd w:id="1135"/>
      <w:r w:rsidRPr="00C3753E">
        <w:t>n §</w:t>
      </w:r>
      <w:r w:rsidR="00CA7ADF">
        <w:t> </w:t>
      </w:r>
      <w:r w:rsidRPr="00C3753E">
        <w:t>9 Absatz</w:t>
      </w:r>
      <w:r w:rsidR="00A735F3">
        <w:t> </w:t>
      </w:r>
      <w:r w:rsidRPr="00C3753E">
        <w:t>2 Nummer</w:t>
      </w:r>
      <w:r w:rsidR="00A735F3">
        <w:t> </w:t>
      </w:r>
      <w:r w:rsidRPr="00C3753E">
        <w:t xml:space="preserve">3 wird die Angabe </w:t>
      </w:r>
      <w:r w:rsidRPr="007C4FEC">
        <w:rPr>
          <w:rStyle w:val="RevisionText"/>
        </w:rPr>
        <w:t>„§</w:t>
      </w:r>
      <w:r w:rsidR="00CA7ADF">
        <w:rPr>
          <w:rStyle w:val="RevisionText"/>
        </w:rPr>
        <w:t> </w:t>
      </w:r>
      <w:r w:rsidRPr="007C4FEC">
        <w:rPr>
          <w:rStyle w:val="RevisionText"/>
        </w:rPr>
        <w:t>3 Nummer</w:t>
      </w:r>
      <w:r w:rsidR="00A735F3">
        <w:rPr>
          <w:rStyle w:val="RevisionText"/>
        </w:rPr>
        <w:t> </w:t>
      </w:r>
      <w:r w:rsidRPr="007C4FEC">
        <w:rPr>
          <w:rStyle w:val="RevisionText"/>
        </w:rPr>
        <w:t>26e“</w:t>
      </w:r>
      <w:r w:rsidRPr="00C3753E">
        <w:t xml:space="preserve"> durch die Angabe </w:t>
      </w:r>
      <w:r w:rsidRPr="007C4FEC">
        <w:rPr>
          <w:rStyle w:val="RevisionText"/>
        </w:rPr>
        <w:t>„</w:t>
      </w:r>
      <w:r w:rsidRPr="004D45FD" w:rsidR="004D45FD">
        <w:rPr>
          <w:rStyle w:val="Binnenverweis"/>
        </w:rPr>
        <w:fldChar w:fldCharType="begin"/>
      </w:r>
      <w:r w:rsidRPr="004D45FD" w:rsidR="004D45FD">
        <w:rPr>
          <w:rStyle w:val="Binnenverweis"/>
        </w:rPr>
        <w:instrText xml:space="preserve"> DOCVARIABLE "eNV_C0D67ED59F7948F7955D27B6CBC37E99" \* MERGEFORMAT </w:instrText>
      </w:r>
      <w:r w:rsidRPr="004D45FD" w:rsidR="004D45FD">
        <w:rPr>
          <w:rStyle w:val="Binnenverweis"/>
        </w:rPr>
        <w:fldChar w:fldCharType="separate"/>
      </w:r>
      <w:r w:rsidRPr="004D45FD" w:rsidR="004D45FD">
        <w:rPr>
          <w:rStyle w:val="Binnenverweis"/>
        </w:rPr>
        <w:t>§ 3 Nummer 70</w:t>
      </w:r>
      <w:r w:rsidRPr="004D45FD" w:rsidR="004D45FD">
        <w:rPr>
          <w:rStyle w:val="Binnenverweis"/>
        </w:rPr>
        <w:fldChar w:fldCharType="end"/>
      </w:r>
      <w:r w:rsidRPr="007C4FEC">
        <w:rPr>
          <w:rStyle w:val="RevisionText"/>
        </w:rPr>
        <w:t>“</w:t>
      </w:r>
      <w:r w:rsidRPr="00C3753E">
        <w:t xml:space="preserve"> ersetzt.</w:t>
      </w:r>
    </w:p>
    <w:p w:rsidR="00E732AA" w:rsidP="00D61F4C" w:rsidRDefault="00E732AA" w14:paraId="7D58B536" w14:textId="77777777">
      <w:pPr>
        <w:pStyle w:val="ArtikelBezeichner"/>
      </w:pPr>
      <w:bookmarkStart w:name="_Toc7BEDB67D56ED459B9E474DCA8DBA06B1" w:id="1136"/>
    </w:p>
    <w:p w:rsidRPr="00C120E7" w:rsidR="006E06DC" w:rsidP="00C3753E" w:rsidRDefault="006E06DC" w14:paraId="4F2CD5F9" w14:textId="77777777">
      <w:pPr>
        <w:pStyle w:val="Artikelberschrift"/>
      </w:pPr>
      <w:bookmarkStart w:name="_TocEAAF0ECBAAB4427A9EB8F8DBAF6C8821" w:id="1137"/>
      <w:r w:rsidRPr="00C120E7">
        <w:t>Ä</w:t>
      </w:r>
      <w:bookmarkStart w:name="eNV_25177D66051B4560BD91365F02A3EC99_1" w:id="1138"/>
      <w:bookmarkEnd w:id="1138"/>
      <w:r w:rsidRPr="00C120E7">
        <w:t>nderung des Netzausbaubeschleunigungsgesetzes Übertragungsnetz</w:t>
      </w:r>
      <w:bookmarkEnd w:id="1136"/>
      <w:bookmarkEnd w:id="1137"/>
    </w:p>
    <w:p w:rsidRPr="007C4FEC" w:rsidR="006E06DC" w:rsidP="006E06DC" w:rsidRDefault="006E06DC" w14:paraId="061986F4" w14:textId="77777777">
      <w:pPr>
        <w:pStyle w:val="JuristischerAbsatznichtnummeriert"/>
      </w:pPr>
      <w:r w:rsidRPr="00C120E7">
        <w:t xml:space="preserve">Das </w:t>
      </w:r>
      <w:r w:rsidRPr="00D441AE" w:rsidR="00D441AE">
        <w:rPr>
          <w:rStyle w:val="Verweis"/>
        </w:rPr>
        <w:t>Netzausbaubeschleunigungsgesetz Übertragungsnetz vom 28. Juli 2011 (BGBl.</w:t>
      </w:r>
      <w:r w:rsidR="00A735F3">
        <w:rPr>
          <w:rStyle w:val="Verweis"/>
        </w:rPr>
        <w:t> </w:t>
      </w:r>
      <w:r w:rsidRPr="00D441AE" w:rsidR="00D441AE">
        <w:rPr>
          <w:rStyle w:val="Verweis"/>
        </w:rPr>
        <w:t>I S.</w:t>
      </w:r>
      <w:r w:rsidR="00A735F3">
        <w:rPr>
          <w:rStyle w:val="Verweis"/>
        </w:rPr>
        <w:t> </w:t>
      </w:r>
      <w:r w:rsidRPr="00D441AE" w:rsidR="00D441AE">
        <w:rPr>
          <w:rStyle w:val="Verweis"/>
        </w:rPr>
        <w:t>1690), das zuletzt durch Artikel</w:t>
      </w:r>
      <w:r w:rsidR="00A735F3">
        <w:rPr>
          <w:rStyle w:val="Verweis"/>
        </w:rPr>
        <w:t> </w:t>
      </w:r>
      <w:r w:rsidRPr="00D441AE" w:rsidR="00D441AE">
        <w:rPr>
          <w:rStyle w:val="Verweis"/>
        </w:rPr>
        <w:t xml:space="preserve">5 des Gesetzes vom 8. Mai 2024 (BGBl. 2024 I </w:t>
      </w:r>
      <w:bookmarkStart w:name="DQCICT027D7AAD2657CA44D1B0B6567455B6C5D6" w:id="1139"/>
      <w:r w:rsidRPr="00D441AE" w:rsidR="00D441AE">
        <w:rPr>
          <w:rStyle w:val="Verweis"/>
        </w:rPr>
        <w:t>Nr.</w:t>
      </w:r>
      <w:bookmarkEnd w:id="1139"/>
      <w:r w:rsidR="00A735F3">
        <w:rPr>
          <w:rStyle w:val="Verweis"/>
        </w:rPr>
        <w:t> </w:t>
      </w:r>
      <w:r w:rsidRPr="00D441AE" w:rsidR="00D441AE">
        <w:rPr>
          <w:rStyle w:val="Verweis"/>
        </w:rPr>
        <w:t>151) geändert worden ist</w:t>
      </w:r>
      <w:r w:rsidR="00D441AE">
        <w:t>, wird wie folgt geändert:</w:t>
      </w:r>
    </w:p>
    <w:p w:rsidRPr="00C120E7" w:rsidR="000751BE" w:rsidP="006E06DC" w:rsidRDefault="000751BE" w14:paraId="1C5AFBC9" w14:textId="77777777">
      <w:pPr>
        <w:pStyle w:val="NummerierungStufe1"/>
      </w:pPr>
      <w:r w:rsidRPr="00C120E7">
        <w:t>I</w:t>
      </w:r>
      <w:bookmarkStart w:name="eNV_7FBFA2D3CEE146AB865AE262C0AD88E4_1" w:id="1140"/>
      <w:bookmarkEnd w:id="1140"/>
      <w:r w:rsidRPr="00C120E7">
        <w:t>n der Inhaltsübersicht wird nach der Angabe zu §</w:t>
      </w:r>
      <w:r w:rsidR="00CA7ADF">
        <w:t> </w:t>
      </w:r>
      <w:r w:rsidRPr="00C120E7">
        <w:t>36</w:t>
      </w:r>
      <w:r w:rsidR="00F07F8D">
        <w:t xml:space="preserve"> die</w:t>
      </w:r>
      <w:r w:rsidRPr="00C120E7">
        <w:t xml:space="preserve"> folgende Angabe eingefügt:</w:t>
      </w:r>
    </w:p>
    <w:p w:rsidRPr="00C120E7" w:rsidR="000751BE" w:rsidP="00CA7ADF" w:rsidRDefault="000751BE" w14:paraId="697A09E3" w14:textId="77777777">
      <w:pPr>
        <w:pStyle w:val="RevisionVerzeichnis9"/>
        <w:tabs>
          <w:tab w:val="clear" w:pos="624"/>
          <w:tab w:val="left" w:pos="1139"/>
        </w:tabs>
        <w:ind w:left="1139" w:hanging="714"/>
      </w:pPr>
      <w:r w:rsidRPr="00C120E7">
        <w:t>„§</w:t>
      </w:r>
      <w:r w:rsidR="00CA7ADF">
        <w:t> </w:t>
      </w:r>
      <w:r w:rsidRPr="00C120E7">
        <w:t>37 Vorlage- und Auskunftspflicht der Bundesnetzagentur“</w:t>
      </w:r>
      <w:r w:rsidRPr="00C120E7">
        <w:rPr>
          <w:color w:val="auto"/>
        </w:rPr>
        <w:t>.</w:t>
      </w:r>
    </w:p>
    <w:p w:rsidR="00F07F8D" w:rsidP="006E06DC" w:rsidRDefault="00F07F8D" w14:paraId="09DA2854" w14:textId="77777777">
      <w:pPr>
        <w:pStyle w:val="NummerierungStufe1"/>
      </w:pPr>
      <w:bookmarkStart w:name="eNV_5906C9AE6F3F406389496964E39BAC6C_1" w:id="1141"/>
      <w:bookmarkEnd w:id="1141"/>
      <w:r>
        <w:t>In §</w:t>
      </w:r>
      <w:r w:rsidR="00CA7ADF">
        <w:t> </w:t>
      </w:r>
      <w:r>
        <w:t>5 Absatz</w:t>
      </w:r>
      <w:r w:rsidR="00A735F3">
        <w:t> </w:t>
      </w:r>
      <w:r>
        <w:t>2 Satz</w:t>
      </w:r>
      <w:r w:rsidR="00A735F3">
        <w:t> </w:t>
      </w:r>
      <w:r>
        <w:t xml:space="preserve">4 wird die Angabe </w:t>
      </w:r>
      <w:r w:rsidRPr="00D61F4C">
        <w:rPr>
          <w:rStyle w:val="RevisionText"/>
        </w:rPr>
        <w:t>„</w:t>
      </w:r>
      <w:r>
        <w:rPr>
          <w:rStyle w:val="RevisionText"/>
        </w:rPr>
        <w:t>Bundesministeriums für Wirtschaft und Klimaschutz</w:t>
      </w:r>
      <w:r w:rsidRPr="00F07F8D">
        <w:rPr>
          <w:rStyle w:val="RevisionText"/>
        </w:rPr>
        <w:t>“</w:t>
      </w:r>
      <w:r>
        <w:t xml:space="preserve"> durch die Angabe </w:t>
      </w:r>
      <w:r w:rsidRPr="00D61F4C">
        <w:rPr>
          <w:rStyle w:val="RevisionText"/>
        </w:rPr>
        <w:t>„</w:t>
      </w:r>
      <w:r>
        <w:rPr>
          <w:rStyle w:val="RevisionText"/>
        </w:rPr>
        <w:t>Bundesministeriums für Wirtschaft und Energie</w:t>
      </w:r>
      <w:r w:rsidRPr="00F07F8D">
        <w:rPr>
          <w:rStyle w:val="RevisionText"/>
        </w:rPr>
        <w:t>“</w:t>
      </w:r>
      <w:r>
        <w:t xml:space="preserve"> ersetzt.</w:t>
      </w:r>
    </w:p>
    <w:p w:rsidR="00D441AE" w:rsidP="006E06DC" w:rsidRDefault="003A4BFF" w14:paraId="1149D059" w14:textId="77777777">
      <w:pPr>
        <w:pStyle w:val="NummerierungStufe1"/>
      </w:pPr>
      <w:r w:rsidRPr="00C120E7">
        <w:t>§</w:t>
      </w:r>
      <w:bookmarkStart w:name="eNV_39DEBF1D1D3F47D397C0DC36525A1A92_1" w:id="1142"/>
      <w:bookmarkEnd w:id="1142"/>
      <w:r w:rsidR="00CA7ADF">
        <w:t> </w:t>
      </w:r>
      <w:r w:rsidRPr="00C120E7">
        <w:t>7 Absatz</w:t>
      </w:r>
      <w:r w:rsidR="00A735F3">
        <w:t> </w:t>
      </w:r>
      <w:r w:rsidRPr="00C120E7">
        <w:t>2 Satz</w:t>
      </w:r>
      <w:r w:rsidR="00A735F3">
        <w:t> </w:t>
      </w:r>
      <w:r w:rsidRPr="00C120E7">
        <w:t xml:space="preserve">4 </w:t>
      </w:r>
      <w:r w:rsidR="00D441AE">
        <w:t>wird durch den folgenden Satz ersetzt:</w:t>
      </w:r>
    </w:p>
    <w:p w:rsidR="00D441AE" w:rsidP="00D441AE" w:rsidRDefault="00D441AE" w14:paraId="57CA91CA" w14:textId="77777777">
      <w:pPr>
        <w:pStyle w:val="RevisionJuristischerAbsatzFolgeabsatz"/>
        <w:ind w:left="425"/>
      </w:pPr>
      <w:r>
        <w:t>„Die Antragskonferenz ist öffentlich</w:t>
      </w:r>
      <w:r w:rsidR="00CF322D">
        <w:t xml:space="preserve"> und</w:t>
      </w:r>
      <w:r>
        <w:t xml:space="preserve"> die Unterrichtung der Öffentlichkeit erfolgt auf der Internetseite der Bundesnetzagentur und mindestens auf eine andere Weise.</w:t>
      </w:r>
      <w:r w:rsidRPr="007C4FEC" w:rsidR="00DB1A34">
        <w:t>“</w:t>
      </w:r>
    </w:p>
    <w:p w:rsidRPr="00C120E7" w:rsidR="003A4BFF" w:rsidP="006E06DC" w:rsidRDefault="003A4BFF" w14:paraId="1147D9B6" w14:textId="77777777">
      <w:pPr>
        <w:pStyle w:val="NummerierungStufe1"/>
      </w:pPr>
      <w:r w:rsidRPr="00C120E7">
        <w:t>§</w:t>
      </w:r>
      <w:bookmarkStart w:name="eNV_D46DA51BE9F04A1C85207C811184DFD3_1" w:id="1143"/>
      <w:bookmarkEnd w:id="1143"/>
      <w:r w:rsidR="00CA7ADF">
        <w:t> </w:t>
      </w:r>
      <w:r w:rsidRPr="00C120E7">
        <w:t>9 wird wie folg</w:t>
      </w:r>
      <w:r w:rsidRPr="00C120E7" w:rsidR="000751BE">
        <w:t>t</w:t>
      </w:r>
      <w:r w:rsidRPr="00C120E7">
        <w:t xml:space="preserve"> geändert:</w:t>
      </w:r>
    </w:p>
    <w:p w:rsidR="00D441AE" w:rsidP="003A4BFF" w:rsidRDefault="00D441AE" w14:paraId="0C77E11B" w14:textId="77777777">
      <w:pPr>
        <w:pStyle w:val="NummerierungStufe2"/>
      </w:pPr>
      <w:r>
        <w:t>A</w:t>
      </w:r>
      <w:bookmarkStart w:name="eNV_0302C69C881146B88EBACEFD75425A84_1" w:id="1144"/>
      <w:bookmarkEnd w:id="1144"/>
      <w:r>
        <w:t>bsatz</w:t>
      </w:r>
      <w:r w:rsidR="00A735F3">
        <w:t> </w:t>
      </w:r>
      <w:r>
        <w:t>3 Satz</w:t>
      </w:r>
      <w:r w:rsidR="00A735F3">
        <w:t> </w:t>
      </w:r>
      <w:r w:rsidR="000D14E3">
        <w:t>4</w:t>
      </w:r>
      <w:r>
        <w:t xml:space="preserve"> wird durch folgenden Satz ersetzt:</w:t>
      </w:r>
    </w:p>
    <w:p w:rsidR="00D441AE" w:rsidP="00D441AE" w:rsidRDefault="00D441AE" w14:paraId="6E036EF2" w14:textId="77777777">
      <w:pPr>
        <w:pStyle w:val="RevisionJuristischerAbsatzFolgeabsatz"/>
        <w:ind w:left="850"/>
      </w:pPr>
      <w:r>
        <w:t>„Die Auslegung ist auf der Internetseite der Bundesnetzagentur und mindestens auf eine andere Weise bekannt zu machen.</w:t>
      </w:r>
      <w:r w:rsidRPr="007C4FEC" w:rsidR="00DB1A34">
        <w:t>“</w:t>
      </w:r>
    </w:p>
    <w:p w:rsidRPr="00C120E7" w:rsidR="006E06DC" w:rsidP="003A4BFF" w:rsidRDefault="00395A4C" w14:paraId="14C42537" w14:textId="77777777">
      <w:pPr>
        <w:pStyle w:val="NummerierungStufe2"/>
      </w:pPr>
      <w:r w:rsidRPr="00C120E7">
        <w:t>I</w:t>
      </w:r>
      <w:bookmarkStart w:name="eNV_543670F84F5049B887B99659B1D78065_1" w:id="1145"/>
      <w:bookmarkEnd w:id="1145"/>
      <w:r w:rsidRPr="00C120E7">
        <w:t>n Absatz</w:t>
      </w:r>
      <w:r w:rsidRPr="00C120E7" w:rsidR="00224C1B">
        <w:t> </w:t>
      </w:r>
      <w:r w:rsidRPr="00C120E7">
        <w:t>4 Satz</w:t>
      </w:r>
      <w:r w:rsidRPr="00C120E7" w:rsidR="00224C1B">
        <w:t> </w:t>
      </w:r>
      <w:r w:rsidRPr="00C120E7">
        <w:t xml:space="preserve">2 wird die Angabe </w:t>
      </w:r>
      <w:r w:rsidRPr="00C120E7">
        <w:rPr>
          <w:rStyle w:val="RevisionText"/>
        </w:rPr>
        <w:t>„Satz</w:t>
      </w:r>
      <w:r w:rsidRPr="00C120E7" w:rsidR="00224C1B">
        <w:rPr>
          <w:rStyle w:val="RevisionText"/>
        </w:rPr>
        <w:t> </w:t>
      </w:r>
      <w:r w:rsidRPr="00C120E7">
        <w:rPr>
          <w:rStyle w:val="RevisionText"/>
        </w:rPr>
        <w:t>3“</w:t>
      </w:r>
      <w:r w:rsidRPr="00C120E7">
        <w:t xml:space="preserve"> durch die Angabe </w:t>
      </w:r>
      <w:r w:rsidRPr="00C120E7">
        <w:rPr>
          <w:rStyle w:val="RevisionText"/>
        </w:rPr>
        <w:t>„Satz</w:t>
      </w:r>
      <w:r w:rsidRPr="00C120E7" w:rsidR="00224C1B">
        <w:rPr>
          <w:rStyle w:val="RevisionText"/>
        </w:rPr>
        <w:t> </w:t>
      </w:r>
      <w:r w:rsidRPr="00C120E7">
        <w:rPr>
          <w:rStyle w:val="RevisionText"/>
        </w:rPr>
        <w:t>4“</w:t>
      </w:r>
      <w:r w:rsidRPr="00C120E7">
        <w:t xml:space="preserve"> ersetzt.</w:t>
      </w:r>
    </w:p>
    <w:p w:rsidRPr="00C120E7" w:rsidR="003A4BFF" w:rsidP="003A4BFF" w:rsidRDefault="003A4BFF" w14:paraId="43D466A7" w14:textId="77777777">
      <w:pPr>
        <w:pStyle w:val="NummerierungStufe2"/>
      </w:pPr>
      <w:r w:rsidRPr="00C120E7">
        <w:t>A</w:t>
      </w:r>
      <w:bookmarkStart w:name="eNV_87F8CEF88F1343B3823078249F6D1479_1" w:id="1146"/>
      <w:bookmarkEnd w:id="1146"/>
      <w:r w:rsidRPr="00C120E7">
        <w:t>bsatz</w:t>
      </w:r>
      <w:r w:rsidR="00A735F3">
        <w:t> </w:t>
      </w:r>
      <w:r w:rsidRPr="00C120E7">
        <w:t>6 wird wie folgt geändert:</w:t>
      </w:r>
    </w:p>
    <w:p w:rsidRPr="00C120E7" w:rsidR="003A4BFF" w:rsidP="003A4BFF" w:rsidRDefault="003A4BFF" w14:paraId="4672ECEF" w14:textId="77777777">
      <w:pPr>
        <w:pStyle w:val="NummerierungStufe3"/>
      </w:pPr>
      <w:r w:rsidRPr="00C120E7">
        <w:t>I</w:t>
      </w:r>
      <w:bookmarkStart w:name="eNV_D7DB64C08EB44AE0BA430D46C77F6E2A_1" w:id="1147"/>
      <w:bookmarkEnd w:id="1147"/>
      <w:r w:rsidRPr="00C120E7">
        <w:t>n Satz</w:t>
      </w:r>
      <w:r w:rsidR="00A735F3">
        <w:t> </w:t>
      </w:r>
      <w:r w:rsidRPr="00C120E7">
        <w:t xml:space="preserve">1 wird die Angabe </w:t>
      </w:r>
      <w:r w:rsidRPr="00C120E7">
        <w:rPr>
          <w:rStyle w:val="RevisionText"/>
        </w:rPr>
        <w:t>„</w:t>
      </w:r>
      <w:r w:rsidR="00FA5773">
        <w:rPr>
          <w:rStyle w:val="RevisionText"/>
        </w:rPr>
        <w:t xml:space="preserve">Sätze 2 bis </w:t>
      </w:r>
      <w:r w:rsidRPr="00C120E7">
        <w:rPr>
          <w:rStyle w:val="RevisionText"/>
        </w:rPr>
        <w:t>4“</w:t>
      </w:r>
      <w:r w:rsidRPr="00C120E7">
        <w:t xml:space="preserve"> durch die Angabe </w:t>
      </w:r>
      <w:r w:rsidRPr="00C120E7">
        <w:rPr>
          <w:rStyle w:val="RevisionText"/>
        </w:rPr>
        <w:t>„</w:t>
      </w:r>
      <w:r w:rsidR="00FA5773">
        <w:rPr>
          <w:rStyle w:val="RevisionText"/>
        </w:rPr>
        <w:t xml:space="preserve">Sätze 2 bis </w:t>
      </w:r>
      <w:r w:rsidRPr="00C120E7">
        <w:rPr>
          <w:rStyle w:val="RevisionText"/>
        </w:rPr>
        <w:t>3“</w:t>
      </w:r>
      <w:r w:rsidRPr="00C120E7">
        <w:t xml:space="preserve"> ersetzt.</w:t>
      </w:r>
    </w:p>
    <w:p w:rsidRPr="00C120E7" w:rsidR="003A4BFF" w:rsidP="003A4BFF" w:rsidRDefault="003A4BFF" w14:paraId="41F8659D" w14:textId="77777777">
      <w:pPr>
        <w:pStyle w:val="NummerierungStufe3"/>
      </w:pPr>
      <w:r w:rsidRPr="00C120E7">
        <w:t>S</w:t>
      </w:r>
      <w:bookmarkStart w:name="eNV_2205620E137141A38DD78E74D9A371CF_1" w:id="1148"/>
      <w:bookmarkEnd w:id="1148"/>
      <w:r w:rsidRPr="00C120E7">
        <w:t>atz</w:t>
      </w:r>
      <w:r w:rsidR="00A735F3">
        <w:t> </w:t>
      </w:r>
      <w:r w:rsidRPr="00C120E7">
        <w:t xml:space="preserve">3 wird </w:t>
      </w:r>
      <w:r w:rsidR="008A1657">
        <w:t>gestrichen</w:t>
      </w:r>
      <w:r w:rsidRPr="00C120E7">
        <w:t>.</w:t>
      </w:r>
    </w:p>
    <w:p w:rsidR="00D441AE" w:rsidP="003A4BFF" w:rsidRDefault="003A4BFF" w14:paraId="715F1B3D" w14:textId="77777777">
      <w:pPr>
        <w:pStyle w:val="NummerierungStufe1"/>
      </w:pPr>
      <w:bookmarkStart w:name="eNV_AB1BDABC8B604CFE86E82EBEF30163F1_1" w:id="1149"/>
      <w:bookmarkEnd w:id="1149"/>
      <w:r w:rsidRPr="00C120E7">
        <w:t>§</w:t>
      </w:r>
      <w:r w:rsidR="00CA7ADF">
        <w:t> </w:t>
      </w:r>
      <w:r w:rsidRPr="00C120E7">
        <w:t>10 Absatz</w:t>
      </w:r>
      <w:r w:rsidR="00A735F3">
        <w:t> </w:t>
      </w:r>
      <w:r w:rsidRPr="00C120E7">
        <w:t>2 Satz</w:t>
      </w:r>
      <w:r w:rsidR="00A735F3">
        <w:t> </w:t>
      </w:r>
      <w:r w:rsidRPr="00C120E7">
        <w:t xml:space="preserve">3 </w:t>
      </w:r>
      <w:r w:rsidR="00D441AE">
        <w:t>wird durch den folgenden Satz ersetzt:</w:t>
      </w:r>
    </w:p>
    <w:p w:rsidR="00D441AE" w:rsidP="00D441AE" w:rsidRDefault="00D441AE" w14:paraId="68A4DFE1" w14:textId="77777777">
      <w:pPr>
        <w:pStyle w:val="RevisionJuristischerAbsatzFolgeabsatz"/>
        <w:ind w:left="425"/>
      </w:pPr>
      <w:r>
        <w:t>„Die öffentliche Bekanntmachung wird dadurch bewirkt, dass der Erö</w:t>
      </w:r>
      <w:r w:rsidR="000D14E3">
        <w:t>r</w:t>
      </w:r>
      <w:r>
        <w:t>terungstermin auf der Internetseite der Bundesnetzagentur und mindestens auf eine andere Weise bekannt gemacht wird.</w:t>
      </w:r>
      <w:r w:rsidRPr="007C4FEC" w:rsidR="00DB1A34">
        <w:t>“</w:t>
      </w:r>
    </w:p>
    <w:p w:rsidR="00DB1A34" w:rsidP="003A4BFF" w:rsidRDefault="003A4BFF" w14:paraId="182DAA29" w14:textId="77777777">
      <w:pPr>
        <w:pStyle w:val="NummerierungStufe1"/>
      </w:pPr>
      <w:r w:rsidRPr="00C120E7">
        <w:t>§</w:t>
      </w:r>
      <w:bookmarkStart w:name="eNV_8276F64DD90641C1B131746B9A45820C_1" w:id="1150"/>
      <w:bookmarkEnd w:id="1150"/>
      <w:r w:rsidR="00CA7ADF">
        <w:t> </w:t>
      </w:r>
      <w:r w:rsidRPr="00C120E7">
        <w:t>13 Absatz</w:t>
      </w:r>
      <w:r w:rsidR="00A735F3">
        <w:t> </w:t>
      </w:r>
      <w:r w:rsidRPr="00C120E7">
        <w:t>2 Satz</w:t>
      </w:r>
      <w:r w:rsidR="00A735F3">
        <w:t> </w:t>
      </w:r>
      <w:r w:rsidRPr="00C120E7">
        <w:t xml:space="preserve">3 </w:t>
      </w:r>
      <w:r w:rsidR="00DB1A34">
        <w:t>wird durch den folgenden Satz ersetzt:</w:t>
      </w:r>
    </w:p>
    <w:p w:rsidR="00DB1A34" w:rsidP="00DB1A34" w:rsidRDefault="00DB1A34" w14:paraId="2AE59E31" w14:textId="77777777">
      <w:pPr>
        <w:pStyle w:val="RevisionJuristischerAbsatzFolgeabsatz"/>
        <w:ind w:left="425"/>
      </w:pPr>
      <w:r>
        <w:t>„Die Bundesnetzagentur macht die Veröffentlichung mindestens eine Woche vorher auf der Internetseite der Bundesnetzagentur und mindestens auf eine andere Weise bekannt.</w:t>
      </w:r>
      <w:r w:rsidRPr="007C4FEC">
        <w:t>“</w:t>
      </w:r>
    </w:p>
    <w:p w:rsidR="00384148" w:rsidP="003A4BFF" w:rsidRDefault="003A4BFF" w14:paraId="45F29997" w14:textId="77777777">
      <w:pPr>
        <w:pStyle w:val="NummerierungStufe1"/>
      </w:pPr>
      <w:r w:rsidRPr="00C120E7">
        <w:t>§</w:t>
      </w:r>
      <w:bookmarkStart w:name="eNV_072ED58FB7C14B3DB66A5855BFD781D6_1" w:id="1151"/>
      <w:bookmarkEnd w:id="1151"/>
      <w:r w:rsidR="00CA7ADF">
        <w:t> </w:t>
      </w:r>
      <w:r w:rsidRPr="00C120E7">
        <w:t>16 wird</w:t>
      </w:r>
      <w:r w:rsidR="00DB1A34">
        <w:t xml:space="preserve"> </w:t>
      </w:r>
      <w:r w:rsidR="00384148">
        <w:t>wie folgt geändert:</w:t>
      </w:r>
    </w:p>
    <w:p w:rsidR="00384148" w:rsidP="00384148" w:rsidRDefault="00384148" w14:paraId="06FAFCE4" w14:textId="77777777">
      <w:pPr>
        <w:pStyle w:val="NummerierungStufe2"/>
      </w:pPr>
      <w:r>
        <w:t>I</w:t>
      </w:r>
      <w:bookmarkStart w:name="eNV_8A279D53E25844289EF2DD2281761E14_1" w:id="1152"/>
      <w:bookmarkEnd w:id="1152"/>
      <w:r>
        <w:t>n Absatz</w:t>
      </w:r>
      <w:r w:rsidR="00A735F3">
        <w:t> </w:t>
      </w:r>
      <w:r>
        <w:t>1 Satz</w:t>
      </w:r>
      <w:r w:rsidR="00A735F3">
        <w:t> </w:t>
      </w:r>
      <w:r>
        <w:t xml:space="preserve">1 wird die Angabe </w:t>
      </w:r>
      <w:r w:rsidRPr="001E651D">
        <w:rPr>
          <w:rStyle w:val="RevisionText"/>
        </w:rPr>
        <w:t>„</w:t>
      </w:r>
      <w:r>
        <w:rPr>
          <w:rStyle w:val="RevisionText"/>
        </w:rPr>
        <w:t>kann</w:t>
      </w:r>
      <w:r w:rsidRPr="00384148">
        <w:rPr>
          <w:rStyle w:val="RevisionText"/>
        </w:rPr>
        <w:t>“</w:t>
      </w:r>
      <w:r>
        <w:t xml:space="preserve"> durch die Angabe </w:t>
      </w:r>
      <w:r w:rsidRPr="001E651D">
        <w:rPr>
          <w:rStyle w:val="RevisionText"/>
        </w:rPr>
        <w:t>„</w:t>
      </w:r>
      <w:r>
        <w:rPr>
          <w:rStyle w:val="RevisionText"/>
        </w:rPr>
        <w:t>soll</w:t>
      </w:r>
      <w:r w:rsidRPr="00384148">
        <w:rPr>
          <w:rStyle w:val="RevisionText"/>
        </w:rPr>
        <w:t>“</w:t>
      </w:r>
      <w:r>
        <w:t xml:space="preserve"> ersetzt.</w:t>
      </w:r>
    </w:p>
    <w:p w:rsidR="00DB1A34" w:rsidP="001E651D" w:rsidRDefault="00384148" w14:paraId="65C471CB" w14:textId="77777777">
      <w:pPr>
        <w:pStyle w:val="NummerierungStufe2"/>
      </w:pPr>
      <w:r>
        <w:t>A</w:t>
      </w:r>
      <w:bookmarkStart w:name="eNV_37741FECFAA74F618B3E8D976EDB0941_1" w:id="1153"/>
      <w:bookmarkEnd w:id="1153"/>
      <w:r>
        <w:t>bsatz</w:t>
      </w:r>
      <w:r w:rsidR="00A735F3">
        <w:t> </w:t>
      </w:r>
      <w:r>
        <w:t xml:space="preserve">4 wird </w:t>
      </w:r>
      <w:r w:rsidR="00DB1A34">
        <w:t>durch den folgenden Absatz</w:t>
      </w:r>
      <w:r w:rsidR="00A735F3">
        <w:t> </w:t>
      </w:r>
      <w:r w:rsidR="00DB1A34">
        <w:t>4 ersetzt:</w:t>
      </w:r>
    </w:p>
    <w:p w:rsidR="00DB1A34" w:rsidP="00704138" w:rsidRDefault="00DB1A34" w14:paraId="3C4E7713" w14:textId="77777777">
      <w:pPr>
        <w:pStyle w:val="RevisionJuristischerAbsatz"/>
        <w:numPr>
          <w:ilvl w:val="2"/>
          <w:numId w:val="68"/>
        </w:numPr>
        <w:tabs>
          <w:tab w:val="clear" w:pos="850"/>
          <w:tab w:val="num" w:pos="1700"/>
        </w:tabs>
        <w:ind w:left="850"/>
      </w:pPr>
      <w:r>
        <w:lastRenderedPageBreak/>
        <w:fldChar w:fldCharType="begin"/>
      </w:r>
      <w:r>
        <w:instrText xml:space="preserve"> ADVANCE  \l 26  </w:instrText>
      </w:r>
      <w:r>
        <w:fldChar w:fldCharType="end"/>
      </w:r>
      <w:r w:rsidRPr="00A136D9">
        <w:t>„</w:t>
      </w:r>
      <w:r>
        <w:tab/>
        <w:t>Die Bundesnetzagentur macht die Veränderungssperre auf der Internetseite der Bundesnetzagentur und mindestens auf eine andere Weise bekannt. In der Bekanntmachung ist der verfügende Teil zu veröffentlichen und ist auf die vollständige Veröffentlichung der Veränderungssperre einschließlich der Rechtsbehelfsbelehrung auf der Internetseite der Bundesnetzagentur hinzuweisen.</w:t>
      </w:r>
      <w:r w:rsidRPr="007C4FEC">
        <w:t>“</w:t>
      </w:r>
    </w:p>
    <w:p w:rsidR="00384148" w:rsidP="00384148" w:rsidRDefault="00384148" w14:paraId="293AF72F" w14:textId="77777777">
      <w:pPr>
        <w:pStyle w:val="NummerierungStufe2"/>
      </w:pPr>
      <w:r>
        <w:t>A</w:t>
      </w:r>
      <w:bookmarkStart w:name="eNV_98CB952BE73646D1866DF33438145C5B_1" w:id="1154"/>
      <w:bookmarkEnd w:id="1154"/>
      <w:r>
        <w:t>bsatz</w:t>
      </w:r>
      <w:r w:rsidR="00A735F3">
        <w:t> </w:t>
      </w:r>
      <w:r>
        <w:t>6 wird durch die folgenden Absätze 6 und 6a ersetzt:</w:t>
      </w:r>
    </w:p>
    <w:p w:rsidR="00384148" w:rsidP="00704138" w:rsidRDefault="00384148" w14:paraId="56299366" w14:textId="77777777">
      <w:pPr>
        <w:pStyle w:val="RevisionJuristischerAbsatz"/>
        <w:numPr>
          <w:ilvl w:val="2"/>
          <w:numId w:val="165"/>
        </w:numPr>
        <w:tabs>
          <w:tab w:val="clear" w:pos="850"/>
          <w:tab w:val="num" w:pos="1700"/>
        </w:tabs>
        <w:ind w:left="850"/>
      </w:pPr>
      <w:r>
        <w:fldChar w:fldCharType="begin"/>
      </w:r>
      <w:r>
        <w:instrText xml:space="preserve"> ADVANCE  \l 26  </w:instrText>
      </w:r>
      <w:r>
        <w:fldChar w:fldCharType="end"/>
      </w:r>
      <w:bookmarkStart w:name="eNV_F59AFA6869B9410183D2680B951D6533_2" w:id="1155"/>
      <w:r w:rsidRPr="00384148">
        <w:t>„</w:t>
      </w:r>
      <w:bookmarkEnd w:id="1155"/>
      <w:r>
        <w:tab/>
        <w:t>§</w:t>
      </w:r>
      <w:r w:rsidR="00CA7ADF">
        <w:t> </w:t>
      </w:r>
      <w:r>
        <w:t>44a Absatz</w:t>
      </w:r>
      <w:r w:rsidR="00A735F3">
        <w:t> </w:t>
      </w:r>
      <w:r>
        <w:t>2 und 3 des Energiewirtschaftsgesetzes sind entsprechend anzuwenden.</w:t>
      </w:r>
    </w:p>
    <w:p w:rsidR="00384148" w:rsidP="00CA7ADF" w:rsidRDefault="00384148" w14:paraId="14089B48" w14:textId="77777777">
      <w:pPr>
        <w:pStyle w:val="RevisionJuristischerAbsatzmanuell"/>
        <w:tabs>
          <w:tab w:val="clear" w:pos="850"/>
          <w:tab w:val="left" w:pos="1700"/>
        </w:tabs>
        <w:ind w:left="850"/>
      </w:pPr>
      <w:r>
        <w:t xml:space="preserve">(6a) </w:t>
      </w:r>
      <w:bookmarkStart w:name="eNV_87F35905671247D69A0C75AD286CE642_1" w:id="1156"/>
      <w:r w:rsidRPr="0095428C">
        <w:rPr>
          <w:rStyle w:val="Einzelverweisziel"/>
        </w:rPr>
        <w:t>Eigentümer und</w:t>
      </w:r>
      <w:bookmarkEnd w:id="1156"/>
      <w:r w:rsidRPr="00384148">
        <w:t xml:space="preserve"> sonstige Nutzungsberechtigte eines Grundstücks sowie die Träger öffentlicher Belange einschließlich der Gebietskörperschaften in ihrer jeweiligen Zuständigkeit sind verpflichtet, die Bundesnetzagentur rechtzeitig über Umstände zu unterrichten, die den Erlass einer Veränderungssperre rechtfertigen können. Verletzen Eigentümer und sonstige Nutzungsberechtigte eines Grundstücks die Pflicht nach </w:t>
      </w:r>
      <w:r w:rsidRPr="0095428C" w:rsidR="0095428C">
        <w:rPr>
          <w:rStyle w:val="Binnenverweis"/>
        </w:rPr>
        <w:fldChar w:fldCharType="begin"/>
      </w:r>
      <w:r w:rsidRPr="0095428C" w:rsidR="0095428C">
        <w:rPr>
          <w:rStyle w:val="Binnenverweis"/>
        </w:rPr>
        <w:instrText xml:space="preserve"> DOCVARIABLE "eNV_87F35905671247D69A0C75AD286CE642" \* MERGEFORMAT </w:instrText>
      </w:r>
      <w:r w:rsidRPr="0095428C" w:rsidR="0095428C">
        <w:rPr>
          <w:rStyle w:val="Binnenverweis"/>
        </w:rPr>
        <w:fldChar w:fldCharType="separate"/>
      </w:r>
      <w:r w:rsidRPr="0095428C" w:rsidR="0095428C">
        <w:rPr>
          <w:rStyle w:val="Binnenverweis"/>
        </w:rPr>
        <w:t>Satz 1</w:t>
      </w:r>
      <w:r w:rsidRPr="0095428C" w:rsidR="0095428C">
        <w:rPr>
          <w:rStyle w:val="Binnenverweis"/>
        </w:rPr>
        <w:fldChar w:fldCharType="end"/>
      </w:r>
      <w:r w:rsidRPr="00384148">
        <w:t>, bleiben Veränderungen bei Anordnungen nach §</w:t>
      </w:r>
      <w:r w:rsidR="00CA7ADF">
        <w:t> </w:t>
      </w:r>
      <w:r w:rsidRPr="00384148">
        <w:t>74 Absatz. 2 Satz</w:t>
      </w:r>
      <w:r w:rsidR="00A735F3">
        <w:t> </w:t>
      </w:r>
      <w:r w:rsidRPr="00384148">
        <w:t>2 des Verwaltungsverfahrensgesetzes und im Entschädigungsverfahren unberücksichtigt</w:t>
      </w:r>
      <w:r>
        <w:t>.</w:t>
      </w:r>
      <w:r w:rsidRPr="00384148">
        <w:t>“</w:t>
      </w:r>
    </w:p>
    <w:p w:rsidRPr="00384148" w:rsidR="00384148" w:rsidP="001E651D" w:rsidRDefault="00384148" w14:paraId="2939C9DD" w14:textId="77777777">
      <w:pPr>
        <w:pStyle w:val="NummerierungStufe2"/>
      </w:pPr>
      <w:r>
        <w:t>I</w:t>
      </w:r>
      <w:bookmarkStart w:name="eNV_8EB18695F3524EE3B7153117A801EB34_1" w:id="1157"/>
      <w:bookmarkEnd w:id="1157"/>
      <w:r>
        <w:t>n Absatz</w:t>
      </w:r>
      <w:r w:rsidR="00A735F3">
        <w:t> </w:t>
      </w:r>
      <w:r>
        <w:t xml:space="preserve">7 wird die Angabe </w:t>
      </w:r>
      <w:r w:rsidRPr="001E651D">
        <w:rPr>
          <w:rStyle w:val="RevisionText"/>
        </w:rPr>
        <w:t>„</w:t>
      </w:r>
      <w:r>
        <w:rPr>
          <w:rStyle w:val="RevisionText"/>
        </w:rPr>
        <w:t>Absätze 1 bis 6</w:t>
      </w:r>
      <w:r w:rsidRPr="00384148">
        <w:rPr>
          <w:rStyle w:val="RevisionText"/>
        </w:rPr>
        <w:t>“</w:t>
      </w:r>
      <w:r>
        <w:t xml:space="preserve"> durch die Angabe </w:t>
      </w:r>
      <w:r w:rsidRPr="001E651D">
        <w:rPr>
          <w:rStyle w:val="RevisionText"/>
        </w:rPr>
        <w:t>„</w:t>
      </w:r>
      <w:r>
        <w:rPr>
          <w:rStyle w:val="RevisionText"/>
        </w:rPr>
        <w:t>Absätze 1 bis 6a</w:t>
      </w:r>
      <w:r w:rsidRPr="00384148">
        <w:rPr>
          <w:rStyle w:val="RevisionText"/>
        </w:rPr>
        <w:t>“</w:t>
      </w:r>
      <w:r>
        <w:t xml:space="preserve"> ersetzt.</w:t>
      </w:r>
    </w:p>
    <w:p w:rsidR="00F07F8D" w:rsidP="006E06DC" w:rsidRDefault="000A0D1F" w14:paraId="2901D94F" w14:textId="77777777">
      <w:pPr>
        <w:pStyle w:val="NummerierungStufe1"/>
      </w:pPr>
      <w:bookmarkStart w:name="eNV_93197206C1E64A3589F2F84E085FCF3C_1" w:id="1158"/>
      <w:bookmarkEnd w:id="1158"/>
      <w:r w:rsidRPr="00C120E7">
        <w:t>§</w:t>
      </w:r>
      <w:r w:rsidR="00CA7ADF">
        <w:t> </w:t>
      </w:r>
      <w:r w:rsidRPr="00C120E7">
        <w:t xml:space="preserve">18 </w:t>
      </w:r>
      <w:r w:rsidR="00F07F8D">
        <w:t>wird wie folgt geändert:</w:t>
      </w:r>
    </w:p>
    <w:p w:rsidR="000A0D1F" w:rsidP="00F07F8D" w:rsidRDefault="000A0D1F" w14:paraId="46FA841D" w14:textId="77777777">
      <w:pPr>
        <w:pStyle w:val="NummerierungStufe2"/>
      </w:pPr>
      <w:r w:rsidRPr="00C120E7">
        <w:t>A</w:t>
      </w:r>
      <w:bookmarkStart w:name="eNV_4754BD1F72FA477DB38F32E536B2FCA0_1" w:id="1159"/>
      <w:bookmarkEnd w:id="1159"/>
      <w:r w:rsidRPr="00C120E7">
        <w:t>bsatz</w:t>
      </w:r>
      <w:r w:rsidR="00A735F3">
        <w:t> </w:t>
      </w:r>
      <w:r w:rsidRPr="00C120E7">
        <w:t>3b Satz</w:t>
      </w:r>
      <w:r w:rsidR="00A735F3">
        <w:t> </w:t>
      </w:r>
      <w:r w:rsidRPr="00C120E7">
        <w:t xml:space="preserve">3 wird die Angabe </w:t>
      </w:r>
      <w:r w:rsidRPr="00C120E7">
        <w:rPr>
          <w:rStyle w:val="RevisionText"/>
        </w:rPr>
        <w:t>„</w:t>
      </w:r>
      <w:r w:rsidR="00DB1A34">
        <w:rPr>
          <w:rStyle w:val="RevisionText"/>
        </w:rPr>
        <w:t>Absatz</w:t>
      </w:r>
      <w:r w:rsidR="00A735F3">
        <w:rPr>
          <w:rStyle w:val="RevisionText"/>
        </w:rPr>
        <w:t> </w:t>
      </w:r>
      <w:r w:rsidR="00DB1A34">
        <w:rPr>
          <w:rStyle w:val="RevisionText"/>
        </w:rPr>
        <w:t>4 Satz</w:t>
      </w:r>
      <w:r w:rsidR="00A735F3">
        <w:rPr>
          <w:rStyle w:val="RevisionText"/>
        </w:rPr>
        <w:t> </w:t>
      </w:r>
      <w:r w:rsidRPr="00C120E7">
        <w:rPr>
          <w:rStyle w:val="RevisionText"/>
        </w:rPr>
        <w:t>2</w:t>
      </w:r>
      <w:r w:rsidR="00DB1A34">
        <w:rPr>
          <w:rStyle w:val="RevisionText"/>
        </w:rPr>
        <w:t xml:space="preserve"> bis 5</w:t>
      </w:r>
      <w:r w:rsidRPr="00C120E7">
        <w:rPr>
          <w:rStyle w:val="RevisionText"/>
        </w:rPr>
        <w:t>“</w:t>
      </w:r>
      <w:r w:rsidRPr="00C120E7">
        <w:t xml:space="preserve"> durch die Angabe </w:t>
      </w:r>
      <w:r w:rsidRPr="00C120E7">
        <w:rPr>
          <w:rStyle w:val="RevisionText"/>
        </w:rPr>
        <w:t>„</w:t>
      </w:r>
      <w:r w:rsidR="00DB1A34">
        <w:rPr>
          <w:rStyle w:val="RevisionText"/>
        </w:rPr>
        <w:t>Absatz</w:t>
      </w:r>
      <w:r w:rsidR="00A735F3">
        <w:rPr>
          <w:rStyle w:val="RevisionText"/>
        </w:rPr>
        <w:t> </w:t>
      </w:r>
      <w:r w:rsidR="00DB1A34">
        <w:rPr>
          <w:rStyle w:val="RevisionText"/>
        </w:rPr>
        <w:t>4 Satz</w:t>
      </w:r>
      <w:r w:rsidR="00A735F3">
        <w:rPr>
          <w:rStyle w:val="RevisionText"/>
        </w:rPr>
        <w:t> </w:t>
      </w:r>
      <w:r w:rsidR="00DB1A34">
        <w:rPr>
          <w:rStyle w:val="RevisionText"/>
        </w:rPr>
        <w:t>3 bis 6</w:t>
      </w:r>
      <w:r w:rsidRPr="00C120E7">
        <w:rPr>
          <w:rStyle w:val="RevisionText"/>
        </w:rPr>
        <w:t>“</w:t>
      </w:r>
      <w:r w:rsidRPr="00C120E7">
        <w:t xml:space="preserve"> ersetzt.</w:t>
      </w:r>
    </w:p>
    <w:p w:rsidRPr="00C120E7" w:rsidR="00F07F8D" w:rsidP="00D61F4C" w:rsidRDefault="00F07F8D" w14:paraId="13AB3344" w14:textId="77777777">
      <w:pPr>
        <w:pStyle w:val="NummerierungStufe2"/>
      </w:pPr>
      <w:r>
        <w:t>I</w:t>
      </w:r>
      <w:bookmarkStart w:name="eNV_5D3877063F4748AB9E715207D9656358_1" w:id="1160"/>
      <w:bookmarkEnd w:id="1160"/>
      <w:r>
        <w:t>n Absatz</w:t>
      </w:r>
      <w:r w:rsidR="00A735F3">
        <w:t> </w:t>
      </w:r>
      <w:r>
        <w:t>4 Satz</w:t>
      </w:r>
      <w:r w:rsidR="00A735F3">
        <w:t> </w:t>
      </w:r>
      <w:r>
        <w:t xml:space="preserve">5 wird die Angabe </w:t>
      </w:r>
      <w:r w:rsidRPr="00D61F4C">
        <w:rPr>
          <w:rStyle w:val="RevisionText"/>
        </w:rPr>
        <w:t>„</w:t>
      </w:r>
      <w:r>
        <w:rPr>
          <w:rStyle w:val="RevisionText"/>
        </w:rPr>
        <w:t>Bundesministeriums für Wirtschaft und Klimaschutz</w:t>
      </w:r>
      <w:r w:rsidRPr="00F07F8D">
        <w:rPr>
          <w:rStyle w:val="RevisionText"/>
        </w:rPr>
        <w:t>“</w:t>
      </w:r>
      <w:r>
        <w:t xml:space="preserve"> durch die Angabe </w:t>
      </w:r>
      <w:r w:rsidRPr="00D61F4C">
        <w:rPr>
          <w:rStyle w:val="RevisionText"/>
        </w:rPr>
        <w:t>„</w:t>
      </w:r>
      <w:r>
        <w:rPr>
          <w:rStyle w:val="RevisionText"/>
        </w:rPr>
        <w:t>Bundesministeriums für Wirtschaft und Energie</w:t>
      </w:r>
      <w:r w:rsidRPr="00F07F8D">
        <w:rPr>
          <w:rStyle w:val="RevisionText"/>
        </w:rPr>
        <w:t>“</w:t>
      </w:r>
      <w:r>
        <w:t xml:space="preserve"> ersetzt.</w:t>
      </w:r>
    </w:p>
    <w:p w:rsidRPr="00C120E7" w:rsidR="003A4BFF" w:rsidP="006E06DC" w:rsidRDefault="00395A4C" w14:paraId="29DA6C4E" w14:textId="77777777">
      <w:pPr>
        <w:pStyle w:val="NummerierungStufe1"/>
      </w:pPr>
      <w:r w:rsidRPr="00C120E7">
        <w:t>§</w:t>
      </w:r>
      <w:bookmarkStart w:name="eNV_D3E6AB9076DA45A19CD5C96E208CE55E_1" w:id="1161"/>
      <w:bookmarkEnd w:id="1161"/>
      <w:r w:rsidRPr="00C120E7" w:rsidR="00224C1B">
        <w:t> </w:t>
      </w:r>
      <w:r w:rsidRPr="00C120E7">
        <w:t xml:space="preserve">22 </w:t>
      </w:r>
      <w:r w:rsidRPr="00C120E7" w:rsidR="003A4BFF">
        <w:t>wird wie folgt geändert:</w:t>
      </w:r>
    </w:p>
    <w:p w:rsidR="00A12D4D" w:rsidP="003A4BFF" w:rsidRDefault="003A4BFF" w14:paraId="3B79B372" w14:textId="77777777">
      <w:pPr>
        <w:pStyle w:val="NummerierungStufe2"/>
      </w:pPr>
      <w:bookmarkStart w:name="eNV_FA80F0880D694BB3B8B53D42821650F4_1" w:id="1162"/>
      <w:bookmarkEnd w:id="1162"/>
      <w:r w:rsidRPr="00C120E7">
        <w:t>Absatz</w:t>
      </w:r>
      <w:r w:rsidR="00A735F3">
        <w:t> </w:t>
      </w:r>
      <w:r w:rsidRPr="00C120E7">
        <w:t xml:space="preserve">3 </w:t>
      </w:r>
      <w:r w:rsidRPr="00C120E7" w:rsidR="005111EB">
        <w:t>Satz</w:t>
      </w:r>
      <w:r w:rsidR="00A735F3">
        <w:t> </w:t>
      </w:r>
      <w:r w:rsidRPr="00C120E7" w:rsidR="005111EB">
        <w:t>3</w:t>
      </w:r>
      <w:r w:rsidR="00A12D4D">
        <w:t xml:space="preserve"> wird durch den folgenden Satz ersetzt:</w:t>
      </w:r>
    </w:p>
    <w:p w:rsidR="00A12D4D" w:rsidP="00A12D4D" w:rsidRDefault="00A12D4D" w14:paraId="46E5DE5A" w14:textId="77777777">
      <w:pPr>
        <w:pStyle w:val="RevisionJuristischerAbsatzFolgeabsatz"/>
        <w:ind w:left="850"/>
      </w:pPr>
      <w:r>
        <w:t>„Die Auslegung ist auf der Internetseite der Planfeststellungsbehörde und mindestens auf eine andere Weise bekannt zu machen.</w:t>
      </w:r>
      <w:r w:rsidRPr="007C4FEC">
        <w:t>“</w:t>
      </w:r>
    </w:p>
    <w:p w:rsidRPr="00C120E7" w:rsidR="003A4BFF" w:rsidP="00042357" w:rsidRDefault="00395A4C" w14:paraId="7B8FF689" w14:textId="77777777">
      <w:pPr>
        <w:pStyle w:val="NummerierungStufe2"/>
      </w:pPr>
      <w:bookmarkStart w:name="eNV_4A09344F641D43AF84894FAF3FCC14FF_1" w:id="1163"/>
      <w:bookmarkEnd w:id="1163"/>
      <w:r w:rsidRPr="00C120E7">
        <w:t>Absatz</w:t>
      </w:r>
      <w:r w:rsidRPr="00C120E7" w:rsidR="00224C1B">
        <w:t> </w:t>
      </w:r>
      <w:r w:rsidRPr="00C120E7">
        <w:t xml:space="preserve">7 </w:t>
      </w:r>
      <w:r w:rsidRPr="00C120E7" w:rsidR="003A4BFF">
        <w:t>wird wie folgt geändert:</w:t>
      </w:r>
    </w:p>
    <w:p w:rsidR="00A12D4D" w:rsidP="003A4BFF" w:rsidRDefault="00A12D4D" w14:paraId="5CF1EFC9" w14:textId="77777777">
      <w:pPr>
        <w:pStyle w:val="NummerierungStufe3"/>
      </w:pPr>
      <w:bookmarkStart w:name="eNV_25E7FBF22CA041629F122C38B05AF0D5_1" w:id="1164"/>
      <w:bookmarkEnd w:id="1164"/>
      <w:r>
        <w:t>Satz</w:t>
      </w:r>
      <w:r w:rsidR="00A735F3">
        <w:t> </w:t>
      </w:r>
      <w:r>
        <w:t>1 wird durch den folgenden Satz ersetzt:</w:t>
      </w:r>
    </w:p>
    <w:p w:rsidR="00A12D4D" w:rsidP="00A12D4D" w:rsidRDefault="00A12D4D" w14:paraId="4888E256" w14:textId="77777777">
      <w:pPr>
        <w:pStyle w:val="RevisionJuristischerAbsatzFolgeabsatz"/>
        <w:ind w:left="1276"/>
      </w:pPr>
      <w:r>
        <w:t>„Werden bereits ausgelegte Unterlagen geändert und wird dadurch eine erneute Beteiligung der Öffentlichkeit nach §</w:t>
      </w:r>
      <w:r w:rsidR="00CA7ADF">
        <w:t> </w:t>
      </w:r>
      <w:r>
        <w:t>22 des Gesetzes über die Umweltverträglichkeitsprüfung oder nach §</w:t>
      </w:r>
      <w:r w:rsidR="00CA7ADF">
        <w:t> </w:t>
      </w:r>
      <w:r>
        <w:t>73 Absatz</w:t>
      </w:r>
      <w:r w:rsidR="00A735F3">
        <w:t> </w:t>
      </w:r>
      <w:r>
        <w:t>8 des Verwaltungsverfahrensgesetzes notwendig, sind die Absätze 1 bis 6 nach Maßgabe der Sätze 2 bis 3 anzuwenden.</w:t>
      </w:r>
      <w:r w:rsidRPr="007C4FEC">
        <w:t>“</w:t>
      </w:r>
    </w:p>
    <w:p w:rsidRPr="00C120E7" w:rsidR="003A4BFF" w:rsidP="00AC47E5" w:rsidRDefault="003A4BFF" w14:paraId="465FE1CC" w14:textId="77777777">
      <w:pPr>
        <w:pStyle w:val="NummerierungStufe3"/>
      </w:pPr>
      <w:r w:rsidRPr="00C120E7">
        <w:t>S</w:t>
      </w:r>
      <w:bookmarkStart w:name="eNV_AA6C094E6FF1477C8487E1BCE3F4B658_1" w:id="1165"/>
      <w:bookmarkEnd w:id="1165"/>
      <w:r w:rsidRPr="00C120E7">
        <w:t>atz</w:t>
      </w:r>
      <w:r w:rsidR="00A735F3">
        <w:t> </w:t>
      </w:r>
      <w:r w:rsidRPr="00C120E7">
        <w:t xml:space="preserve">3 wird </w:t>
      </w:r>
      <w:r w:rsidR="008A1657">
        <w:t>gestrichen</w:t>
      </w:r>
      <w:r w:rsidRPr="00C120E7">
        <w:t>.</w:t>
      </w:r>
    </w:p>
    <w:p w:rsidR="00575FEA" w:rsidP="006E4F69" w:rsidRDefault="003A4BFF" w14:paraId="67661FCE" w14:textId="77777777">
      <w:pPr>
        <w:pStyle w:val="NummerierungStufe1"/>
      </w:pPr>
      <w:r w:rsidRPr="00C120E7">
        <w:t>§</w:t>
      </w:r>
      <w:bookmarkStart w:name="eNV_A12C862095C24AE0B3C13792C6239436_1" w:id="1166"/>
      <w:bookmarkEnd w:id="1166"/>
      <w:r w:rsidR="00CA7ADF">
        <w:t> </w:t>
      </w:r>
      <w:r w:rsidRPr="00C120E7">
        <w:t>24 Absatz</w:t>
      </w:r>
      <w:r w:rsidR="00A735F3">
        <w:t> </w:t>
      </w:r>
      <w:r w:rsidRPr="00C120E7">
        <w:t>2 Satz</w:t>
      </w:r>
      <w:r w:rsidR="00A735F3">
        <w:t> </w:t>
      </w:r>
      <w:r w:rsidRPr="00C120E7">
        <w:t>2</w:t>
      </w:r>
      <w:r w:rsidR="00575FEA">
        <w:t xml:space="preserve"> wird durch den folgenden Satz ersetzt:</w:t>
      </w:r>
    </w:p>
    <w:p w:rsidR="00575FEA" w:rsidP="00575FEA" w:rsidRDefault="00575FEA" w14:paraId="53DF13BA" w14:textId="77777777">
      <w:pPr>
        <w:pStyle w:val="RevisionJuristischerAbsatzFolgeabsatz"/>
        <w:ind w:left="425"/>
      </w:pPr>
      <w:r>
        <w:t>„Im Übrigen wird der Planfeststellungsbeschluss öffentlich bekanntgegeben, indem er für die Dauer von zwei Wochen auf der Internetseite der Planfeststellungsbehörde zugänglich gemacht wird und zusätzlich mit seinem verfügenden Teil und der Rechtsbehelfsbelehrung sowie einem Hinweis auf die Zugänglichmachung im Internet mindestens auf eine andere Weise bekanntgemacht wird.</w:t>
      </w:r>
      <w:r w:rsidRPr="007C4FEC">
        <w:t>“</w:t>
      </w:r>
    </w:p>
    <w:p w:rsidR="00F07F8D" w:rsidP="00042357" w:rsidRDefault="00F07F8D" w14:paraId="3004A402" w14:textId="77777777">
      <w:pPr>
        <w:pStyle w:val="NummerierungStufe1"/>
      </w:pPr>
      <w:r>
        <w:lastRenderedPageBreak/>
        <w:t>I</w:t>
      </w:r>
      <w:bookmarkStart w:name="eNV_F525C531B8814A02ACCA8DA111E1D08F_1" w:id="1167"/>
      <w:bookmarkEnd w:id="1167"/>
      <w:r>
        <w:t>n §</w:t>
      </w:r>
      <w:r w:rsidR="00CA7ADF">
        <w:t> </w:t>
      </w:r>
      <w:r>
        <w:t>31 Absatz</w:t>
      </w:r>
      <w:r w:rsidR="00A735F3">
        <w:t> </w:t>
      </w:r>
      <w:r>
        <w:t>3 w</w:t>
      </w:r>
      <w:r w:rsidR="003B4388">
        <w:t>e</w:t>
      </w:r>
      <w:r>
        <w:t xml:space="preserve">rden die Angabe </w:t>
      </w:r>
      <w:r w:rsidRPr="00D61F4C">
        <w:rPr>
          <w:rStyle w:val="RevisionText"/>
        </w:rPr>
        <w:t>„</w:t>
      </w:r>
      <w:r>
        <w:rPr>
          <w:rStyle w:val="RevisionText"/>
        </w:rPr>
        <w:t>Bundesministerium für Wirtschaft und Klimaschutz</w:t>
      </w:r>
      <w:r w:rsidRPr="00F07F8D">
        <w:rPr>
          <w:rStyle w:val="RevisionText"/>
        </w:rPr>
        <w:t>“</w:t>
      </w:r>
      <w:r>
        <w:t xml:space="preserve"> durch die Angabe </w:t>
      </w:r>
      <w:r w:rsidRPr="00D61F4C">
        <w:rPr>
          <w:rStyle w:val="RevisionText"/>
        </w:rPr>
        <w:t>„</w:t>
      </w:r>
      <w:r>
        <w:rPr>
          <w:rStyle w:val="RevisionText"/>
        </w:rPr>
        <w:t>Bundesministerium für Wirtschaft und Energie</w:t>
      </w:r>
      <w:r w:rsidRPr="00F07F8D">
        <w:rPr>
          <w:rStyle w:val="RevisionText"/>
        </w:rPr>
        <w:t>“</w:t>
      </w:r>
      <w:r>
        <w:t xml:space="preserve"> und die Angabe </w:t>
      </w:r>
      <w:r w:rsidRPr="00D61F4C">
        <w:rPr>
          <w:rStyle w:val="RevisionText"/>
        </w:rPr>
        <w:t>„</w:t>
      </w:r>
      <w:r>
        <w:rPr>
          <w:rStyle w:val="RevisionText"/>
        </w:rPr>
        <w:t>Bundesministerium für Umwelt, Natu</w:t>
      </w:r>
      <w:r w:rsidR="003B4388">
        <w:rPr>
          <w:rStyle w:val="RevisionText"/>
        </w:rPr>
        <w:t>r</w:t>
      </w:r>
      <w:r>
        <w:rPr>
          <w:rStyle w:val="RevisionText"/>
        </w:rPr>
        <w:t>schutz, nukleare Sicherheit und Verbraucherschutz</w:t>
      </w:r>
      <w:r w:rsidRPr="00F07F8D">
        <w:rPr>
          <w:rStyle w:val="RevisionText"/>
        </w:rPr>
        <w:t>“</w:t>
      </w:r>
      <w:r>
        <w:t xml:space="preserve"> durch die Angabe </w:t>
      </w:r>
      <w:r w:rsidRPr="00D61F4C">
        <w:rPr>
          <w:rStyle w:val="RevisionText"/>
        </w:rPr>
        <w:t>„</w:t>
      </w:r>
      <w:r w:rsidR="00CF1851">
        <w:rPr>
          <w:rStyle w:val="RevisionText"/>
        </w:rPr>
        <w:t>Bundesministerium für Umwelt,</w:t>
      </w:r>
      <w:r w:rsidR="0098446C">
        <w:rPr>
          <w:rStyle w:val="RevisionText"/>
        </w:rPr>
        <w:t xml:space="preserve"> </w:t>
      </w:r>
      <w:r w:rsidR="00CF1851">
        <w:rPr>
          <w:rStyle w:val="RevisionText"/>
        </w:rPr>
        <w:t>Klimaschutz, Naturschutz und nuklea</w:t>
      </w:r>
      <w:r w:rsidR="003B4388">
        <w:rPr>
          <w:rStyle w:val="RevisionText"/>
        </w:rPr>
        <w:t>r</w:t>
      </w:r>
      <w:r w:rsidR="00CF1851">
        <w:rPr>
          <w:rStyle w:val="RevisionText"/>
        </w:rPr>
        <w:t>e Sicherheit</w:t>
      </w:r>
      <w:r w:rsidRPr="00CF1851" w:rsidR="00CF1851">
        <w:rPr>
          <w:rStyle w:val="RevisionText"/>
        </w:rPr>
        <w:t>“</w:t>
      </w:r>
      <w:r w:rsidR="00CF1851">
        <w:t xml:space="preserve"> ersetzt.</w:t>
      </w:r>
    </w:p>
    <w:p w:rsidR="006C6049" w:rsidP="00042357" w:rsidRDefault="00395A4C" w14:paraId="3D14A79C" w14:textId="77777777">
      <w:pPr>
        <w:pStyle w:val="NummerierungStufe1"/>
      </w:pPr>
      <w:r w:rsidRPr="00C120E7">
        <w:t>I</w:t>
      </w:r>
      <w:bookmarkStart w:name="eNV_09C6848E9D46435C8A15B39E93E42011_1" w:id="1168"/>
      <w:bookmarkEnd w:id="1168"/>
      <w:r w:rsidRPr="00C120E7">
        <w:t>n §</w:t>
      </w:r>
      <w:r w:rsidRPr="00C120E7" w:rsidR="00224C1B">
        <w:t> </w:t>
      </w:r>
      <w:r w:rsidRPr="00C120E7">
        <w:t>35 Absatz</w:t>
      </w:r>
      <w:r w:rsidRPr="00C120E7" w:rsidR="00224C1B">
        <w:t> </w:t>
      </w:r>
      <w:r w:rsidRPr="00C120E7">
        <w:t xml:space="preserve">6 </w:t>
      </w:r>
      <w:r w:rsidRPr="00C120E7" w:rsidR="000751BE">
        <w:t>Satz</w:t>
      </w:r>
      <w:r w:rsidR="00A735F3">
        <w:t> </w:t>
      </w:r>
      <w:r w:rsidRPr="00C120E7" w:rsidR="000751BE">
        <w:t xml:space="preserve">1 </w:t>
      </w:r>
      <w:r w:rsidR="00575FEA">
        <w:t>wird</w:t>
      </w:r>
      <w:r w:rsidRPr="00C120E7" w:rsidR="00575FEA">
        <w:t xml:space="preserve"> </w:t>
      </w:r>
      <w:r w:rsidRPr="00C120E7">
        <w:t xml:space="preserve">die </w:t>
      </w:r>
      <w:r w:rsidR="00575FEA">
        <w:t>Angabe</w:t>
      </w:r>
      <w:r w:rsidRPr="00C120E7" w:rsidR="00575FEA">
        <w:t xml:space="preserve"> </w:t>
      </w:r>
      <w:r w:rsidRPr="00C120E7">
        <w:rPr>
          <w:rStyle w:val="RevisionText"/>
        </w:rPr>
        <w:t>„bei der Antragstellung“</w:t>
      </w:r>
      <w:r w:rsidRPr="00C120E7">
        <w:t xml:space="preserve"> gestrichen.</w:t>
      </w:r>
    </w:p>
    <w:p w:rsidR="00AC7C6C" w:rsidP="00042357" w:rsidRDefault="00AC7C6C" w14:paraId="5C6EDF11" w14:textId="77777777">
      <w:pPr>
        <w:pStyle w:val="NummerierungStufe1"/>
      </w:pPr>
      <w:r>
        <w:t>§</w:t>
      </w:r>
      <w:bookmarkStart w:name="eNV_277FEA5BA0FF470293A65F3444314F7D_1" w:id="1169"/>
      <w:bookmarkEnd w:id="1169"/>
      <w:r w:rsidR="00CA7ADF">
        <w:t> </w:t>
      </w:r>
      <w:r>
        <w:t>36 wird durch den folgenden §</w:t>
      </w:r>
      <w:r w:rsidR="00CA7ADF">
        <w:t> </w:t>
      </w:r>
      <w:r>
        <w:t>36 ersetzt:</w:t>
      </w:r>
    </w:p>
    <w:p w:rsidRPr="00AC7C6C" w:rsidR="00AC7C6C" w:rsidP="00704138" w:rsidRDefault="000C4D6F" w14:paraId="24706F63" w14:textId="77777777">
      <w:pPr>
        <w:pStyle w:val="RevisionParagraphBezeichner"/>
        <w:numPr>
          <w:ilvl w:val="1"/>
          <w:numId w:val="119"/>
        </w:numPr>
        <w:ind w:left="142"/>
      </w:pPr>
      <w:r>
        <w:fldChar w:fldCharType="begin"/>
      </w:r>
      <w:r>
        <w:instrText xml:space="preserve">ADVANCE  \l 26 </w:instrText>
      </w:r>
      <w:r>
        <w:fldChar w:fldCharType="end"/>
      </w:r>
      <w:r w:rsidRPr="00AC7C6C" w:rsidR="00AC7C6C">
        <w:t>„</w:t>
      </w:r>
    </w:p>
    <w:p w:rsidR="00AC7C6C" w:rsidP="00A73D77" w:rsidRDefault="00295E59" w14:paraId="086DE523" w14:textId="77777777">
      <w:pPr>
        <w:pStyle w:val="RevisionParagraphberschrift"/>
        <w:ind w:left="425"/>
      </w:pPr>
      <w:r>
        <w:t>(weggefallen)</w:t>
      </w:r>
      <w:r w:rsidRPr="00D61F4C" w:rsidR="00AC7C6C">
        <w:t>“</w:t>
      </w:r>
    </w:p>
    <w:p w:rsidRPr="00C120E7" w:rsidR="003A4BFF" w:rsidP="006E4F69" w:rsidRDefault="003A4BFF" w14:paraId="7AFC1DB8" w14:textId="77777777">
      <w:pPr>
        <w:pStyle w:val="NummerierungStufe1"/>
      </w:pPr>
      <w:bookmarkStart w:name="eNV_18D0906295824845A4AD642715713F87_1" w:id="1170"/>
      <w:bookmarkEnd w:id="1170"/>
      <w:r w:rsidRPr="00C120E7">
        <w:t>Nach §</w:t>
      </w:r>
      <w:r w:rsidR="00CA7ADF">
        <w:t> </w:t>
      </w:r>
      <w:r w:rsidRPr="00C120E7">
        <w:t xml:space="preserve">36 wird </w:t>
      </w:r>
      <w:r w:rsidR="00575FEA">
        <w:t xml:space="preserve">der </w:t>
      </w:r>
      <w:r w:rsidRPr="00C120E7">
        <w:t>folgende §</w:t>
      </w:r>
      <w:r w:rsidR="00CA7ADF">
        <w:t> </w:t>
      </w:r>
      <w:r w:rsidRPr="00C120E7">
        <w:t>37 eingefügt:</w:t>
      </w:r>
    </w:p>
    <w:p w:rsidRPr="00C120E7" w:rsidR="003A4BFF" w:rsidP="00704138" w:rsidRDefault="000C4D6F" w14:paraId="350D09EA" w14:textId="77777777">
      <w:pPr>
        <w:pStyle w:val="RevisionParagraphBezeichner"/>
        <w:numPr>
          <w:ilvl w:val="1"/>
          <w:numId w:val="17"/>
        </w:numPr>
        <w:ind w:left="142"/>
      </w:pPr>
      <w:r>
        <w:fldChar w:fldCharType="begin"/>
      </w:r>
      <w:r>
        <w:instrText xml:space="preserve">ADVANCE  \l 26 </w:instrText>
      </w:r>
      <w:r>
        <w:fldChar w:fldCharType="end"/>
      </w:r>
      <w:r w:rsidRPr="00C120E7" w:rsidR="003A4BFF">
        <w:t>„</w:t>
      </w:r>
    </w:p>
    <w:p w:rsidRPr="00C120E7" w:rsidR="003A4BFF" w:rsidP="003A4BFF" w:rsidRDefault="003A4BFF" w14:paraId="50422967" w14:textId="77777777">
      <w:pPr>
        <w:pStyle w:val="RevisionParagraphberschrift"/>
        <w:ind w:left="425"/>
      </w:pPr>
      <w:r w:rsidRPr="00C120E7">
        <w:t>Vorlage- und Auskunftspflicht der Bundesnetzagentur</w:t>
      </w:r>
    </w:p>
    <w:p w:rsidRPr="00C120E7" w:rsidR="003A4BFF" w:rsidP="00CA7ADF" w:rsidRDefault="003A4BFF" w14:paraId="153B34A1" w14:textId="77777777">
      <w:pPr>
        <w:pStyle w:val="RevisionJuristischerAbsatzmanuell"/>
        <w:tabs>
          <w:tab w:val="clear" w:pos="850"/>
          <w:tab w:val="left" w:pos="1275"/>
        </w:tabs>
        <w:ind w:left="425"/>
      </w:pPr>
      <w:r w:rsidRPr="00C120E7">
        <w:t>§</w:t>
      </w:r>
      <w:r w:rsidR="00CA7ADF">
        <w:t> </w:t>
      </w:r>
      <w:r w:rsidRPr="00C120E7">
        <w:t xml:space="preserve">99 der Verwaltungsgerichtsordnung </w:t>
      </w:r>
      <w:r w:rsidRPr="00C120E7" w:rsidR="005111EB">
        <w:t xml:space="preserve">ist </w:t>
      </w:r>
      <w:r w:rsidRPr="00C120E7">
        <w:t xml:space="preserve">mit der Maßgabe </w:t>
      </w:r>
      <w:r w:rsidRPr="00C120E7" w:rsidR="005111EB">
        <w:t>anzuwenden</w:t>
      </w:r>
      <w:r w:rsidRPr="00C120E7">
        <w:t>, dass an die Stelle der obersten Aufsichtsbehörde die Bundesnetzagentur tritt.“</w:t>
      </w:r>
    </w:p>
    <w:p w:rsidRPr="00C120E7" w:rsidR="00E07C99" w:rsidP="00E07C99" w:rsidRDefault="00E07C99" w14:paraId="1B5EC0A9" w14:textId="77777777">
      <w:pPr>
        <w:pStyle w:val="ArtikelBezeichner"/>
      </w:pPr>
      <w:bookmarkStart w:name="eNV_EFB784BBE77E4648A268AAF365207D1E_1" w:id="1171"/>
      <w:bookmarkStart w:name="eNV_1340F133386F45DEAFD022AEFC63311C_1" w:id="1172"/>
      <w:bookmarkEnd w:id="1171"/>
      <w:bookmarkEnd w:id="1172"/>
    </w:p>
    <w:p w:rsidRPr="00C120E7" w:rsidR="00E07C99" w:rsidP="00E07C99" w:rsidRDefault="00E07C99" w14:paraId="1D11C167" w14:textId="77777777">
      <w:pPr>
        <w:pStyle w:val="Artikelberschrift"/>
      </w:pPr>
      <w:bookmarkStart w:name="_Toc521E893B16504A5FA29DE524BE0A8C66" w:id="1173"/>
      <w:r w:rsidRPr="00C120E7">
        <w:t>Ä</w:t>
      </w:r>
      <w:bookmarkStart w:name="eNV_F8E42D8DFE3D44EBA16B7656FE70F876_1" w:id="1174"/>
      <w:bookmarkEnd w:id="1174"/>
      <w:r w:rsidRPr="00C120E7">
        <w:t>nderung des Messstellenbetriebsgesetzes</w:t>
      </w:r>
      <w:bookmarkEnd w:id="1173"/>
    </w:p>
    <w:p w:rsidRPr="00C120E7" w:rsidR="00E07C99" w:rsidP="00E07C99" w:rsidRDefault="00B50721" w14:paraId="4D355420" w14:textId="77777777">
      <w:pPr>
        <w:pStyle w:val="JuristischerAbsatznichtnummeriert"/>
      </w:pPr>
      <w:r w:rsidRPr="00C120E7">
        <w:t xml:space="preserve">Das </w:t>
      </w:r>
      <w:r w:rsidRPr="00453239" w:rsidR="00453239">
        <w:rPr>
          <w:rStyle w:val="Verweis"/>
        </w:rPr>
        <w:t>Messstellenbetriebsgesetz vom 29. August 2016 (BGBl.</w:t>
      </w:r>
      <w:r w:rsidR="00A735F3">
        <w:rPr>
          <w:rStyle w:val="Verweis"/>
        </w:rPr>
        <w:t> </w:t>
      </w:r>
      <w:r w:rsidRPr="00453239" w:rsidR="00453239">
        <w:rPr>
          <w:rStyle w:val="Verweis"/>
        </w:rPr>
        <w:t>I S.</w:t>
      </w:r>
      <w:r w:rsidR="00A735F3">
        <w:rPr>
          <w:rStyle w:val="Verweis"/>
        </w:rPr>
        <w:t> </w:t>
      </w:r>
      <w:r w:rsidRPr="00453239" w:rsidR="00453239">
        <w:rPr>
          <w:rStyle w:val="Verweis"/>
        </w:rPr>
        <w:t>2034), das zuletzt durch Artikel</w:t>
      </w:r>
      <w:r w:rsidR="00A735F3">
        <w:rPr>
          <w:rStyle w:val="Verweis"/>
        </w:rPr>
        <w:t> </w:t>
      </w:r>
      <w:r w:rsidRPr="00453239" w:rsidR="00453239">
        <w:rPr>
          <w:rStyle w:val="Verweis"/>
        </w:rPr>
        <w:t xml:space="preserve">2 des Gesetzes vom 21. Februar 2025 (BGBl. 2025 I </w:t>
      </w:r>
      <w:bookmarkStart w:name="DQCICT024E43980E6EF14637B9BF66325D0CDCEA" w:id="1175"/>
      <w:r w:rsidRPr="00453239" w:rsidR="00453239">
        <w:rPr>
          <w:rStyle w:val="Verweis"/>
        </w:rPr>
        <w:t>Nr.</w:t>
      </w:r>
      <w:bookmarkEnd w:id="1175"/>
      <w:r w:rsidR="00A735F3">
        <w:rPr>
          <w:rStyle w:val="Verweis"/>
        </w:rPr>
        <w:t> </w:t>
      </w:r>
      <w:r w:rsidRPr="00453239" w:rsidR="00453239">
        <w:rPr>
          <w:rStyle w:val="Verweis"/>
        </w:rPr>
        <w:t>51) geändert worden ist</w:t>
      </w:r>
      <w:r w:rsidRPr="00C120E7">
        <w:t>, wird wie folgt geändert:</w:t>
      </w:r>
    </w:p>
    <w:p w:rsidRPr="00C120E7" w:rsidR="005D25F2" w:rsidP="00B50721" w:rsidRDefault="005D25F2" w14:paraId="11E922F3" w14:textId="77777777">
      <w:pPr>
        <w:pStyle w:val="NummerierungStufe1"/>
      </w:pPr>
      <w:r w:rsidRPr="00C120E7">
        <w:t>D</w:t>
      </w:r>
      <w:bookmarkStart w:name="eNV_B91E3EB445F6478EA02D104EA0B9BF4A_1" w:id="1176"/>
      <w:bookmarkEnd w:id="1176"/>
      <w:r w:rsidRPr="00C120E7">
        <w:t>ie Inhaltsübersicht wir</w:t>
      </w:r>
      <w:r w:rsidR="009B6746">
        <w:t>d</w:t>
      </w:r>
      <w:r w:rsidRPr="00C120E7">
        <w:t xml:space="preserve"> </w:t>
      </w:r>
      <w:r w:rsidR="009B6746">
        <w:t>wie</w:t>
      </w:r>
      <w:r w:rsidRPr="00C120E7" w:rsidR="009B6746">
        <w:t xml:space="preserve"> </w:t>
      </w:r>
      <w:r w:rsidRPr="00C120E7">
        <w:t>folgt geändert:</w:t>
      </w:r>
    </w:p>
    <w:p w:rsidR="00A136BB" w:rsidP="005D25F2" w:rsidRDefault="00A136BB" w14:paraId="37EE7728" w14:textId="77777777">
      <w:pPr>
        <w:pStyle w:val="NummerierungStufe2"/>
      </w:pPr>
      <w:r>
        <w:t>D</w:t>
      </w:r>
      <w:bookmarkStart w:name="eNV_6BEBFF582E954683913AE71D26F751B6_1" w:id="1177"/>
      <w:bookmarkEnd w:id="1177"/>
      <w:r>
        <w:t>ie Angabe zu §</w:t>
      </w:r>
      <w:r w:rsidR="00CA7ADF">
        <w:t> </w:t>
      </w:r>
      <w:r>
        <w:t>34 wird durch die folgende Angabe ersetzt:</w:t>
      </w:r>
    </w:p>
    <w:p w:rsidR="00A136BB" w:rsidP="00CA7ADF" w:rsidRDefault="00A136BB" w14:paraId="525DF9D2" w14:textId="77777777">
      <w:pPr>
        <w:pStyle w:val="RevisionVerzeichnis9"/>
        <w:tabs>
          <w:tab w:val="clear" w:pos="624"/>
          <w:tab w:val="left" w:pos="1564"/>
        </w:tabs>
        <w:ind w:left="1564" w:hanging="714"/>
      </w:pPr>
      <w:r>
        <w:t>„§</w:t>
      </w:r>
      <w:r w:rsidR="00CA7ADF">
        <w:t> </w:t>
      </w:r>
      <w:r>
        <w:t>34 Standard- und Zusatzleistungen des Messstellenbetreibers</w:t>
      </w:r>
      <w:r w:rsidRPr="00D61F4C">
        <w:t>“</w:t>
      </w:r>
      <w:r w:rsidRPr="00D61F4C">
        <w:rPr>
          <w:color w:val="auto"/>
        </w:rPr>
        <w:t>.</w:t>
      </w:r>
    </w:p>
    <w:p w:rsidRPr="00C120E7" w:rsidR="005D25F2" w:rsidP="005D25F2" w:rsidRDefault="005D25F2" w14:paraId="7A45C148" w14:textId="77777777">
      <w:pPr>
        <w:pStyle w:val="NummerierungStufe2"/>
      </w:pPr>
      <w:r w:rsidRPr="00C120E7">
        <w:t>D</w:t>
      </w:r>
      <w:bookmarkStart w:name="eNV_939A397C0FBB4023877238FCEC7F96F7_1" w:id="1178"/>
      <w:bookmarkEnd w:id="1178"/>
      <w:r w:rsidRPr="00C120E7">
        <w:t>ie Angabe zu §</w:t>
      </w:r>
      <w:r w:rsidR="00CA7ADF">
        <w:t> </w:t>
      </w:r>
      <w:r w:rsidRPr="00C120E7">
        <w:t xml:space="preserve">40 wird </w:t>
      </w:r>
      <w:r w:rsidR="008A1657">
        <w:t>durch die folgende Angabe ersetzt</w:t>
      </w:r>
      <w:r w:rsidRPr="00C120E7">
        <w:t>:</w:t>
      </w:r>
    </w:p>
    <w:p w:rsidRPr="00C120E7" w:rsidR="005D25F2" w:rsidP="00CA7ADF" w:rsidRDefault="005D25F2" w14:paraId="6114D8BF" w14:textId="77777777">
      <w:pPr>
        <w:pStyle w:val="RevisionVerzeichnis9"/>
        <w:tabs>
          <w:tab w:val="clear" w:pos="624"/>
          <w:tab w:val="left" w:pos="1564"/>
        </w:tabs>
        <w:ind w:left="1564" w:hanging="714"/>
      </w:pPr>
      <w:r w:rsidRPr="00C120E7">
        <w:t>„</w:t>
      </w:r>
      <w:r w:rsidRPr="00C120E7" w:rsidR="005D60A6">
        <w:t>§</w:t>
      </w:r>
      <w:r w:rsidR="00CA7ADF">
        <w:t> </w:t>
      </w:r>
      <w:r w:rsidRPr="00C120E7" w:rsidR="005D60A6">
        <w:t xml:space="preserve">40 </w:t>
      </w:r>
      <w:r w:rsidRPr="00C120E7">
        <w:t>Anbindungsverpflichtung Gas“</w:t>
      </w:r>
      <w:r w:rsidRPr="00C120E7">
        <w:rPr>
          <w:color w:val="auto"/>
        </w:rPr>
        <w:t>.</w:t>
      </w:r>
    </w:p>
    <w:p w:rsidRPr="00C120E7" w:rsidR="005D25F2" w:rsidP="005D25F2" w:rsidRDefault="005D25F2" w14:paraId="77CBFF4F" w14:textId="77777777">
      <w:pPr>
        <w:pStyle w:val="NummerierungStufe2"/>
      </w:pPr>
      <w:r w:rsidRPr="00C120E7">
        <w:t>N</w:t>
      </w:r>
      <w:bookmarkStart w:name="eNV_7EDCC9DE037943DB936F0B8FBCDB8733_1" w:id="1179"/>
      <w:bookmarkEnd w:id="1179"/>
      <w:r w:rsidRPr="00C120E7">
        <w:t>ach der Angabe zu §</w:t>
      </w:r>
      <w:r w:rsidR="00CA7ADF">
        <w:t> </w:t>
      </w:r>
      <w:r w:rsidRPr="00C120E7">
        <w:t>67 wird</w:t>
      </w:r>
      <w:r w:rsidR="009B6746">
        <w:t xml:space="preserve"> die</w:t>
      </w:r>
      <w:r w:rsidRPr="00C120E7">
        <w:t xml:space="preserve"> folgende Angabe eingefügt:</w:t>
      </w:r>
    </w:p>
    <w:p w:rsidRPr="00C120E7" w:rsidR="005D25F2" w:rsidP="00CA7ADF" w:rsidRDefault="005D25F2" w14:paraId="680E776D" w14:textId="77777777">
      <w:pPr>
        <w:pStyle w:val="RevisionVerzeichnis9"/>
        <w:tabs>
          <w:tab w:val="clear" w:pos="624"/>
          <w:tab w:val="left" w:pos="1564"/>
        </w:tabs>
        <w:ind w:left="1564" w:hanging="714"/>
        <w:rPr>
          <w:color w:val="auto"/>
        </w:rPr>
      </w:pPr>
      <w:r w:rsidRPr="00C120E7">
        <w:t>„§</w:t>
      </w:r>
      <w:r w:rsidR="00CA7ADF">
        <w:t> </w:t>
      </w:r>
      <w:r w:rsidRPr="00C120E7">
        <w:t>67a Messwertverarbeitung zu Zwecken des Aggregationsverantwortlichen; Übermittlungspflicht; Löschung oder Anonymisierung“</w:t>
      </w:r>
      <w:r w:rsidRPr="00C120E7">
        <w:rPr>
          <w:color w:val="auto"/>
        </w:rPr>
        <w:t>.</w:t>
      </w:r>
    </w:p>
    <w:p w:rsidRPr="00C120E7" w:rsidR="00103203" w:rsidP="00103203" w:rsidRDefault="00103203" w14:paraId="0E088903" w14:textId="77777777">
      <w:pPr>
        <w:pStyle w:val="NummerierungStufe2"/>
      </w:pPr>
      <w:r w:rsidRPr="00C120E7">
        <w:t>N</w:t>
      </w:r>
      <w:bookmarkStart w:name="eNV_66BE1CA3B446430FB3311429C295035F_1" w:id="1180"/>
      <w:bookmarkEnd w:id="1180"/>
      <w:r w:rsidRPr="00C120E7">
        <w:t>ach der Angabe zu §</w:t>
      </w:r>
      <w:r w:rsidR="00CA7ADF">
        <w:t> </w:t>
      </w:r>
      <w:r w:rsidRPr="00C120E7">
        <w:t>77 wird</w:t>
      </w:r>
      <w:r w:rsidR="009B6746">
        <w:t xml:space="preserve"> die</w:t>
      </w:r>
      <w:r w:rsidRPr="00C120E7">
        <w:t xml:space="preserve"> folgende Angabe eingefügt:</w:t>
      </w:r>
    </w:p>
    <w:p w:rsidRPr="00C120E7" w:rsidR="00103203" w:rsidP="00CA7ADF" w:rsidRDefault="00103203" w14:paraId="787CE797" w14:textId="77777777">
      <w:pPr>
        <w:pStyle w:val="RevisionVerzeichnis9"/>
        <w:tabs>
          <w:tab w:val="clear" w:pos="624"/>
          <w:tab w:val="left" w:pos="1564"/>
        </w:tabs>
        <w:ind w:left="1564" w:hanging="714"/>
      </w:pPr>
      <w:r w:rsidRPr="00C120E7">
        <w:t>„§</w:t>
      </w:r>
      <w:r w:rsidR="00CA7ADF">
        <w:t> </w:t>
      </w:r>
      <w:r w:rsidRPr="00C120E7">
        <w:t>78 Entschädigung bei Verletzung der Messwertqualität“</w:t>
      </w:r>
      <w:r w:rsidRPr="00C120E7">
        <w:rPr>
          <w:color w:val="auto"/>
        </w:rPr>
        <w:t>.</w:t>
      </w:r>
    </w:p>
    <w:p w:rsidRPr="00C120E7" w:rsidR="005D25F2" w:rsidP="005D25F2" w:rsidRDefault="005D25F2" w14:paraId="6ACD9233" w14:textId="77777777">
      <w:pPr>
        <w:pStyle w:val="NummerierungStufe1"/>
      </w:pPr>
      <w:r w:rsidRPr="00C120E7">
        <w:t>§</w:t>
      </w:r>
      <w:bookmarkStart w:name="eNV_08D8DF4C0EEC4724B38BCA9A42B91103_1" w:id="1181"/>
      <w:bookmarkEnd w:id="1181"/>
      <w:r w:rsidR="00CA7ADF">
        <w:t> </w:t>
      </w:r>
      <w:r w:rsidRPr="00C120E7">
        <w:t>2 Satz</w:t>
      </w:r>
      <w:r w:rsidR="00A735F3">
        <w:t> </w:t>
      </w:r>
      <w:r w:rsidRPr="00C120E7">
        <w:t>1 wird wie folgt geändert:</w:t>
      </w:r>
    </w:p>
    <w:p w:rsidRPr="00C120E7" w:rsidR="005D25F2" w:rsidP="005D25F2" w:rsidRDefault="005D60A6" w14:paraId="6B6EA297" w14:textId="77777777">
      <w:pPr>
        <w:pStyle w:val="NummerierungStufe2"/>
      </w:pPr>
      <w:bookmarkStart w:name="eNV_0F61669C49CC4909A744C6011B60DF56_1" w:id="1182"/>
      <w:bookmarkEnd w:id="1182"/>
      <w:r w:rsidRPr="00C120E7">
        <w:t>D</w:t>
      </w:r>
      <w:r w:rsidR="00A5371B">
        <w:t>ie</w:t>
      </w:r>
      <w:r w:rsidRPr="00C120E7">
        <w:t xml:space="preserve"> </w:t>
      </w:r>
      <w:r w:rsidRPr="00C120E7" w:rsidR="005D25F2">
        <w:t>Nummer</w:t>
      </w:r>
      <w:r w:rsidR="00A735F3">
        <w:t> </w:t>
      </w:r>
      <w:r w:rsidRPr="00C120E7" w:rsidR="005D25F2">
        <w:t>1 wird</w:t>
      </w:r>
      <w:r w:rsidR="009B6746">
        <w:t xml:space="preserve"> durch die</w:t>
      </w:r>
      <w:r w:rsidRPr="00C120E7" w:rsidR="005D25F2">
        <w:t xml:space="preserve"> folgende</w:t>
      </w:r>
      <w:r w:rsidR="009B6746">
        <w:t>n</w:t>
      </w:r>
      <w:r w:rsidRPr="00C120E7" w:rsidR="005D25F2">
        <w:t xml:space="preserve"> Nummer</w:t>
      </w:r>
      <w:r w:rsidR="009B6746">
        <w:t>n</w:t>
      </w:r>
      <w:r w:rsidRPr="00C120E7" w:rsidR="005D25F2">
        <w:t xml:space="preserve"> 1 </w:t>
      </w:r>
      <w:r w:rsidR="009B6746">
        <w:t>und 1a ersetzt:</w:t>
      </w:r>
    </w:p>
    <w:p w:rsidR="009B6746" w:rsidP="00704138" w:rsidRDefault="005D25F2" w14:paraId="0E6062A2" w14:textId="77777777">
      <w:pPr>
        <w:pStyle w:val="RevisionNummerierungStufe1"/>
        <w:numPr>
          <w:ilvl w:val="3"/>
          <w:numId w:val="21"/>
        </w:numPr>
        <w:tabs>
          <w:tab w:val="clear" w:pos="425"/>
          <w:tab w:val="num" w:pos="1350"/>
        </w:tabs>
        <w:ind w:left="1350"/>
      </w:pPr>
      <w:r w:rsidRPr="00C120E7">
        <w:lastRenderedPageBreak/>
        <w:fldChar w:fldCharType="begin"/>
      </w:r>
      <w:r w:rsidRPr="00C120E7">
        <w:instrText xml:space="preserve"> ADVANCE  \l 26  </w:instrText>
      </w:r>
      <w:r w:rsidRPr="00C120E7">
        <w:fldChar w:fldCharType="end"/>
      </w:r>
      <w:r w:rsidRPr="00C120E7">
        <w:t>„</w:t>
      </w:r>
      <w:r w:rsidRPr="00C120E7">
        <w:tab/>
        <w:t>Aggregationsverantwortlicher: jeder Marktakteur, dem durch eine Festlegung der Bundesnetzagentur nach §</w:t>
      </w:r>
      <w:r w:rsidR="00CA7ADF">
        <w:t> </w:t>
      </w:r>
      <w:r w:rsidRPr="00C120E7">
        <w:t>20 Absatz</w:t>
      </w:r>
      <w:r w:rsidR="00A735F3">
        <w:t> </w:t>
      </w:r>
      <w:r w:rsidRPr="00C120E7">
        <w:t xml:space="preserve">3 </w:t>
      </w:r>
      <w:r w:rsidR="00A136BB">
        <w:t>in Verbindung mit §</w:t>
      </w:r>
      <w:r w:rsidR="00CA7ADF">
        <w:t> </w:t>
      </w:r>
      <w:r w:rsidR="00A136BB">
        <w:t>29 Absatz</w:t>
      </w:r>
      <w:r w:rsidR="00A735F3">
        <w:t> </w:t>
      </w:r>
      <w:r w:rsidR="00A136BB">
        <w:t xml:space="preserve">1 </w:t>
      </w:r>
      <w:r w:rsidRPr="00C120E7">
        <w:t>des Energiewirtschaftsgesetzes die Aufgabe der Aggregation von viertelstündigen Werten oder von Profilwerten zu Summenzeitreihen zugewiesen worden ist,</w:t>
      </w:r>
    </w:p>
    <w:p w:rsidRPr="00C120E7" w:rsidR="005D25F2" w:rsidP="00CA7ADF" w:rsidRDefault="009B6746" w14:paraId="22B4AA5C" w14:textId="77777777">
      <w:pPr>
        <w:pStyle w:val="RevisionNummerierungStufe1manuell"/>
        <w:tabs>
          <w:tab w:val="clear" w:pos="425"/>
          <w:tab w:val="left" w:pos="1350"/>
        </w:tabs>
        <w:ind w:left="1350"/>
      </w:pPr>
      <w:r>
        <w:t xml:space="preserve">1a. Anlagenbetreiber: der Betreiber von Anlagen nach </w:t>
      </w:r>
      <w:r w:rsidR="00453239">
        <w:t>§</w:t>
      </w:r>
      <w:r w:rsidR="00CA7ADF">
        <w:t> </w:t>
      </w:r>
      <w:r w:rsidR="00453239">
        <w:t>3 Nummer</w:t>
      </w:r>
      <w:r w:rsidR="00A735F3">
        <w:t> </w:t>
      </w:r>
      <w:r w:rsidR="00453239">
        <w:t xml:space="preserve">2 </w:t>
      </w:r>
      <w:r>
        <w:t>de</w:t>
      </w:r>
      <w:r w:rsidR="00453239">
        <w:t>s</w:t>
      </w:r>
      <w:r>
        <w:t xml:space="preserve"> Erneuerbare-Energien-Gesetz</w:t>
      </w:r>
      <w:r w:rsidR="00453239">
        <w:t>es</w:t>
      </w:r>
      <w:r>
        <w:t>,</w:t>
      </w:r>
      <w:r w:rsidRPr="00C120E7" w:rsidR="005D25F2">
        <w:t>“</w:t>
      </w:r>
      <w:r w:rsidRPr="00C120E7" w:rsidR="005D25F2">
        <w:rPr>
          <w:color w:val="auto"/>
        </w:rPr>
        <w:t>.</w:t>
      </w:r>
    </w:p>
    <w:p w:rsidR="00103203" w:rsidP="009B5376" w:rsidRDefault="009B6746" w14:paraId="07F8462B" w14:textId="77777777">
      <w:pPr>
        <w:pStyle w:val="NummerierungStufe2"/>
      </w:pPr>
      <w:bookmarkStart w:name="eNV_F188032E36DD4F7BB9F6CD894185392B_1" w:id="1183"/>
      <w:bookmarkEnd w:id="1183"/>
      <w:r>
        <w:t>Nach Nummer</w:t>
      </w:r>
      <w:r w:rsidR="00A735F3">
        <w:t> </w:t>
      </w:r>
      <w:r>
        <w:t>14 wird die folgende Nummer</w:t>
      </w:r>
      <w:r w:rsidR="00A735F3">
        <w:t> </w:t>
      </w:r>
      <w:r>
        <w:t>14a eingefügt:</w:t>
      </w:r>
    </w:p>
    <w:p w:rsidRPr="009B6746" w:rsidR="009B6746" w:rsidP="00CA7ADF" w:rsidRDefault="009B6746" w14:paraId="5AA8A2AE" w14:textId="77777777">
      <w:pPr>
        <w:pStyle w:val="RevisionNummerierungStufe1manuell"/>
        <w:tabs>
          <w:tab w:val="clear" w:pos="425"/>
          <w:tab w:val="left" w:pos="1350"/>
        </w:tabs>
        <w:ind w:left="1350" w:hanging="500"/>
      </w:pPr>
      <w:r w:rsidRPr="009B6746">
        <w:t>„14a.</w:t>
      </w:r>
      <w:r w:rsidRPr="009B6746">
        <w:tab/>
      </w:r>
      <w:r>
        <w:t>Messwert</w:t>
      </w:r>
      <w:r w:rsidR="005A6C1B">
        <w:t>weiter</w:t>
      </w:r>
      <w:r>
        <w:t>verarbeiter: jeder Marktakteur, dem durch eine Festlegung der Bundesnetzagentur nach §</w:t>
      </w:r>
      <w:r w:rsidR="00CA7ADF">
        <w:t> </w:t>
      </w:r>
      <w:r>
        <w:t>20 Absatz</w:t>
      </w:r>
      <w:r w:rsidR="00A735F3">
        <w:t> </w:t>
      </w:r>
      <w:r>
        <w:t>3 des Energiewirtschaftsgesetzes sowie nach den §§</w:t>
      </w:r>
      <w:r w:rsidR="00CA7ADF">
        <w:t> </w:t>
      </w:r>
      <w:r>
        <w:t>47 und 75 die Aufgabe der Aufbereitung abrechnungsrelevanter Messwerte</w:t>
      </w:r>
      <w:r w:rsidR="005A6C1B">
        <w:t>, insbesondere in Bezug auf</w:t>
      </w:r>
      <w:r>
        <w:t xml:space="preserve"> Entnahme</w:t>
      </w:r>
      <w:r w:rsidR="005A6C1B">
        <w:t>stellen</w:t>
      </w:r>
      <w:r>
        <w:t>-</w:t>
      </w:r>
      <w:r w:rsidR="005A6C1B">
        <w:t>,</w:t>
      </w:r>
      <w:r>
        <w:t xml:space="preserve"> Einspeisestelle</w:t>
      </w:r>
      <w:r w:rsidR="005A6C1B">
        <w:t>n oder Netzübergabestellen</w:t>
      </w:r>
      <w:r>
        <w:t xml:space="preserve"> zugewiesen worden ist,</w:t>
      </w:r>
      <w:r w:rsidRPr="009B6746">
        <w:t>“</w:t>
      </w:r>
      <w:r w:rsidRPr="009B6746">
        <w:rPr>
          <w:color w:val="auto"/>
        </w:rPr>
        <w:t>.</w:t>
      </w:r>
    </w:p>
    <w:p w:rsidR="005D25F2" w:rsidP="005D25F2" w:rsidRDefault="005D25F2" w14:paraId="1275DCDB" w14:textId="77777777">
      <w:pPr>
        <w:pStyle w:val="NummerierungStufe1"/>
      </w:pPr>
      <w:bookmarkStart w:name="eNV_5149A3841D144A8EA3957612371E73B1_1" w:id="1184"/>
      <w:bookmarkStart w:name="eNV_9FB079746CE74F29986283B22CB1A936_1" w:id="1185"/>
      <w:bookmarkEnd w:id="1184"/>
      <w:bookmarkEnd w:id="1185"/>
      <w:r w:rsidRPr="00C120E7">
        <w:t>§</w:t>
      </w:r>
      <w:r w:rsidR="00CA7ADF">
        <w:t> </w:t>
      </w:r>
      <w:r w:rsidRPr="00C120E7">
        <w:t>5 Absatz</w:t>
      </w:r>
      <w:r w:rsidR="00A735F3">
        <w:t> </w:t>
      </w:r>
      <w:r w:rsidRPr="00C120E7">
        <w:t xml:space="preserve">1 wird </w:t>
      </w:r>
      <w:r w:rsidR="00453239">
        <w:t>durch folgenden Absatz</w:t>
      </w:r>
      <w:r w:rsidR="00A735F3">
        <w:t> </w:t>
      </w:r>
      <w:r w:rsidR="00453239">
        <w:t>1 ersetzt</w:t>
      </w:r>
      <w:r w:rsidRPr="00C120E7">
        <w:t>:</w:t>
      </w:r>
    </w:p>
    <w:p w:rsidRPr="00C120E7" w:rsidR="005D25F2" w:rsidP="00704138" w:rsidRDefault="00704138" w14:paraId="4EA689C3" w14:textId="77777777">
      <w:pPr>
        <w:pStyle w:val="RevisionJuristischerAbsatz"/>
        <w:numPr>
          <w:ilvl w:val="2"/>
          <w:numId w:val="173"/>
        </w:numPr>
        <w:tabs>
          <w:tab w:val="clear" w:pos="850"/>
          <w:tab w:val="num" w:pos="1275"/>
        </w:tabs>
        <w:ind w:left="425"/>
      </w:pPr>
      <w:r>
        <w:fldChar w:fldCharType="begin"/>
      </w:r>
      <w:r>
        <w:instrText xml:space="preserve"> ADVANCE  \l 26  </w:instrText>
      </w:r>
      <w:r>
        <w:fldChar w:fldCharType="end"/>
      </w:r>
      <w:bookmarkStart w:name="eNV_18B1C4BA5353446382CF2C75D4B86F27_2" w:id="1186"/>
      <w:r w:rsidRPr="00704138">
        <w:t>„</w:t>
      </w:r>
      <w:bookmarkEnd w:id="1186"/>
      <w:r>
        <w:tab/>
      </w:r>
      <w:r w:rsidR="00453239">
        <w:t>Auf Wunsch des betroffenen Anschlussnutzers kann der Messstellenbetrieb anstelle des nach §</w:t>
      </w:r>
      <w:r w:rsidR="00CA7ADF">
        <w:t> </w:t>
      </w:r>
      <w:r w:rsidR="00453239">
        <w:t>3 Absatz</w:t>
      </w:r>
      <w:r w:rsidR="00A735F3">
        <w:t> </w:t>
      </w:r>
      <w:r w:rsidR="00453239">
        <w:t>1 Verpflichteten von einem Dritten durchgeführt werden, wenn durch den Dritten ein einwandfreier Messstellenbetrieb im Sinne des §</w:t>
      </w:r>
      <w:r w:rsidR="00CA7ADF">
        <w:t> </w:t>
      </w:r>
      <w:r w:rsidR="00453239">
        <w:t>3 Absatz</w:t>
      </w:r>
      <w:r w:rsidR="00A735F3">
        <w:t> </w:t>
      </w:r>
      <w:r w:rsidR="00453239">
        <w:t xml:space="preserve">2 gewährleistet ist. </w:t>
      </w:r>
      <w:bookmarkStart w:name="eNV_AEA79A9CF6864417B92DF3C416EDD1A3_1" w:id="1187"/>
      <w:r w:rsidRPr="00CC2F6A" w:rsidR="00A136BB">
        <w:rPr>
          <w:rStyle w:val="Einzelverweisziel"/>
        </w:rPr>
        <w:t>Der Anschlussnutzer</w:t>
      </w:r>
      <w:bookmarkEnd w:id="1187"/>
      <w:r w:rsidR="00A136BB">
        <w:t xml:space="preserve"> kann nach Ausstattung einer Messstelle</w:t>
      </w:r>
      <w:r w:rsidRPr="00C120E7" w:rsidR="005D25F2">
        <w:t xml:space="preserve"> mit intelligenten Messsystemen oder mit intelligenten Messsystemen und Steuerungseinrichtungen </w:t>
      </w:r>
      <w:r w:rsidR="00A136BB">
        <w:t xml:space="preserve">durch den grundzuständigen Messstellenbetreiber </w:t>
      </w:r>
      <w:r w:rsidRPr="00C120E7" w:rsidR="005D25F2">
        <w:t>das Auswahlrecht nach Satz</w:t>
      </w:r>
      <w:r w:rsidR="00A735F3">
        <w:t> </w:t>
      </w:r>
      <w:r w:rsidRPr="00C120E7" w:rsidR="005D25F2">
        <w:t xml:space="preserve">1 frühestens nach Ablauf von zwei Jahren ab Ausstattung der Messstelle </w:t>
      </w:r>
      <w:r w:rsidR="00A136BB">
        <w:t>ausüben</w:t>
      </w:r>
      <w:r w:rsidRPr="00C120E7" w:rsidR="005D25F2">
        <w:t>.</w:t>
      </w:r>
      <w:r w:rsidRPr="00C120E7" w:rsidR="00103203">
        <w:t xml:space="preserve"> Sonstige Rechtsvorschriften, insbesondere zur nicht oder nicht vertragsgemäßen Leistung durch den Messstellenbetreiber, bleiben unberührt.</w:t>
      </w:r>
      <w:r w:rsidRPr="00C120E7" w:rsidR="005D25F2">
        <w:t>“</w:t>
      </w:r>
    </w:p>
    <w:p w:rsidRPr="00C120E7" w:rsidR="002F69D7" w:rsidP="00B50721" w:rsidRDefault="002F69D7" w14:paraId="65FFCD43" w14:textId="77777777">
      <w:pPr>
        <w:pStyle w:val="NummerierungStufe1"/>
      </w:pPr>
      <w:r w:rsidRPr="00C120E7">
        <w:t>§</w:t>
      </w:r>
      <w:bookmarkStart w:name="eNV_F8A2D473F35041F895DCE2ACA1DE4F64_1" w:id="1188"/>
      <w:bookmarkEnd w:id="1188"/>
      <w:r w:rsidR="00CA7ADF">
        <w:t> </w:t>
      </w:r>
      <w:r w:rsidRPr="00C120E7">
        <w:t>6 wird wie folgt geändert:</w:t>
      </w:r>
    </w:p>
    <w:p w:rsidRPr="00C120E7" w:rsidR="002F69D7" w:rsidP="002F69D7" w:rsidRDefault="002F69D7" w14:paraId="217271DC" w14:textId="77777777">
      <w:pPr>
        <w:pStyle w:val="NummerierungStufe2"/>
      </w:pPr>
      <w:r w:rsidRPr="00C120E7">
        <w:t>A</w:t>
      </w:r>
      <w:bookmarkStart w:name="eNV_7C3AF91710A348B68A71A98F431AEA77_1" w:id="1189"/>
      <w:bookmarkEnd w:id="1189"/>
      <w:r w:rsidRPr="00C120E7">
        <w:t>bsatz</w:t>
      </w:r>
      <w:r w:rsidR="00A735F3">
        <w:t> </w:t>
      </w:r>
      <w:r w:rsidRPr="00C120E7">
        <w:t xml:space="preserve">1 wird </w:t>
      </w:r>
      <w:r w:rsidR="008A1657">
        <w:t>durch folgenden Absatz</w:t>
      </w:r>
      <w:r w:rsidR="00A735F3">
        <w:t> </w:t>
      </w:r>
      <w:r w:rsidR="008A1657">
        <w:t>1 ersetzt</w:t>
      </w:r>
      <w:r w:rsidRPr="00C120E7">
        <w:t>:</w:t>
      </w:r>
    </w:p>
    <w:p w:rsidRPr="00C120E7" w:rsidR="00B63F8B" w:rsidP="00704138" w:rsidRDefault="00B63F8B" w14:paraId="3E86DBB0" w14:textId="77777777">
      <w:pPr>
        <w:pStyle w:val="RevisionJuristischerAbsatz"/>
        <w:numPr>
          <w:ilvl w:val="2"/>
          <w:numId w:val="22"/>
        </w:numPr>
        <w:tabs>
          <w:tab w:val="clear" w:pos="850"/>
          <w:tab w:val="num" w:pos="1700"/>
        </w:tabs>
        <w:ind w:left="850"/>
      </w:pPr>
      <w:r w:rsidRPr="00C120E7">
        <w:fldChar w:fldCharType="begin"/>
      </w:r>
      <w:r w:rsidRPr="00C120E7">
        <w:instrText xml:space="preserve"> ADVANCE  \l 26  </w:instrText>
      </w:r>
      <w:r w:rsidRPr="00C120E7">
        <w:fldChar w:fldCharType="end"/>
      </w:r>
      <w:bookmarkStart w:name="eNV_194EFEFC47ED40B3A4641067ACB99438_2" w:id="1190"/>
      <w:bookmarkStart w:name="eNV_84CF46CB9C2346AC949B926EF0C3DD58_2" w:id="1191"/>
      <w:r w:rsidRPr="00C120E7">
        <w:t>„</w:t>
      </w:r>
      <w:bookmarkEnd w:id="1190"/>
      <w:bookmarkEnd w:id="1191"/>
      <w:r w:rsidRPr="00C120E7">
        <w:tab/>
        <w:t xml:space="preserve">Statt des Anschlussnutzers kann der Anschlussnehmer einen </w:t>
      </w:r>
      <w:r w:rsidR="00A136BB">
        <w:t xml:space="preserve">anderen als den grundzuständigen </w:t>
      </w:r>
      <w:r w:rsidRPr="00C120E7">
        <w:t>Messstellenbetreiber auswählen, wenn dieser verbindlich anbietet,</w:t>
      </w:r>
    </w:p>
    <w:p w:rsidRPr="00C120E7" w:rsidR="00B63F8B" w:rsidP="00CA7ADF" w:rsidRDefault="00B63F8B" w14:paraId="56A6D5D0" w14:textId="77777777">
      <w:pPr>
        <w:pStyle w:val="RevisionNummerierungStufe1"/>
        <w:tabs>
          <w:tab w:val="clear" w:pos="425"/>
          <w:tab w:val="num" w:pos="1275"/>
        </w:tabs>
        <w:ind w:left="1275"/>
      </w:pPr>
      <w:r w:rsidRPr="00CD2B99">
        <w:rPr>
          <w:rStyle w:val="Einzelverweisziel"/>
        </w:rPr>
        <w:t>m</w:t>
      </w:r>
      <w:bookmarkStart w:name="eNV_98B4AD01783243E4A178B8EF6C0387CD_2" w:id="1192"/>
      <w:bookmarkStart w:name="eNV_48A5605EE4F54AFDB52AA7B405E79315_3" w:id="1193"/>
      <w:bookmarkStart w:name="eNV_DAF6F43C0FF1420A879966D358A74520_2" w:id="1194"/>
      <w:r w:rsidRPr="00CD2B99">
        <w:rPr>
          <w:rStyle w:val="Einzelverweisziel"/>
        </w:rPr>
        <w:t>indestens alle</w:t>
      </w:r>
      <w:bookmarkEnd w:id="1192"/>
      <w:bookmarkEnd w:id="1193"/>
      <w:bookmarkEnd w:id="1194"/>
      <w:r w:rsidRPr="00C120E7">
        <w:t xml:space="preserve"> Zählpunkte der Liegenschaft für Elektrizität mit intelligenten Messsystemen auszustatten,</w:t>
      </w:r>
    </w:p>
    <w:p w:rsidRPr="00C120E7" w:rsidR="00B63F8B" w:rsidP="00CA7ADF" w:rsidRDefault="00B63F8B" w14:paraId="59657576" w14:textId="77777777">
      <w:pPr>
        <w:pStyle w:val="RevisionNummerierungStufe1"/>
        <w:tabs>
          <w:tab w:val="clear" w:pos="425"/>
          <w:tab w:val="num" w:pos="1275"/>
        </w:tabs>
        <w:ind w:left="1275"/>
      </w:pPr>
      <w:r w:rsidRPr="00CD2B99">
        <w:rPr>
          <w:rStyle w:val="Einzelverweisziel"/>
        </w:rPr>
        <w:t>a</w:t>
      </w:r>
      <w:bookmarkStart w:name="eNV_338A1E5211084185B910279B600210F1_2" w:id="1195"/>
      <w:bookmarkStart w:name="eNV_48A5605EE4F54AFDB52AA7B405E79315_4" w:id="1196"/>
      <w:r w:rsidRPr="00CD2B99">
        <w:rPr>
          <w:rStyle w:val="Einzelverweisziel"/>
        </w:rPr>
        <w:t>uf Anforderung</w:t>
      </w:r>
      <w:bookmarkEnd w:id="1195"/>
      <w:bookmarkEnd w:id="1196"/>
      <w:r w:rsidRPr="00C120E7">
        <w:t xml:space="preserve"> des Anschlussnehmers neben dem Messstellenbetrieb der Sparte Elektrizität mindestens einen zusätzlichen Messstellenbetrieb der Sparten Gas, Wasser, Fernwärme oder Heizwärme über das Smart-Meter-Gateway zu bündeln (Bündelangebot) und</w:t>
      </w:r>
    </w:p>
    <w:p w:rsidRPr="00C120E7" w:rsidR="00B63F8B" w:rsidP="00CA7ADF" w:rsidRDefault="00B63F8B" w14:paraId="24581519" w14:textId="77777777">
      <w:pPr>
        <w:pStyle w:val="RevisionNummerierungStufe1"/>
        <w:tabs>
          <w:tab w:val="clear" w:pos="425"/>
          <w:tab w:val="num" w:pos="1275"/>
        </w:tabs>
        <w:ind w:left="1275"/>
      </w:pPr>
      <w:r w:rsidRPr="00AA00F2">
        <w:rPr>
          <w:rStyle w:val="Einzelverweisziel"/>
        </w:rPr>
        <w:t>f</w:t>
      </w:r>
      <w:bookmarkStart w:name="eNV_D37D8C3321C74E90802F556965D682C1_2" w:id="1197"/>
      <w:r w:rsidRPr="00AA00F2">
        <w:rPr>
          <w:rStyle w:val="Einzelverweisziel"/>
        </w:rPr>
        <w:t>ür die</w:t>
      </w:r>
      <w:bookmarkEnd w:id="1197"/>
      <w:r w:rsidRPr="00C120E7">
        <w:t xml:space="preserve"> Ausstattung </w:t>
      </w:r>
      <w:r w:rsidRPr="00C120E7" w:rsidR="005D60A6">
        <w:t xml:space="preserve">von </w:t>
      </w:r>
      <w:r w:rsidRPr="00C120E7">
        <w:t xml:space="preserve">Zählpunkten der Sparte Elektrizität die maßgeblichen </w:t>
      </w:r>
      <w:r w:rsidRPr="00C120E7" w:rsidR="005D60A6">
        <w:t xml:space="preserve">Höchstentgelte </w:t>
      </w:r>
      <w:r w:rsidRPr="00C120E7">
        <w:t>nach §</w:t>
      </w:r>
      <w:r w:rsidR="00CA7ADF">
        <w:t> </w:t>
      </w:r>
      <w:r w:rsidRPr="00C120E7">
        <w:t>30 einzuhalten sowie in den Fällen nach Nummer</w:t>
      </w:r>
      <w:r w:rsidR="00A735F3">
        <w:t> </w:t>
      </w:r>
      <w:r w:rsidRPr="00C120E7">
        <w:t>2 den gebündelten Messstellenbetrieb für jeden betroffenen Anschlussnutzer der Liegenschaft ohne Mehrkosten im Vergleich zur Summe der Kosten für den bisherigen getrennten Messstellenbetrieb durchzuführen einschließlich der Abrechnungsdienstleistungen nach der Verordnung über Heizkostenabrechnung, soweit das Bündelangebot den Messstellenbetrieb für die Sparte Heizwärme erfasst.“</w:t>
      </w:r>
    </w:p>
    <w:p w:rsidRPr="00C120E7" w:rsidR="005D60A6" w:rsidP="00FC0E00" w:rsidRDefault="00CE1514" w14:paraId="622E22C4" w14:textId="77777777">
      <w:pPr>
        <w:pStyle w:val="NummerierungStufe2"/>
      </w:pPr>
      <w:r w:rsidRPr="00C120E7">
        <w:t>D</w:t>
      </w:r>
      <w:bookmarkStart w:name="eNV_6D3E56E6023B49DAB3AC7F755041FF14_1" w:id="1198"/>
      <w:bookmarkEnd w:id="1198"/>
      <w:r w:rsidRPr="00C120E7">
        <w:t xml:space="preserve">ie </w:t>
      </w:r>
      <w:r w:rsidRPr="00C120E7" w:rsidR="005D60A6">
        <w:t>Abs</w:t>
      </w:r>
      <w:r w:rsidRPr="00C120E7">
        <w:t>ä</w:t>
      </w:r>
      <w:r w:rsidRPr="00C120E7" w:rsidR="005D60A6">
        <w:t>tz</w:t>
      </w:r>
      <w:r w:rsidRPr="00C120E7">
        <w:t>e</w:t>
      </w:r>
      <w:r w:rsidRPr="00C120E7" w:rsidR="005D60A6">
        <w:t xml:space="preserve"> 5 </w:t>
      </w:r>
      <w:r w:rsidRPr="00C120E7">
        <w:t>und 6 werden durch</w:t>
      </w:r>
      <w:r w:rsidR="009B6746">
        <w:t xml:space="preserve"> den</w:t>
      </w:r>
      <w:r w:rsidRPr="00C120E7">
        <w:t xml:space="preserve"> folgenden Absatz</w:t>
      </w:r>
      <w:r w:rsidR="00A735F3">
        <w:t> </w:t>
      </w:r>
      <w:r w:rsidRPr="00C120E7">
        <w:t>5 ersetzt</w:t>
      </w:r>
      <w:r w:rsidRPr="00C120E7" w:rsidR="005D60A6">
        <w:t>:</w:t>
      </w:r>
    </w:p>
    <w:p w:rsidRPr="00C120E7" w:rsidR="005D60A6" w:rsidP="00704138" w:rsidRDefault="005D60A6" w14:paraId="1EF8AC5F" w14:textId="77777777">
      <w:pPr>
        <w:pStyle w:val="RevisionJuristischerAbsatz"/>
        <w:numPr>
          <w:ilvl w:val="2"/>
          <w:numId w:val="37"/>
        </w:numPr>
        <w:tabs>
          <w:tab w:val="clear" w:pos="850"/>
          <w:tab w:val="num" w:pos="1700"/>
        </w:tabs>
        <w:ind w:left="850"/>
      </w:pPr>
      <w:r w:rsidRPr="00C120E7">
        <w:lastRenderedPageBreak/>
        <w:fldChar w:fldCharType="begin"/>
      </w:r>
      <w:r w:rsidRPr="00C120E7">
        <w:instrText xml:space="preserve"> ADVANCE  \l 26  </w:instrText>
      </w:r>
      <w:r w:rsidRPr="00C120E7">
        <w:fldChar w:fldCharType="end"/>
      </w:r>
      <w:bookmarkStart w:name="eNV_2E657123E8B545E9A9C79A7DCECCAF0A_2" w:id="1199"/>
      <w:r w:rsidRPr="00C120E7">
        <w:t>„</w:t>
      </w:r>
      <w:bookmarkEnd w:id="1199"/>
      <w:r w:rsidRPr="00C120E7">
        <w:tab/>
      </w:r>
      <w:r w:rsidR="00A136BB">
        <w:t xml:space="preserve">Jeder </w:t>
      </w:r>
      <w:r w:rsidRPr="00C120E7">
        <w:t xml:space="preserve">Anschlussnutzer </w:t>
      </w:r>
      <w:r w:rsidR="00A136BB">
        <w:t>hat</w:t>
      </w:r>
      <w:r w:rsidRPr="00C120E7" w:rsidR="00A136BB">
        <w:t xml:space="preserve"> </w:t>
      </w:r>
      <w:r w:rsidRPr="00C120E7">
        <w:t>das Recht, vom Anschlussnehmer alle zwei Jahre, bei</w:t>
      </w:r>
      <w:r w:rsidR="00A136BB">
        <w:t xml:space="preserve"> bereits</w:t>
      </w:r>
      <w:r w:rsidRPr="00C120E7">
        <w:t xml:space="preserve"> ausgeübtem </w:t>
      </w:r>
      <w:r w:rsidRPr="00C120E7" w:rsidR="004B7BB3">
        <w:t>gebündeltem Messstellenbetrieb</w:t>
      </w:r>
      <w:r w:rsidR="00A136BB">
        <w:t xml:space="preserve"> im Sinne von Absatz</w:t>
      </w:r>
      <w:r w:rsidR="00A735F3">
        <w:t> </w:t>
      </w:r>
      <w:r w:rsidR="00A136BB">
        <w:t>1 Nummer</w:t>
      </w:r>
      <w:r w:rsidR="00A735F3">
        <w:t> </w:t>
      </w:r>
      <w:r w:rsidR="00A136BB">
        <w:t>2</w:t>
      </w:r>
      <w:r w:rsidRPr="00C120E7">
        <w:t xml:space="preserve"> alle fünf Jahre, die Einholung von zwei verschiedenen Angeboten nach Absatz</w:t>
      </w:r>
      <w:r w:rsidR="00A735F3">
        <w:t> </w:t>
      </w:r>
      <w:r w:rsidRPr="00C120E7">
        <w:t>1 Nummer</w:t>
      </w:r>
      <w:r w:rsidR="00A735F3">
        <w:t> </w:t>
      </w:r>
      <w:r w:rsidRPr="00C120E7">
        <w:t>1 oder</w:t>
      </w:r>
      <w:r w:rsidRPr="00C120E7" w:rsidR="00DD5B78">
        <w:t xml:space="preserve"> Absatz</w:t>
      </w:r>
      <w:r w:rsidR="00A735F3">
        <w:t> </w:t>
      </w:r>
      <w:r w:rsidRPr="00C120E7" w:rsidR="00DD5B78">
        <w:t>1</w:t>
      </w:r>
      <w:r w:rsidRPr="00C120E7">
        <w:t xml:space="preserve"> Nummer</w:t>
      </w:r>
      <w:r w:rsidR="00A735F3">
        <w:t> </w:t>
      </w:r>
      <w:r w:rsidRPr="00C120E7">
        <w:t>1 und 2 zu verlangen. Die Angebote müssen für die Anschlussnutzer verständlich sein und eine Prognos</w:t>
      </w:r>
      <w:r w:rsidRPr="00C120E7" w:rsidR="002564C1">
        <w:t>e</w:t>
      </w:r>
      <w:r w:rsidRPr="00C120E7">
        <w:t xml:space="preserve"> bezüglich der Kosten der Anschlussnutzer vor und nach der Ausübung des </w:t>
      </w:r>
      <w:r w:rsidR="00A136BB">
        <w:t>Auswahlrechts</w:t>
      </w:r>
      <w:r w:rsidRPr="00C120E7" w:rsidR="00A136BB">
        <w:t xml:space="preserve"> </w:t>
      </w:r>
      <w:r w:rsidRPr="00C120E7">
        <w:t>enthalten.“</w:t>
      </w:r>
    </w:p>
    <w:p w:rsidR="00F70914" w:rsidP="005B7410" w:rsidRDefault="00F70914" w14:paraId="44F972F5" w14:textId="77777777">
      <w:pPr>
        <w:pStyle w:val="NummerierungStufe1"/>
      </w:pPr>
      <w:bookmarkStart w:name="eNV_208A460EC6F444E7A972AAF1DDBAED22_1" w:id="1200"/>
      <w:bookmarkStart w:name="eNV_AAEB511E36DA41B6A003DBBFCC0E8508_1" w:id="1201"/>
      <w:bookmarkEnd w:id="1200"/>
      <w:bookmarkEnd w:id="1201"/>
      <w:r>
        <w:t>In §</w:t>
      </w:r>
      <w:r w:rsidR="00CA7ADF">
        <w:t> </w:t>
      </w:r>
      <w:r>
        <w:t>7 Absatz</w:t>
      </w:r>
      <w:r w:rsidR="00A735F3">
        <w:t> </w:t>
      </w:r>
      <w:r>
        <w:t>2 Satz</w:t>
      </w:r>
      <w:r w:rsidR="00A735F3">
        <w:t> </w:t>
      </w:r>
      <w:r>
        <w:t xml:space="preserve">1 wird die Angabe </w:t>
      </w:r>
      <w:r w:rsidRPr="00D61F4C">
        <w:rPr>
          <w:rStyle w:val="RevisionText"/>
        </w:rPr>
        <w:t>„</w:t>
      </w:r>
      <w:r>
        <w:rPr>
          <w:rStyle w:val="RevisionText"/>
        </w:rPr>
        <w:t>§§</w:t>
      </w:r>
      <w:r w:rsidR="00CA7ADF">
        <w:rPr>
          <w:rStyle w:val="RevisionText"/>
        </w:rPr>
        <w:t> </w:t>
      </w:r>
      <w:r>
        <w:rPr>
          <w:rStyle w:val="RevisionText"/>
        </w:rPr>
        <w:t>30, 31, 33 Absatz</w:t>
      </w:r>
      <w:r w:rsidR="00A735F3">
        <w:rPr>
          <w:rStyle w:val="RevisionText"/>
        </w:rPr>
        <w:t> </w:t>
      </w:r>
      <w:r>
        <w:rPr>
          <w:rStyle w:val="RevisionText"/>
        </w:rPr>
        <w:t>1 Nummer</w:t>
      </w:r>
      <w:r w:rsidR="00A735F3">
        <w:rPr>
          <w:rStyle w:val="RevisionText"/>
        </w:rPr>
        <w:t> </w:t>
      </w:r>
      <w:r>
        <w:rPr>
          <w:rStyle w:val="RevisionText"/>
        </w:rPr>
        <w:t>1 und §</w:t>
      </w:r>
      <w:r w:rsidR="00CA7ADF">
        <w:rPr>
          <w:rStyle w:val="RevisionText"/>
        </w:rPr>
        <w:t> </w:t>
      </w:r>
      <w:r>
        <w:rPr>
          <w:rStyle w:val="RevisionText"/>
        </w:rPr>
        <w:t>35</w:t>
      </w:r>
      <w:r w:rsidRPr="00F70914">
        <w:rPr>
          <w:rStyle w:val="RevisionText"/>
        </w:rPr>
        <w:t>“</w:t>
      </w:r>
      <w:r>
        <w:t xml:space="preserve"> durch die Angabe </w:t>
      </w:r>
      <w:r w:rsidRPr="00D61F4C">
        <w:rPr>
          <w:rStyle w:val="RevisionText"/>
        </w:rPr>
        <w:t>„</w:t>
      </w:r>
      <w:r>
        <w:rPr>
          <w:rStyle w:val="RevisionText"/>
        </w:rPr>
        <w:t>§§</w:t>
      </w:r>
      <w:r w:rsidR="00CA7ADF">
        <w:rPr>
          <w:rStyle w:val="RevisionText"/>
        </w:rPr>
        <w:t> </w:t>
      </w:r>
      <w:r>
        <w:rPr>
          <w:rStyle w:val="RevisionText"/>
        </w:rPr>
        <w:t>30, 31, 33 Absatz</w:t>
      </w:r>
      <w:r w:rsidR="00A735F3">
        <w:rPr>
          <w:rStyle w:val="RevisionText"/>
        </w:rPr>
        <w:t> </w:t>
      </w:r>
      <w:r>
        <w:rPr>
          <w:rStyle w:val="RevisionText"/>
        </w:rPr>
        <w:t>1 und 35</w:t>
      </w:r>
      <w:r w:rsidRPr="00F70914">
        <w:rPr>
          <w:rStyle w:val="RevisionText"/>
        </w:rPr>
        <w:t>“</w:t>
      </w:r>
      <w:r>
        <w:t xml:space="preserve"> ersetzt.</w:t>
      </w:r>
    </w:p>
    <w:p w:rsidR="00F70914" w:rsidP="005B7410" w:rsidRDefault="00F70914" w14:paraId="30BBEE8E" w14:textId="77777777">
      <w:pPr>
        <w:pStyle w:val="NummerierungStufe1"/>
      </w:pPr>
      <w:r>
        <w:t>§</w:t>
      </w:r>
      <w:bookmarkStart w:name="eNV_0EFDC1F9C249416598425ED22A022013_1" w:id="1202"/>
      <w:bookmarkEnd w:id="1202"/>
      <w:r w:rsidR="00CA7ADF">
        <w:t> </w:t>
      </w:r>
      <w:r>
        <w:t>19 Absatz</w:t>
      </w:r>
      <w:r w:rsidR="00A735F3">
        <w:t> </w:t>
      </w:r>
      <w:r>
        <w:t>2 Satz</w:t>
      </w:r>
      <w:r w:rsidR="00A735F3">
        <w:t> </w:t>
      </w:r>
      <w:r>
        <w:t>1 wird durch den folgenden Satz</w:t>
      </w:r>
      <w:r w:rsidR="00A735F3">
        <w:t> </w:t>
      </w:r>
      <w:r>
        <w:t>1 ersetzt:</w:t>
      </w:r>
    </w:p>
    <w:p w:rsidR="00F70914" w:rsidP="00F70914" w:rsidRDefault="00F70914" w14:paraId="34BB975A" w14:textId="77777777">
      <w:pPr>
        <w:pStyle w:val="RevisionJuristischerAbsatzFolgeabsatz"/>
        <w:ind w:left="425"/>
      </w:pPr>
      <w:r>
        <w:t>„Zur Datenverarbeitung energiewirtschaftlich relevanter Mess- und Steuerungsvorgänge dürfen ausschließlich solche technischen Systeme und Bestandteile eingesetzt werden, die den Anforderungen der §§</w:t>
      </w:r>
      <w:r w:rsidR="00CA7ADF">
        <w:t> </w:t>
      </w:r>
      <w:r>
        <w:t>21 und 22 genügen, die §§</w:t>
      </w:r>
      <w:r w:rsidR="00CA7ADF">
        <w:t> </w:t>
      </w:r>
      <w:r>
        <w:t>9 Absatz</w:t>
      </w:r>
      <w:r w:rsidR="00A735F3">
        <w:t> </w:t>
      </w:r>
      <w:r>
        <w:t>1 und 100 Absatz</w:t>
      </w:r>
      <w:r w:rsidR="00A735F3">
        <w:t> </w:t>
      </w:r>
      <w:r>
        <w:t>3 des Erneuerbare-Energien-</w:t>
      </w:r>
      <w:r w:rsidR="000C5EE8">
        <w:t>G</w:t>
      </w:r>
      <w:r>
        <w:t>esetzes bleiben unberührt.</w:t>
      </w:r>
      <w:r w:rsidRPr="00F70914">
        <w:t>“</w:t>
      </w:r>
    </w:p>
    <w:p w:rsidRPr="00C120E7" w:rsidR="00A07A51" w:rsidP="005B7410" w:rsidRDefault="009B6746" w14:paraId="1BAA2267" w14:textId="77777777">
      <w:pPr>
        <w:pStyle w:val="NummerierungStufe1"/>
      </w:pPr>
      <w:r>
        <w:t>N</w:t>
      </w:r>
      <w:bookmarkStart w:name="eNV_4176B8554C204A019C38D9E410329302_1" w:id="1203"/>
      <w:bookmarkEnd w:id="1203"/>
      <w:r>
        <w:t>ach</w:t>
      </w:r>
      <w:r w:rsidRPr="00C120E7" w:rsidR="00316E71">
        <w:t xml:space="preserve"> </w:t>
      </w:r>
      <w:r w:rsidRPr="00C120E7" w:rsidR="00A07A51">
        <w:t>§</w:t>
      </w:r>
      <w:r w:rsidR="00CA7ADF">
        <w:t> </w:t>
      </w:r>
      <w:r w:rsidRPr="00C120E7" w:rsidR="00A07A51">
        <w:t>20</w:t>
      </w:r>
      <w:r>
        <w:t xml:space="preserve"> Absatz</w:t>
      </w:r>
      <w:r w:rsidR="00A735F3">
        <w:t> </w:t>
      </w:r>
      <w:r>
        <w:t>2</w:t>
      </w:r>
      <w:r w:rsidRPr="00C120E7" w:rsidR="00A07A51">
        <w:t xml:space="preserve"> wird folgender Absatz</w:t>
      </w:r>
      <w:r w:rsidR="00A735F3">
        <w:t> </w:t>
      </w:r>
      <w:r w:rsidRPr="00C120E7" w:rsidR="00A07A51">
        <w:t xml:space="preserve">3 </w:t>
      </w:r>
      <w:r w:rsidR="008A1657">
        <w:t>eingefügt</w:t>
      </w:r>
      <w:r w:rsidRPr="00C120E7" w:rsidR="00A07A51">
        <w:t>:</w:t>
      </w:r>
    </w:p>
    <w:p w:rsidRPr="00C120E7" w:rsidR="00A07A51" w:rsidP="00704138" w:rsidRDefault="00A07A51" w14:paraId="68F68090" w14:textId="77777777">
      <w:pPr>
        <w:pStyle w:val="RevisionJuristischerAbsatz"/>
        <w:numPr>
          <w:ilvl w:val="2"/>
          <w:numId w:val="23"/>
        </w:numPr>
        <w:tabs>
          <w:tab w:val="clear" w:pos="850"/>
          <w:tab w:val="num" w:pos="1275"/>
        </w:tabs>
        <w:ind w:left="425"/>
      </w:pPr>
      <w:r w:rsidRPr="00C120E7">
        <w:fldChar w:fldCharType="begin"/>
      </w:r>
      <w:r w:rsidRPr="00C120E7">
        <w:instrText xml:space="preserve"> ADVANCE  \l 26  </w:instrText>
      </w:r>
      <w:r w:rsidRPr="00C120E7">
        <w:fldChar w:fldCharType="end"/>
      </w:r>
      <w:bookmarkStart w:name="eNV_96CC6E064A1C4D5B99B8BB43B90530AB_2" w:id="1204"/>
      <w:r w:rsidRPr="00C120E7">
        <w:t>„</w:t>
      </w:r>
      <w:bookmarkEnd w:id="1204"/>
      <w:r w:rsidRPr="00C120E7">
        <w:tab/>
        <w:t>Ab dem 1. Januar 2028 ist Absatz</w:t>
      </w:r>
      <w:r w:rsidR="00A735F3">
        <w:t> </w:t>
      </w:r>
      <w:r w:rsidRPr="00C120E7">
        <w:t>1 entsprechend für neue Messeinrichtungen für Wasserstoff anzuwenden.“</w:t>
      </w:r>
    </w:p>
    <w:p w:rsidR="00386239" w:rsidP="00B50721" w:rsidRDefault="00386239" w14:paraId="53AF0887" w14:textId="77777777">
      <w:pPr>
        <w:pStyle w:val="NummerierungStufe1"/>
      </w:pPr>
      <w:r>
        <w:t>D</w:t>
      </w:r>
      <w:bookmarkStart w:name="eNV_8337105ED0C9443A82E1FEDF2B734463_1" w:id="1205"/>
      <w:bookmarkEnd w:id="1205"/>
      <w:r>
        <w:t>ie Fußnote 2 zu §</w:t>
      </w:r>
      <w:r w:rsidR="00CA7ADF">
        <w:t> </w:t>
      </w:r>
      <w:r>
        <w:t>22 Absatz</w:t>
      </w:r>
      <w:r w:rsidR="00A735F3">
        <w:t> </w:t>
      </w:r>
      <w:r>
        <w:t>2 Satz</w:t>
      </w:r>
      <w:r w:rsidR="00A735F3">
        <w:t> </w:t>
      </w:r>
      <w:r>
        <w:t>1 wird durch die folgende Fußnote 2 ersetzt:</w:t>
      </w:r>
    </w:p>
    <w:p w:rsidR="00386239" w:rsidP="00386239" w:rsidRDefault="00386239" w14:paraId="7CE6F250" w14:textId="77777777">
      <w:pPr>
        <w:pStyle w:val="RevisionJuristischerAbsatzFolgeabsatz"/>
        <w:ind w:left="425"/>
      </w:pPr>
      <w:r>
        <w:t>„Amtlicher Hinweis: Die Internetadresse lautet https://www.bsi.bund.de/dok/smartmeter-pp-tr</w:t>
      </w:r>
      <w:r w:rsidRPr="00386239">
        <w:t>“</w:t>
      </w:r>
      <w:r w:rsidRPr="00D61F4C">
        <w:rPr>
          <w:color w:val="auto"/>
        </w:rPr>
        <w:t>.</w:t>
      </w:r>
    </w:p>
    <w:p w:rsidR="00386239" w:rsidP="00B50721" w:rsidRDefault="00103203" w14:paraId="42EAEE02" w14:textId="77777777">
      <w:pPr>
        <w:pStyle w:val="NummerierungStufe1"/>
      </w:pPr>
      <w:r w:rsidRPr="00C120E7">
        <w:t>§</w:t>
      </w:r>
      <w:bookmarkStart w:name="eNV_4C384EA7FBC446B98E8E9A2FE2C40A6A_1" w:id="1206"/>
      <w:bookmarkEnd w:id="1206"/>
      <w:r w:rsidR="00CA7ADF">
        <w:t> </w:t>
      </w:r>
      <w:r w:rsidRPr="00C120E7">
        <w:t xml:space="preserve">25 </w:t>
      </w:r>
      <w:r w:rsidR="00386239">
        <w:t>wird wie folgt geändert:</w:t>
      </w:r>
    </w:p>
    <w:p w:rsidRPr="00C120E7" w:rsidR="00103203" w:rsidP="00D61F4C" w:rsidRDefault="00103203" w14:paraId="49B9A1CF" w14:textId="77777777">
      <w:pPr>
        <w:pStyle w:val="NummerierungStufe2"/>
      </w:pPr>
      <w:r w:rsidRPr="00C120E7">
        <w:t>A</w:t>
      </w:r>
      <w:bookmarkStart w:name="eNV_E6EE393A871A4BE3AE9A5A3EE4834741_1" w:id="1207"/>
      <w:bookmarkEnd w:id="1207"/>
      <w:r w:rsidRPr="00C120E7">
        <w:t>bsatz</w:t>
      </w:r>
      <w:r w:rsidR="00A735F3">
        <w:t> </w:t>
      </w:r>
      <w:r w:rsidRPr="00C120E7">
        <w:t>1</w:t>
      </w:r>
      <w:r w:rsidR="009B6746">
        <w:t xml:space="preserve"> </w:t>
      </w:r>
      <w:r w:rsidRPr="00C120E7">
        <w:t>Satz</w:t>
      </w:r>
      <w:r w:rsidR="00A735F3">
        <w:t> </w:t>
      </w:r>
      <w:r w:rsidRPr="00C120E7">
        <w:t xml:space="preserve">1 wird </w:t>
      </w:r>
      <w:r w:rsidR="008A1657">
        <w:t xml:space="preserve">durch den folgenden </w:t>
      </w:r>
      <w:r w:rsidR="001E6F9A">
        <w:t>Satz</w:t>
      </w:r>
      <w:r w:rsidR="008A1657">
        <w:t xml:space="preserve"> ersetzt</w:t>
      </w:r>
      <w:r w:rsidRPr="00C120E7">
        <w:t>:</w:t>
      </w:r>
    </w:p>
    <w:p w:rsidR="00103203" w:rsidP="00103203" w:rsidRDefault="00103203" w14:paraId="71816F4B" w14:textId="77777777">
      <w:pPr>
        <w:pStyle w:val="RevisionJuristischerAbsatzFolgeabsatz"/>
        <w:ind w:left="850"/>
      </w:pPr>
      <w:r w:rsidRPr="00C120E7">
        <w:t>„Der Smart-Meter-Gateway-Administrator muss einen zuverlässigen technischen Betrieb des intelligenten Messsystems und die Konfiguration von Smart-Meter-Gateways und Steuerungseinrichtungen sowie diesbezügliche Zusatzleistungen nach §</w:t>
      </w:r>
      <w:r w:rsidR="00CA7ADF">
        <w:t> </w:t>
      </w:r>
      <w:r w:rsidRPr="00C120E7">
        <w:t>34 Absatz</w:t>
      </w:r>
      <w:r w:rsidR="00A735F3">
        <w:t> </w:t>
      </w:r>
      <w:r w:rsidRPr="00C120E7">
        <w:t>2 und 3 gewährleisten und organisatorisch sicherstellen und ist zu diesem Zweck für die Installation, Inbetriebnahme, Konfiguration, Administration, Überwachung und Wartung des Smart-Meter-Gateways und der informationstechnischen Anbindung von Messgeräten und von anderen an das Smart-Meter-Gateway angebundenen technischen Einrichtungen verantwortlich.“</w:t>
      </w:r>
    </w:p>
    <w:p w:rsidR="00386239" w:rsidP="00386239" w:rsidRDefault="00386239" w14:paraId="0D977C12" w14:textId="77777777">
      <w:pPr>
        <w:pStyle w:val="NummerierungStufe2"/>
      </w:pPr>
      <w:r>
        <w:t>D</w:t>
      </w:r>
      <w:bookmarkStart w:name="eNV_DD95C63D57C849EC97938C0AD031F348_1" w:id="1208"/>
      <w:bookmarkEnd w:id="1208"/>
      <w:r>
        <w:t>ie Fußnote 3 zu Absatz</w:t>
      </w:r>
      <w:r w:rsidR="00A735F3">
        <w:t> </w:t>
      </w:r>
      <w:r>
        <w:t>5 Satz</w:t>
      </w:r>
      <w:r w:rsidR="00A735F3">
        <w:t> </w:t>
      </w:r>
      <w:r>
        <w:t>1 wird durch die folgende Fußnote 3 ersetzt:</w:t>
      </w:r>
    </w:p>
    <w:p w:rsidRPr="00386239" w:rsidR="00386239" w:rsidP="00D61F4C" w:rsidRDefault="00386239" w14:paraId="077F80B4" w14:textId="77777777">
      <w:pPr>
        <w:pStyle w:val="RevisionJuristischerAbsatzFolgeabsatz"/>
        <w:ind w:left="850"/>
      </w:pPr>
      <w:r>
        <w:t>„Amtlicher Hinweis: Die Internetadresse lautet www.iso.org</w:t>
      </w:r>
      <w:r w:rsidRPr="00D61F4C">
        <w:t>“</w:t>
      </w:r>
      <w:r w:rsidRPr="00D61F4C">
        <w:rPr>
          <w:color w:val="auto"/>
        </w:rPr>
        <w:t>.</w:t>
      </w:r>
    </w:p>
    <w:p w:rsidR="00103203" w:rsidP="00B50721" w:rsidRDefault="00103203" w14:paraId="41793BC7" w14:textId="77777777">
      <w:pPr>
        <w:pStyle w:val="NummerierungStufe1"/>
      </w:pPr>
      <w:r w:rsidRPr="00C120E7">
        <w:t>I</w:t>
      </w:r>
      <w:bookmarkStart w:name="eNV_18E13B78A6214C15B1A02072195697B1_1" w:id="1209"/>
      <w:bookmarkEnd w:id="1209"/>
      <w:r w:rsidRPr="00C120E7">
        <w:t>n §</w:t>
      </w:r>
      <w:r w:rsidR="00CA7ADF">
        <w:t> </w:t>
      </w:r>
      <w:r w:rsidRPr="00C120E7">
        <w:t>27 Absatz</w:t>
      </w:r>
      <w:r w:rsidR="00A735F3">
        <w:t> </w:t>
      </w:r>
      <w:r w:rsidRPr="00C120E7">
        <w:t>1 Satz</w:t>
      </w:r>
      <w:r w:rsidR="00A735F3">
        <w:t> </w:t>
      </w:r>
      <w:r w:rsidRPr="00C120E7">
        <w:t xml:space="preserve">5 wird nach </w:t>
      </w:r>
      <w:r w:rsidR="009B6746">
        <w:t>der</w:t>
      </w:r>
      <w:r w:rsidRPr="00C120E7" w:rsidR="009B6746">
        <w:t xml:space="preserve"> </w:t>
      </w:r>
      <w:r w:rsidR="009B6746">
        <w:t>Angabe</w:t>
      </w:r>
      <w:r w:rsidRPr="00C120E7" w:rsidR="009B6746">
        <w:t xml:space="preserve"> </w:t>
      </w:r>
      <w:r w:rsidRPr="00C120E7">
        <w:rPr>
          <w:rStyle w:val="RevisionText"/>
        </w:rPr>
        <w:t>„unterstützt nach Möglichkeit Standardisierungsvorhaben“</w:t>
      </w:r>
      <w:r w:rsidRPr="00C120E7">
        <w:t xml:space="preserve"> </w:t>
      </w:r>
      <w:r w:rsidR="009B6746">
        <w:t>die</w:t>
      </w:r>
      <w:r w:rsidRPr="00C120E7" w:rsidR="009B6746">
        <w:t xml:space="preserve"> </w:t>
      </w:r>
      <w:r w:rsidR="009B6746">
        <w:t>Angabe</w:t>
      </w:r>
      <w:r w:rsidRPr="00C120E7" w:rsidR="009B6746">
        <w:t xml:space="preserve"> </w:t>
      </w:r>
      <w:r w:rsidRPr="00C120E7">
        <w:rPr>
          <w:rStyle w:val="RevisionText"/>
        </w:rPr>
        <w:t>„insbesondere“</w:t>
      </w:r>
      <w:r w:rsidRPr="00C120E7">
        <w:t xml:space="preserve"> eingefügt.</w:t>
      </w:r>
    </w:p>
    <w:p w:rsidR="00F54D65" w:rsidP="00B50721" w:rsidRDefault="000D4113" w14:paraId="62F71895" w14:textId="77777777">
      <w:pPr>
        <w:pStyle w:val="NummerierungStufe1"/>
      </w:pPr>
      <w:r>
        <w:t>§</w:t>
      </w:r>
      <w:bookmarkStart w:name="eNV_29880B86E6154D47871422EF84A1E5BC_1" w:id="1210"/>
      <w:bookmarkEnd w:id="1210"/>
      <w:r w:rsidR="00CA7ADF">
        <w:t> </w:t>
      </w:r>
      <w:r>
        <w:t xml:space="preserve">29 </w:t>
      </w:r>
      <w:r w:rsidR="00F54D65">
        <w:t>wird wie folgt geändert:</w:t>
      </w:r>
    </w:p>
    <w:p w:rsidR="00F54D65" w:rsidP="00F54D65" w:rsidRDefault="00F54D65" w14:paraId="3C76FD6C" w14:textId="77777777">
      <w:pPr>
        <w:pStyle w:val="NummerierungStufe2"/>
      </w:pPr>
      <w:r>
        <w:t>A</w:t>
      </w:r>
      <w:bookmarkStart w:name="eNV_45BE1B2CCB2B436D9FC0727F10E64840_1" w:id="1211"/>
      <w:bookmarkEnd w:id="1211"/>
      <w:r>
        <w:t>bsatz</w:t>
      </w:r>
      <w:r w:rsidR="00A735F3">
        <w:t> </w:t>
      </w:r>
      <w:r>
        <w:t>3 Satz</w:t>
      </w:r>
      <w:r w:rsidR="00A735F3">
        <w:t> </w:t>
      </w:r>
      <w:r>
        <w:t>2 wird durch den folgenden Satz ersetzt:</w:t>
      </w:r>
    </w:p>
    <w:p w:rsidR="00F54D65" w:rsidP="00F54D65" w:rsidRDefault="00F54D65" w14:paraId="3BE4E44A" w14:textId="77777777">
      <w:pPr>
        <w:pStyle w:val="RevisionJuristischerAbsatzFolgeabsatz"/>
        <w:ind w:left="850"/>
      </w:pPr>
      <w:r>
        <w:t>„Die Ausstattung hat bis zum Ablauf des 31. Dezember 2032, bei Neubauten und Gebäuden, die einer größeren Renovierung im Sinne von Artikel</w:t>
      </w:r>
      <w:r w:rsidR="00A735F3">
        <w:t> </w:t>
      </w:r>
      <w:r>
        <w:t>2 Nummer</w:t>
      </w:r>
      <w:r w:rsidR="00A735F3">
        <w:t> </w:t>
      </w:r>
      <w:r>
        <w:t>22 der Richtlinie 2024/1275 in der Fassung vom 24. April 2024 unterzogen werden, bis zur Fertigstellung des Gebäudes zu erfolgen.</w:t>
      </w:r>
      <w:r w:rsidRPr="00D61F4C">
        <w:t>“</w:t>
      </w:r>
    </w:p>
    <w:p w:rsidR="000D4113" w:rsidP="00D61F4C" w:rsidRDefault="000D4113" w14:paraId="5716AC5E" w14:textId="77777777">
      <w:pPr>
        <w:pStyle w:val="NummerierungStufe2"/>
      </w:pPr>
      <w:r>
        <w:lastRenderedPageBreak/>
        <w:t>A</w:t>
      </w:r>
      <w:bookmarkStart w:name="eNV_E227D22493BA49B8A82CAF362A445FF2_1" w:id="1212"/>
      <w:bookmarkEnd w:id="1212"/>
      <w:r>
        <w:t>bsatz</w:t>
      </w:r>
      <w:r w:rsidR="00A735F3">
        <w:t> </w:t>
      </w:r>
      <w:r>
        <w:t>5 Satz</w:t>
      </w:r>
      <w:r w:rsidR="00A735F3">
        <w:t> </w:t>
      </w:r>
      <w:r>
        <w:t xml:space="preserve">4 wird </w:t>
      </w:r>
      <w:r w:rsidR="000C5EE8">
        <w:t>durch den folgenden Absatz ersetzt:</w:t>
      </w:r>
    </w:p>
    <w:p w:rsidRPr="000C5EE8" w:rsidR="000C5EE8" w:rsidP="00704138" w:rsidRDefault="000C5EE8" w14:paraId="1BDF88EA" w14:textId="77777777">
      <w:pPr>
        <w:pStyle w:val="RevisionJuristischerAbsatz"/>
        <w:numPr>
          <w:ilvl w:val="2"/>
          <w:numId w:val="82"/>
        </w:numPr>
        <w:tabs>
          <w:tab w:val="clear" w:pos="850"/>
          <w:tab w:val="num" w:pos="1700"/>
        </w:tabs>
        <w:ind w:left="850"/>
      </w:pPr>
      <w:r>
        <w:fldChar w:fldCharType="begin"/>
      </w:r>
      <w:r>
        <w:instrText xml:space="preserve"> ADVANCE  \l 26  </w:instrText>
      </w:r>
      <w:r>
        <w:fldChar w:fldCharType="end"/>
      </w:r>
      <w:r w:rsidRPr="000C5EE8">
        <w:t>„</w:t>
      </w:r>
      <w:r>
        <w:tab/>
        <w:t>Die Ausstattungspflicht nach Absatz</w:t>
      </w:r>
      <w:r w:rsidR="00A735F3">
        <w:t> </w:t>
      </w:r>
      <w:r>
        <w:t>1 Nummer</w:t>
      </w:r>
      <w:r w:rsidR="00A735F3">
        <w:t> </w:t>
      </w:r>
      <w:r>
        <w:t>2 ist im Hinblick auf die Steuerungseinrichtung nicht für Anlagen anzuwenden, wenn der Anlagenbetreiber</w:t>
      </w:r>
    </w:p>
    <w:p w:rsidR="000C5EE8" w:rsidP="00CA7ADF" w:rsidRDefault="000C5EE8" w14:paraId="699428A9" w14:textId="77777777">
      <w:pPr>
        <w:pStyle w:val="RevisionNummerierungStufe1"/>
        <w:tabs>
          <w:tab w:val="clear" w:pos="425"/>
          <w:tab w:val="num" w:pos="1275"/>
        </w:tabs>
        <w:ind w:left="1275"/>
      </w:pPr>
      <w:r>
        <w:t>am Verknüpfungspunkt seiner Anlage mit dem Elektrizitätsversorgungsnetz die maximale Wirkleistungseinspeisung dauerhaft auf Null Prozent der installierten Leistung begrenzt und</w:t>
      </w:r>
    </w:p>
    <w:p w:rsidR="000C5EE8" w:rsidP="00CA7ADF" w:rsidRDefault="000C5EE8" w14:paraId="73E8C950" w14:textId="77777777">
      <w:pPr>
        <w:pStyle w:val="RevisionNummerierungStufe1"/>
        <w:tabs>
          <w:tab w:val="clear" w:pos="425"/>
          <w:tab w:val="num" w:pos="1275"/>
        </w:tabs>
        <w:ind w:left="1275"/>
      </w:pPr>
      <w:bookmarkStart w:name="DQCIGI1530572B0D508C44A9A8F007AB4711659C" w:id="1213"/>
      <w:r>
        <w:t>gegenüber dem grundzuständigen Messstellenbetreiber in Textform erklärt hat, sicherzustellen, dass seine Anlage dauerhaft keinen Strom in die Elektrizitätsversorgungsnetze einspeist.</w:t>
      </w:r>
    </w:p>
    <w:p w:rsidR="000C5EE8" w:rsidP="000C5EE8" w:rsidRDefault="000C5EE8" w14:paraId="447FEDCF" w14:textId="77777777">
      <w:pPr>
        <w:pStyle w:val="RevisionNummerierungFolgeabsatzStufe1"/>
        <w:ind w:left="1275"/>
      </w:pPr>
      <w:r>
        <w:t>Der Anlagenbetreiber kann die Begrenzung der Wirkleistungseinspeisung nach Satz</w:t>
      </w:r>
      <w:r w:rsidR="00A735F3">
        <w:t> </w:t>
      </w:r>
      <w:r>
        <w:t>1 Nummer</w:t>
      </w:r>
      <w:r w:rsidR="00A735F3">
        <w:t> </w:t>
      </w:r>
      <w:r>
        <w:t>1 frühestens vier Jahre nach Zugang der Erklärung nach Satz</w:t>
      </w:r>
      <w:r w:rsidR="00A735F3">
        <w:t> </w:t>
      </w:r>
      <w:r>
        <w:t>1 Nummer</w:t>
      </w:r>
      <w:r w:rsidR="00A735F3">
        <w:t> </w:t>
      </w:r>
      <w:r>
        <w:t>2 und nur nach Zugang einer Mitteilung über die beabsichtigte Aufhebung an den grundzuständigen Messstellenbetreiber aufheben. Ab der Ausstattung der Messstelle mit einer Steuerungseinrichtung nach Absatz</w:t>
      </w:r>
      <w:r w:rsidR="00A735F3">
        <w:t> </w:t>
      </w:r>
      <w:r>
        <w:t>1 Nummer</w:t>
      </w:r>
      <w:r w:rsidR="00A735F3">
        <w:t> </w:t>
      </w:r>
      <w:r>
        <w:t>2 kann das Recht des Anlagenbetreibers nach Satz</w:t>
      </w:r>
      <w:r w:rsidR="00A735F3">
        <w:t> </w:t>
      </w:r>
      <w:r>
        <w:t>1 frühestens nach vier Jahren wieder ausgeübt werden. Bis zum Ablauf dieser Frist ist weder der Anschlussnehmer noch der Anschlussnutzer berechtigt, die Ausstattung der Messstelle mit einer Steuerungseinrichtung nach Absatz</w:t>
      </w:r>
      <w:r w:rsidR="00A735F3">
        <w:t> </w:t>
      </w:r>
      <w:r>
        <w:t>1 Nummer</w:t>
      </w:r>
      <w:r w:rsidR="00A735F3">
        <w:t> </w:t>
      </w:r>
      <w:r>
        <w:t>2 nachträglich abzuändern oder abändern zu lassen.</w:t>
      </w:r>
      <w:r w:rsidRPr="000C5EE8">
        <w:t>“</w:t>
      </w:r>
      <w:bookmarkEnd w:id="1213"/>
    </w:p>
    <w:p w:rsidR="000D4113" w:rsidP="000D4113" w:rsidRDefault="000D4113" w14:paraId="7AD2FFD4" w14:textId="77777777">
      <w:pPr>
        <w:pStyle w:val="NummerierungStufe1"/>
      </w:pPr>
      <w:bookmarkStart w:name="eNV_858377218E7244BCA722E7E4FB27BD21_1" w:id="1214"/>
      <w:bookmarkEnd w:id="1214"/>
      <w:r>
        <w:t>§</w:t>
      </w:r>
      <w:bookmarkStart w:name="eNV_A9BD4935D3E9410B8A377BC7BDE43A5E_1" w:id="1215"/>
      <w:bookmarkEnd w:id="1215"/>
      <w:r w:rsidR="00CA7ADF">
        <w:t> </w:t>
      </w:r>
      <w:r>
        <w:t>36 Absatz</w:t>
      </w:r>
      <w:r w:rsidR="00A735F3">
        <w:t> </w:t>
      </w:r>
      <w:r>
        <w:t>3 Satz</w:t>
      </w:r>
      <w:r w:rsidR="00A735F3">
        <w:t> </w:t>
      </w:r>
      <w:r>
        <w:t>1 wird durch den folgenden Satz ersetzt:</w:t>
      </w:r>
    </w:p>
    <w:p w:rsidR="000D4113" w:rsidP="000D4113" w:rsidRDefault="000D4113" w14:paraId="0BAD5BDC" w14:textId="77777777">
      <w:pPr>
        <w:pStyle w:val="RevisionJuristischerAbsatzFolgeabsatz"/>
        <w:ind w:left="425"/>
      </w:pPr>
      <w:r>
        <w:t>„Weder Anschlussnehmer noch Anschlussnutzer sind berechtigt, die Ausstattung einer Messstelle mit einem intelligenten Messsystem nach §</w:t>
      </w:r>
      <w:r w:rsidR="00CA7ADF">
        <w:t> </w:t>
      </w:r>
      <w:r>
        <w:t>29 Absatz</w:t>
      </w:r>
      <w:r w:rsidR="00A735F3">
        <w:t> </w:t>
      </w:r>
      <w:r>
        <w:t>1 Nummer</w:t>
      </w:r>
      <w:r w:rsidR="00A735F3">
        <w:t> </w:t>
      </w:r>
      <w:r>
        <w:t>1 und Absatz</w:t>
      </w:r>
      <w:r w:rsidR="00A735F3">
        <w:t> </w:t>
      </w:r>
      <w:r>
        <w:t>2, mit einem intelligenten Messsystem und einer Steuerungseinrichtung nach §</w:t>
      </w:r>
      <w:r w:rsidR="00CA7ADF">
        <w:t> </w:t>
      </w:r>
      <w:r>
        <w:t>29 Absatz</w:t>
      </w:r>
      <w:r w:rsidR="00A735F3">
        <w:t> </w:t>
      </w:r>
      <w:r>
        <w:t>1 Nummer</w:t>
      </w:r>
      <w:r w:rsidR="00A735F3">
        <w:t> </w:t>
      </w:r>
      <w:r>
        <w:t>2, die Ausstattung mit einer modernen Messeinrichtung nach §</w:t>
      </w:r>
      <w:r w:rsidR="00CA7ADF">
        <w:t> </w:t>
      </w:r>
      <w:r>
        <w:t>29 Absatz</w:t>
      </w:r>
      <w:r w:rsidR="00A735F3">
        <w:t> </w:t>
      </w:r>
      <w:r>
        <w:t>3 oder die Anbindung einer Messeinrichtung für Gas an das intelligente Messsystem nach §</w:t>
      </w:r>
      <w:r w:rsidR="00CA7ADF">
        <w:t> </w:t>
      </w:r>
      <w:r>
        <w:t>40 zu verhindern oder nachträglich wieder abzuändern oder abändern zu lassen.</w:t>
      </w:r>
      <w:r w:rsidRPr="00D61F4C">
        <w:t>“</w:t>
      </w:r>
    </w:p>
    <w:p w:rsidRPr="00C120E7" w:rsidR="00201735" w:rsidP="00201735" w:rsidRDefault="00201735" w14:paraId="14A9B382" w14:textId="77777777">
      <w:pPr>
        <w:pStyle w:val="NummerierungStufe1"/>
      </w:pPr>
      <w:bookmarkStart w:name="eNV_E3740371BF4E49A4B0983F067DA05F80_1" w:id="1216"/>
      <w:bookmarkEnd w:id="1216"/>
      <w:r w:rsidRPr="00C120E7">
        <w:t>§</w:t>
      </w:r>
      <w:bookmarkStart w:name="eNV_F5DEBAFF09354AB8B076A2F08965C212_1" w:id="1217"/>
      <w:bookmarkEnd w:id="1217"/>
      <w:r w:rsidR="00CA7ADF">
        <w:t> </w:t>
      </w:r>
      <w:r w:rsidRPr="00C120E7">
        <w:t>37 wird wie folgt geändert:</w:t>
      </w:r>
    </w:p>
    <w:p w:rsidRPr="00C120E7" w:rsidR="00201735" w:rsidP="00201735" w:rsidRDefault="009B6746" w14:paraId="4D5838A0" w14:textId="77777777">
      <w:pPr>
        <w:pStyle w:val="NummerierungStufe2"/>
      </w:pPr>
      <w:bookmarkStart w:name="eNV_C02341F0914E421F8C430DE57BCE98B2_1" w:id="1218"/>
      <w:bookmarkEnd w:id="1218"/>
      <w:r>
        <w:t>Nach</w:t>
      </w:r>
      <w:r w:rsidRPr="00C120E7" w:rsidR="008A1657">
        <w:t xml:space="preserve"> </w:t>
      </w:r>
      <w:r w:rsidRPr="00C120E7" w:rsidR="00201735">
        <w:t>Absatz</w:t>
      </w:r>
      <w:r w:rsidR="00A735F3">
        <w:t> </w:t>
      </w:r>
      <w:r w:rsidRPr="00C120E7" w:rsidR="00201735">
        <w:t xml:space="preserve">1 </w:t>
      </w:r>
      <w:r>
        <w:t>Satz</w:t>
      </w:r>
      <w:r w:rsidR="00A735F3">
        <w:t> </w:t>
      </w:r>
      <w:r>
        <w:t xml:space="preserve">2 </w:t>
      </w:r>
      <w:r w:rsidRPr="00C120E7" w:rsidR="00201735">
        <w:t xml:space="preserve">wird </w:t>
      </w:r>
      <w:r>
        <w:t>der folgende</w:t>
      </w:r>
      <w:r w:rsidRPr="00C120E7" w:rsidR="00201735">
        <w:t xml:space="preserve"> Satz </w:t>
      </w:r>
      <w:r w:rsidR="008A1657">
        <w:t>eingefügt</w:t>
      </w:r>
      <w:r w:rsidRPr="00C120E7" w:rsidR="00201735">
        <w:t>:</w:t>
      </w:r>
    </w:p>
    <w:p w:rsidRPr="00C120E7" w:rsidR="00201735" w:rsidP="00201735" w:rsidRDefault="00201735" w14:paraId="4C812705" w14:textId="77777777">
      <w:pPr>
        <w:pStyle w:val="RevisionJuristischerAbsatzFolgeabsatz"/>
        <w:ind w:left="850"/>
      </w:pPr>
      <w:r w:rsidRPr="00C120E7">
        <w:t>„Preisangaben für Zusatzleistungen nach §</w:t>
      </w:r>
      <w:r w:rsidR="00CA7ADF">
        <w:t> </w:t>
      </w:r>
      <w:r w:rsidRPr="00C120E7">
        <w:t>34 Absatz</w:t>
      </w:r>
      <w:r w:rsidR="00A735F3">
        <w:t> </w:t>
      </w:r>
      <w:r w:rsidRPr="00C120E7">
        <w:t>2 sind mindestens alle zwei Jahre zu überprüfen und erforderlichenfalls anzupassen.“</w:t>
      </w:r>
    </w:p>
    <w:p w:rsidRPr="00C120E7" w:rsidR="00201735" w:rsidP="00201735" w:rsidRDefault="00201735" w14:paraId="11C2BCF1" w14:textId="77777777">
      <w:pPr>
        <w:pStyle w:val="NummerierungStufe2"/>
      </w:pPr>
      <w:r w:rsidRPr="00C120E7">
        <w:t>A</w:t>
      </w:r>
      <w:bookmarkStart w:name="eNV_3BBDDDE538624B1888E84D8DDA392AB0_1" w:id="1219"/>
      <w:bookmarkEnd w:id="1219"/>
      <w:r w:rsidRPr="00C120E7">
        <w:t>bsatz</w:t>
      </w:r>
      <w:r w:rsidR="00A735F3">
        <w:t> </w:t>
      </w:r>
      <w:r w:rsidRPr="00C120E7">
        <w:t xml:space="preserve">2 wird </w:t>
      </w:r>
      <w:r w:rsidR="008A1657">
        <w:t>durch den folgenden Absatz</w:t>
      </w:r>
      <w:r w:rsidR="00A735F3">
        <w:t> </w:t>
      </w:r>
      <w:r w:rsidR="008A1657">
        <w:t>2 ersetzt</w:t>
      </w:r>
      <w:r w:rsidRPr="00C120E7">
        <w:t>:</w:t>
      </w:r>
    </w:p>
    <w:p w:rsidRPr="00C120E7" w:rsidR="00201735" w:rsidP="00704138" w:rsidRDefault="00201735" w14:paraId="76D72005" w14:textId="77777777">
      <w:pPr>
        <w:pStyle w:val="RevisionJuristischerAbsatz"/>
        <w:numPr>
          <w:ilvl w:val="2"/>
          <w:numId w:val="24"/>
        </w:numPr>
        <w:tabs>
          <w:tab w:val="clear" w:pos="850"/>
          <w:tab w:val="num" w:pos="1700"/>
        </w:tabs>
        <w:ind w:left="850"/>
      </w:pPr>
      <w:r w:rsidRPr="00C120E7">
        <w:fldChar w:fldCharType="begin"/>
      </w:r>
      <w:r w:rsidRPr="00C120E7">
        <w:instrText xml:space="preserve"> ADVANCE  \l 26  </w:instrText>
      </w:r>
      <w:r w:rsidRPr="00C120E7">
        <w:fldChar w:fldCharType="end"/>
      </w:r>
      <w:bookmarkStart w:name="eNV_532631E4B9CD4B94BE5164F38C656E09_2" w:id="1220"/>
      <w:r w:rsidRPr="00C120E7">
        <w:t>„</w:t>
      </w:r>
      <w:bookmarkEnd w:id="1220"/>
      <w:r w:rsidRPr="00C120E7">
        <w:tab/>
        <w:t xml:space="preserve">Spätestens sechs Wochen vor der Ausstattung der Messstelle </w:t>
      </w:r>
      <w:r w:rsidRPr="00C120E7" w:rsidR="00021375">
        <w:t>ist der</w:t>
      </w:r>
      <w:r w:rsidRPr="00C120E7">
        <w:t xml:space="preserve"> betroffenen Anschlussnutzer, Anschlussnehmer, Anlagenbetreiber </w:t>
      </w:r>
      <w:r w:rsidRPr="00C120E7" w:rsidR="00021375">
        <w:t xml:space="preserve">sowie </w:t>
      </w:r>
      <w:r w:rsidRPr="00C120E7">
        <w:t>Messstellenbetreiber zu informieren und auf die Möglichkeit zur freien Wahl eines Messstellenbetreibers nach den §§</w:t>
      </w:r>
      <w:r w:rsidR="00CA7ADF">
        <w:t> </w:t>
      </w:r>
      <w:r w:rsidRPr="00C120E7">
        <w:t xml:space="preserve">5 und 6 sowie auf die Mindestvertragslaufzeit von zwei Jahren </w:t>
      </w:r>
      <w:r w:rsidR="00046B4B">
        <w:t>ab der</w:t>
      </w:r>
      <w:r w:rsidRPr="00C120E7" w:rsidR="00046B4B">
        <w:t xml:space="preserve"> </w:t>
      </w:r>
      <w:r w:rsidRPr="00C120E7">
        <w:t xml:space="preserve">Ausstattung der Messstelle mit einem intelligenten Messsystem </w:t>
      </w:r>
      <w:r w:rsidR="00046B4B">
        <w:t xml:space="preserve">oder mit einem intelligentem Messsystem und einer Steuerungseinrichtung </w:t>
      </w:r>
      <w:r w:rsidRPr="00C120E7">
        <w:t>nach §</w:t>
      </w:r>
      <w:r w:rsidR="00CA7ADF">
        <w:t> </w:t>
      </w:r>
      <w:r w:rsidRPr="00C120E7">
        <w:t>5 Absatz</w:t>
      </w:r>
      <w:r w:rsidR="00A735F3">
        <w:t> </w:t>
      </w:r>
      <w:r w:rsidRPr="00C120E7">
        <w:t>1 Satz</w:t>
      </w:r>
      <w:r w:rsidR="00A735F3">
        <w:t> </w:t>
      </w:r>
      <w:r w:rsidRPr="00C120E7">
        <w:t>2 hinzuweisen.“</w:t>
      </w:r>
    </w:p>
    <w:p w:rsidRPr="00C120E7" w:rsidR="00201735" w:rsidP="00201735" w:rsidRDefault="00D672EA" w14:paraId="35F4620B" w14:textId="77777777">
      <w:pPr>
        <w:pStyle w:val="NummerierungStufe1"/>
      </w:pPr>
      <w:bookmarkStart w:name="DQCIAB01E2985D89F37C4F7288FA7D39F25D36C3" w:id="1221"/>
      <w:r w:rsidRPr="00C120E7">
        <w:t>§</w:t>
      </w:r>
      <w:bookmarkStart w:name="eNV_1055F837D17B4102BA4225C9B60F3B6C_1" w:id="1222"/>
      <w:bookmarkEnd w:id="1222"/>
      <w:r w:rsidR="00CA7ADF">
        <w:t> </w:t>
      </w:r>
      <w:r w:rsidRPr="00C120E7">
        <w:t>40</w:t>
      </w:r>
      <w:r w:rsidR="00AA00F2">
        <w:t xml:space="preserve"> wird</w:t>
      </w:r>
      <w:r w:rsidRPr="00C120E7">
        <w:t xml:space="preserve"> </w:t>
      </w:r>
      <w:r w:rsidR="008A1657">
        <w:t>durch den folgenden §</w:t>
      </w:r>
      <w:r w:rsidR="00CA7ADF">
        <w:t> </w:t>
      </w:r>
      <w:r w:rsidR="008A1657">
        <w:t>40 ersetzt</w:t>
      </w:r>
      <w:r w:rsidRPr="00C120E7">
        <w:t>:</w:t>
      </w:r>
      <w:bookmarkEnd w:id="1221"/>
    </w:p>
    <w:p w:rsidRPr="00C120E7" w:rsidR="00D672EA" w:rsidP="00704138" w:rsidRDefault="000C4D6F" w14:paraId="7B620E25" w14:textId="77777777">
      <w:pPr>
        <w:pStyle w:val="RevisionParagraphBezeichner"/>
        <w:numPr>
          <w:ilvl w:val="1"/>
          <w:numId w:val="25"/>
        </w:numPr>
        <w:ind w:left="142"/>
      </w:pPr>
      <w:r>
        <w:lastRenderedPageBreak/>
        <w:fldChar w:fldCharType="begin"/>
      </w:r>
      <w:r>
        <w:instrText xml:space="preserve">ADVANCE  \l 26 </w:instrText>
      </w:r>
      <w:r>
        <w:fldChar w:fldCharType="end"/>
      </w:r>
      <w:r w:rsidRPr="00C120E7" w:rsidR="00D672EA">
        <w:t>„</w:t>
      </w:r>
    </w:p>
    <w:p w:rsidRPr="00C120E7" w:rsidR="00D672EA" w:rsidP="00D672EA" w:rsidRDefault="00D672EA" w14:paraId="7BC58C96" w14:textId="77777777">
      <w:pPr>
        <w:pStyle w:val="RevisionParagraphberschrift"/>
        <w:ind w:left="425"/>
      </w:pPr>
      <w:r w:rsidRPr="00C120E7">
        <w:t>Anbindungsverpflichtung von Messeinrichtungen für Gas</w:t>
      </w:r>
    </w:p>
    <w:p w:rsidR="00A51CD3" w:rsidP="00CA7ADF" w:rsidRDefault="00D672EA" w14:paraId="64AF4D1A" w14:textId="77777777">
      <w:pPr>
        <w:pStyle w:val="RevisionJuristischerAbsatzmanuell"/>
        <w:tabs>
          <w:tab w:val="clear" w:pos="850"/>
          <w:tab w:val="left" w:pos="1275"/>
        </w:tabs>
        <w:ind w:left="425"/>
      </w:pPr>
      <w:r w:rsidRPr="00C120E7">
        <w:t>Neue Messeinrichtungen für Gas im Sinne von §</w:t>
      </w:r>
      <w:r w:rsidR="00CA7ADF">
        <w:t> </w:t>
      </w:r>
      <w:r w:rsidRPr="00C120E7">
        <w:t>20 sind bei registrierender Leistungsmessung spätestens ab dem Jahr 2028 an vorhanden Smart-Meter-Gateways anzubinden, im Übrigen ab dem Zeitpunkt, zu dem die Anbindung technisch möglich ist und dem jeweiligen Anschlussnutzer durch die Anbindung keine Mehrkosten entstehen.“</w:t>
      </w:r>
    </w:p>
    <w:p w:rsidRPr="00C120E7" w:rsidR="000D4113" w:rsidP="00D61F4C" w:rsidRDefault="000D4113" w14:paraId="342DCCF7" w14:textId="77777777">
      <w:pPr>
        <w:pStyle w:val="NummerierungStufe1"/>
      </w:pPr>
      <w:r>
        <w:t>I</w:t>
      </w:r>
      <w:bookmarkStart w:name="eNV_0CD85BFBF694422C9F56F19188D53A16_1" w:id="1223"/>
      <w:bookmarkEnd w:id="1223"/>
      <w:r>
        <w:t>n §</w:t>
      </w:r>
      <w:r w:rsidR="00CA7ADF">
        <w:t> </w:t>
      </w:r>
      <w:r>
        <w:t>45 Absatz1 Satz</w:t>
      </w:r>
      <w:r w:rsidR="00A735F3">
        <w:t> </w:t>
      </w:r>
      <w:r>
        <w:t xml:space="preserve">4 wird die Angabe </w:t>
      </w:r>
      <w:r w:rsidRPr="00D61F4C">
        <w:rPr>
          <w:rStyle w:val="RevisionText"/>
        </w:rPr>
        <w:t>„</w:t>
      </w:r>
      <w:r>
        <w:rPr>
          <w:rStyle w:val="RevisionText"/>
        </w:rPr>
        <w:t>§</w:t>
      </w:r>
      <w:r w:rsidR="00CA7ADF">
        <w:rPr>
          <w:rStyle w:val="RevisionText"/>
        </w:rPr>
        <w:t> </w:t>
      </w:r>
      <w:r>
        <w:rPr>
          <w:rStyle w:val="RevisionText"/>
        </w:rPr>
        <w:t>29 Absatz</w:t>
      </w:r>
      <w:r w:rsidR="00A735F3">
        <w:rPr>
          <w:rStyle w:val="RevisionText"/>
        </w:rPr>
        <w:t> </w:t>
      </w:r>
      <w:r>
        <w:rPr>
          <w:rStyle w:val="RevisionText"/>
        </w:rPr>
        <w:t>3</w:t>
      </w:r>
      <w:r w:rsidRPr="000D4113">
        <w:rPr>
          <w:rStyle w:val="RevisionText"/>
        </w:rPr>
        <w:t>“</w:t>
      </w:r>
      <w:r>
        <w:t xml:space="preserve"> durch die Angabe </w:t>
      </w:r>
      <w:r w:rsidRPr="00D61F4C">
        <w:rPr>
          <w:rStyle w:val="RevisionText"/>
        </w:rPr>
        <w:t>„</w:t>
      </w:r>
      <w:r>
        <w:rPr>
          <w:rStyle w:val="RevisionText"/>
        </w:rPr>
        <w:t>§</w:t>
      </w:r>
      <w:r w:rsidR="00CA7ADF">
        <w:rPr>
          <w:rStyle w:val="RevisionText"/>
        </w:rPr>
        <w:t> </w:t>
      </w:r>
      <w:r>
        <w:rPr>
          <w:rStyle w:val="RevisionText"/>
        </w:rPr>
        <w:t>29 Absatz</w:t>
      </w:r>
      <w:r w:rsidR="00A735F3">
        <w:rPr>
          <w:rStyle w:val="RevisionText"/>
        </w:rPr>
        <w:t> </w:t>
      </w:r>
      <w:r>
        <w:rPr>
          <w:rStyle w:val="RevisionText"/>
        </w:rPr>
        <w:t>2</w:t>
      </w:r>
      <w:r w:rsidRPr="000D4113">
        <w:rPr>
          <w:rStyle w:val="RevisionText"/>
        </w:rPr>
        <w:t>“</w:t>
      </w:r>
      <w:r>
        <w:t xml:space="preserve"> ersetzt.</w:t>
      </w:r>
    </w:p>
    <w:p w:rsidRPr="00C120E7" w:rsidR="00A51CD3" w:rsidP="00AC47E5" w:rsidRDefault="00A51CD3" w14:paraId="5C1CF67F" w14:textId="77777777">
      <w:pPr>
        <w:pStyle w:val="NummerierungStufe1"/>
      </w:pPr>
      <w:r w:rsidRPr="00C120E7">
        <w:t>§</w:t>
      </w:r>
      <w:bookmarkStart w:name="eNV_B1532C90310B456EB3EE5BE24D3F9A8C_1" w:id="1224"/>
      <w:bookmarkEnd w:id="1224"/>
      <w:r w:rsidR="00CA7ADF">
        <w:t> </w:t>
      </w:r>
      <w:r w:rsidRPr="00C120E7">
        <w:t xml:space="preserve">47 wird </w:t>
      </w:r>
      <w:r w:rsidR="001E6F9A">
        <w:t xml:space="preserve">durch </w:t>
      </w:r>
      <w:r w:rsidR="008A1657">
        <w:t>den folgenden §</w:t>
      </w:r>
      <w:r w:rsidR="00CA7ADF">
        <w:t> </w:t>
      </w:r>
      <w:r w:rsidR="008A1657">
        <w:t>47 ersetzt</w:t>
      </w:r>
      <w:r w:rsidRPr="00C120E7">
        <w:t>:</w:t>
      </w:r>
    </w:p>
    <w:p w:rsidRPr="00C120E7" w:rsidR="00A51CD3" w:rsidP="00704138" w:rsidRDefault="000C4D6F" w14:paraId="5E294D03" w14:textId="77777777">
      <w:pPr>
        <w:pStyle w:val="RevisionParagraphBezeichner"/>
        <w:numPr>
          <w:ilvl w:val="1"/>
          <w:numId w:val="26"/>
        </w:numPr>
        <w:ind w:left="142"/>
      </w:pPr>
      <w:r>
        <w:fldChar w:fldCharType="begin"/>
      </w:r>
      <w:r>
        <w:instrText xml:space="preserve">ADVANCE  \l 26 </w:instrText>
      </w:r>
      <w:r>
        <w:fldChar w:fldCharType="end"/>
      </w:r>
      <w:r w:rsidRPr="00C120E7" w:rsidR="00A51CD3">
        <w:t>„</w:t>
      </w:r>
    </w:p>
    <w:p w:rsidRPr="00C120E7" w:rsidR="00A51CD3" w:rsidP="00A51CD3" w:rsidRDefault="00A51CD3" w14:paraId="717C54FD" w14:textId="77777777">
      <w:pPr>
        <w:pStyle w:val="RevisionParagraphberschrift"/>
        <w:ind w:left="425"/>
      </w:pPr>
      <w:r w:rsidRPr="00C02020">
        <w:rPr>
          <w:rStyle w:val="Einzelverweisziel"/>
        </w:rPr>
        <w:t>F</w:t>
      </w:r>
      <w:bookmarkStart w:name="eNV_850D0E7461FB43BE95710988891C01E5_2" w:id="1225"/>
      <w:r w:rsidRPr="00C02020">
        <w:rPr>
          <w:rStyle w:val="Einzelverweisziel"/>
        </w:rPr>
        <w:t>estlegungen der</w:t>
      </w:r>
      <w:bookmarkEnd w:id="1225"/>
      <w:r w:rsidRPr="00C120E7">
        <w:t xml:space="preserve"> Bundesnetzagentur</w:t>
      </w:r>
    </w:p>
    <w:p w:rsidRPr="00C120E7" w:rsidR="00A51CD3" w:rsidP="00704138" w:rsidRDefault="00A51CD3" w14:paraId="49D55323" w14:textId="77777777">
      <w:pPr>
        <w:pStyle w:val="RevisionJuristischerAbsatz"/>
        <w:numPr>
          <w:ilvl w:val="2"/>
          <w:numId w:val="27"/>
        </w:numPr>
        <w:tabs>
          <w:tab w:val="clear" w:pos="850"/>
          <w:tab w:val="num" w:pos="1275"/>
        </w:tabs>
        <w:ind w:left="425"/>
      </w:pPr>
      <w:r w:rsidRPr="006B321B">
        <w:rPr>
          <w:rStyle w:val="Einzelverweisziel"/>
        </w:rPr>
        <w:t>D</w:t>
      </w:r>
      <w:bookmarkStart w:name="eNV_A5ED6EEDC970427E86BA9A9FBBC398A4_2" w:id="1226"/>
      <w:r w:rsidRPr="006B321B">
        <w:rPr>
          <w:rStyle w:val="Einzelverweisziel"/>
        </w:rPr>
        <w:t>ie Bundesnetzagentur</w:t>
      </w:r>
      <w:bookmarkEnd w:id="1226"/>
      <w:r w:rsidRPr="00C120E7">
        <w:t xml:space="preserve"> kann unter Beachtung der mess-, eich- und datenschutzrechtlichen Vorgaben sowie der Schutzprofile und Technischen Richtlinien nach §</w:t>
      </w:r>
      <w:r w:rsidR="00CA7ADF">
        <w:t> </w:t>
      </w:r>
      <w:r w:rsidRPr="00C120E7">
        <w:t>22 Absatz</w:t>
      </w:r>
      <w:r w:rsidR="00A735F3">
        <w:t> </w:t>
      </w:r>
      <w:r w:rsidRPr="00C120E7">
        <w:t>2 Entscheidungen durch Festlegungen nach §</w:t>
      </w:r>
      <w:r w:rsidR="00CA7ADF">
        <w:t> </w:t>
      </w:r>
      <w:r w:rsidRPr="00C120E7">
        <w:t>29 Absatz</w:t>
      </w:r>
      <w:r w:rsidR="00A735F3">
        <w:t> </w:t>
      </w:r>
      <w:r w:rsidRPr="00C120E7">
        <w:t>1 des Energiewirtschaftsgesetzes treffen</w:t>
      </w:r>
    </w:p>
    <w:p w:rsidRPr="00C120E7" w:rsidR="00A51CD3" w:rsidP="00CA7ADF" w:rsidRDefault="00EC3802" w14:paraId="17E34ED8" w14:textId="77777777">
      <w:pPr>
        <w:pStyle w:val="RevisionNummerierungStufe1"/>
        <w:tabs>
          <w:tab w:val="clear" w:pos="425"/>
          <w:tab w:val="num" w:pos="850"/>
        </w:tabs>
        <w:ind w:left="850"/>
      </w:pPr>
      <w:r w:rsidRPr="00C120E7">
        <w:t xml:space="preserve">im Einvernehmen mit dem Bundesamt für Sicherheit in der Informationstechnik </w:t>
      </w:r>
      <w:r w:rsidRPr="00C120E7" w:rsidR="00A51CD3">
        <w:t>zur Gewährleistung der Fernsteuerbarkeit nach §</w:t>
      </w:r>
      <w:r w:rsidR="00CA7ADF">
        <w:t> </w:t>
      </w:r>
      <w:r w:rsidRPr="00C120E7" w:rsidR="00A51CD3">
        <w:t>21 Absatz</w:t>
      </w:r>
      <w:r w:rsidR="00A735F3">
        <w:t> </w:t>
      </w:r>
      <w:r w:rsidRPr="00C120E7" w:rsidR="00A51CD3">
        <w:t>1 Nummer</w:t>
      </w:r>
      <w:r w:rsidR="00A735F3">
        <w:t> </w:t>
      </w:r>
      <w:r w:rsidRPr="00C120E7" w:rsidR="00A51CD3">
        <w:t>1 Buchstabe c und zur Gewährleistung der Abrufbarkeit nach §</w:t>
      </w:r>
      <w:r w:rsidR="00CA7ADF">
        <w:t> </w:t>
      </w:r>
      <w:r w:rsidRPr="00C120E7" w:rsidR="00A51CD3">
        <w:t>21 Absatz</w:t>
      </w:r>
      <w:r w:rsidR="00A735F3">
        <w:t> </w:t>
      </w:r>
      <w:r w:rsidRPr="00C120E7" w:rsidR="00A51CD3">
        <w:t>1 Nummer</w:t>
      </w:r>
      <w:r w:rsidR="00A735F3">
        <w:t> </w:t>
      </w:r>
      <w:r w:rsidRPr="00C120E7" w:rsidR="00A51CD3">
        <w:t>1 Buchstabe d,</w:t>
      </w:r>
    </w:p>
    <w:p w:rsidRPr="00C120E7" w:rsidR="00A51CD3" w:rsidP="00CA7ADF" w:rsidRDefault="00A51CD3" w14:paraId="065461E1" w14:textId="77777777">
      <w:pPr>
        <w:pStyle w:val="RevisionNummerierungStufe1"/>
        <w:tabs>
          <w:tab w:val="clear" w:pos="425"/>
          <w:tab w:val="num" w:pos="850"/>
        </w:tabs>
        <w:ind w:left="850"/>
      </w:pPr>
      <w:r w:rsidRPr="00C120E7">
        <w:t>zur zeitnahen Übermittlung von Netzzustandsdaten nach §</w:t>
      </w:r>
      <w:r w:rsidR="00CA7ADF">
        <w:t> </w:t>
      </w:r>
      <w:r w:rsidRPr="00C120E7">
        <w:t>21 Absatz</w:t>
      </w:r>
      <w:r w:rsidR="00A735F3">
        <w:t> </w:t>
      </w:r>
      <w:r w:rsidRPr="00C120E7">
        <w:t>1 Nummer</w:t>
      </w:r>
      <w:r w:rsidR="00A735F3">
        <w:t> </w:t>
      </w:r>
      <w:r w:rsidRPr="00C120E7">
        <w:t>1 Buchstabe e,</w:t>
      </w:r>
    </w:p>
    <w:p w:rsidRPr="00C120E7" w:rsidR="00A51CD3" w:rsidP="00CA7ADF" w:rsidRDefault="00EC3802" w14:paraId="6E3BAB0F" w14:textId="77777777">
      <w:pPr>
        <w:pStyle w:val="RevisionNummerierungStufe1"/>
        <w:tabs>
          <w:tab w:val="clear" w:pos="425"/>
          <w:tab w:val="num" w:pos="850"/>
        </w:tabs>
        <w:ind w:left="850"/>
      </w:pPr>
      <w:r w:rsidRPr="00C120E7">
        <w:t xml:space="preserve">im Einvernehmen mit dem Bundesamt für Sicherheit in der Informationstechnik </w:t>
      </w:r>
      <w:r w:rsidRPr="00C120E7" w:rsidR="00A51CD3">
        <w:t>zur Konkretisierung der Anforderungen an die Zuverlässigkeit und Leistungsfähigkeit der Kommunikationstechnik nach §</w:t>
      </w:r>
      <w:r w:rsidR="00CA7ADF">
        <w:t> </w:t>
      </w:r>
      <w:r w:rsidRPr="00C120E7" w:rsidR="00A51CD3">
        <w:t>21 Absatz</w:t>
      </w:r>
      <w:r w:rsidR="00A735F3">
        <w:t> </w:t>
      </w:r>
      <w:r w:rsidRPr="00C120E7" w:rsidR="00A51CD3">
        <w:t>1 Nummer</w:t>
      </w:r>
      <w:r w:rsidR="00A735F3">
        <w:t> </w:t>
      </w:r>
      <w:r w:rsidRPr="00C120E7" w:rsidR="00A51CD3">
        <w:t>3 insbesondere zur Anpassung an neue technologische und marktliche Entwicklungen,</w:t>
      </w:r>
    </w:p>
    <w:p w:rsidRPr="00C120E7" w:rsidR="00A51CD3" w:rsidP="00CA7ADF" w:rsidRDefault="00A51CD3" w14:paraId="021E52BE" w14:textId="77777777">
      <w:pPr>
        <w:pStyle w:val="RevisionNummerierungStufe1"/>
        <w:tabs>
          <w:tab w:val="clear" w:pos="425"/>
          <w:tab w:val="num" w:pos="850"/>
        </w:tabs>
        <w:ind w:left="850"/>
      </w:pPr>
      <w:r w:rsidRPr="00C120E7">
        <w:t>zum maximalen Eigenstromverbrauch nach §</w:t>
      </w:r>
      <w:r w:rsidR="00CA7ADF">
        <w:t> </w:t>
      </w:r>
      <w:r w:rsidRPr="00C120E7">
        <w:t>21 Absatz</w:t>
      </w:r>
      <w:r w:rsidR="00A735F3">
        <w:t> </w:t>
      </w:r>
      <w:r w:rsidRPr="00C120E7">
        <w:t>1 Nummer</w:t>
      </w:r>
      <w:r w:rsidR="00A735F3">
        <w:t> </w:t>
      </w:r>
      <w:r w:rsidRPr="00C120E7">
        <w:t>5,</w:t>
      </w:r>
    </w:p>
    <w:p w:rsidRPr="00C120E7" w:rsidR="00A51CD3" w:rsidP="00CA7ADF" w:rsidRDefault="00A51CD3" w14:paraId="6058F2E7" w14:textId="77777777">
      <w:pPr>
        <w:pStyle w:val="RevisionNummerierungStufe1"/>
        <w:tabs>
          <w:tab w:val="clear" w:pos="425"/>
          <w:tab w:val="num" w:pos="850"/>
        </w:tabs>
        <w:ind w:left="850"/>
      </w:pPr>
      <w:r w:rsidRPr="00C120E7">
        <w:t>zur Konkretisierung der Anforderungen an die Übermittlung von Stammdaten angeschlossener Anlagen in §</w:t>
      </w:r>
      <w:r w:rsidR="00CA7ADF">
        <w:t> </w:t>
      </w:r>
      <w:r w:rsidRPr="00C120E7">
        <w:t>21 Absatz</w:t>
      </w:r>
      <w:r w:rsidR="00A735F3">
        <w:t> </w:t>
      </w:r>
      <w:r w:rsidRPr="00C120E7">
        <w:t>1 Nummer</w:t>
      </w:r>
      <w:r w:rsidR="00A735F3">
        <w:t> </w:t>
      </w:r>
      <w:r w:rsidRPr="00C120E7">
        <w:t>6,</w:t>
      </w:r>
    </w:p>
    <w:p w:rsidRPr="00C120E7" w:rsidR="00A51CD3" w:rsidP="00CA7ADF" w:rsidRDefault="00A51CD3" w14:paraId="4F6B6462" w14:textId="77777777">
      <w:pPr>
        <w:pStyle w:val="RevisionNummerierungStufe1"/>
        <w:tabs>
          <w:tab w:val="clear" w:pos="425"/>
          <w:tab w:val="num" w:pos="850"/>
        </w:tabs>
        <w:ind w:left="850"/>
      </w:pPr>
      <w:r w:rsidRPr="00C120E7">
        <w:t>zum Inhalt und zur Durchführung der Rahmenverträge nach §</w:t>
      </w:r>
      <w:r w:rsidR="00CA7ADF">
        <w:t> </w:t>
      </w:r>
      <w:r w:rsidRPr="00C120E7">
        <w:t>25 Absatz</w:t>
      </w:r>
      <w:r w:rsidR="00A735F3">
        <w:t> </w:t>
      </w:r>
      <w:r w:rsidRPr="00C120E7">
        <w:t>3 Satz</w:t>
      </w:r>
      <w:r w:rsidR="00A735F3">
        <w:t> </w:t>
      </w:r>
      <w:r w:rsidRPr="00C120E7">
        <w:t>3.</w:t>
      </w:r>
    </w:p>
    <w:p w:rsidRPr="00C120E7" w:rsidR="00A51CD3" w:rsidP="00CA7ADF" w:rsidRDefault="00A51CD3" w14:paraId="65F6D39F" w14:textId="77777777">
      <w:pPr>
        <w:pStyle w:val="RevisionJuristischerAbsatz"/>
        <w:tabs>
          <w:tab w:val="clear" w:pos="850"/>
          <w:tab w:val="num" w:pos="1275"/>
        </w:tabs>
        <w:ind w:left="425"/>
      </w:pPr>
      <w:r w:rsidRPr="00C120E7">
        <w:t>Zur bundesweiten Vereinheitlichung der Bedingungen für den Messstellenbetrieb kann die Bundesnetzagentur Entscheidungen durch Festlegungen nach §</w:t>
      </w:r>
      <w:r w:rsidR="00CA7ADF">
        <w:t> </w:t>
      </w:r>
      <w:r w:rsidRPr="00C120E7">
        <w:t>29 Absatz</w:t>
      </w:r>
      <w:r w:rsidR="00A735F3">
        <w:t> </w:t>
      </w:r>
      <w:r w:rsidRPr="00C120E7">
        <w:t>1 des Energiewirtschaftsgesetzes treffen</w:t>
      </w:r>
    </w:p>
    <w:p w:rsidRPr="00C120E7" w:rsidR="00A51CD3" w:rsidP="00CA7ADF" w:rsidRDefault="00A51CD3" w14:paraId="49217AAA" w14:textId="77777777">
      <w:pPr>
        <w:pStyle w:val="RevisionNummerierungStufe1"/>
        <w:tabs>
          <w:tab w:val="clear" w:pos="425"/>
          <w:tab w:val="num" w:pos="850"/>
        </w:tabs>
        <w:ind w:left="850"/>
      </w:pPr>
      <w:r w:rsidRPr="00C120E7">
        <w:t>zu allgemeinen Anforderungen an den Messstellenbetrieb nach §</w:t>
      </w:r>
      <w:r w:rsidR="00CA7ADF">
        <w:t> </w:t>
      </w:r>
      <w:r w:rsidRPr="00C120E7">
        <w:t>3,</w:t>
      </w:r>
    </w:p>
    <w:p w:rsidRPr="00C120E7" w:rsidR="00A51CD3" w:rsidP="00CA7ADF" w:rsidRDefault="00A51CD3" w14:paraId="246BA7EC" w14:textId="77777777">
      <w:pPr>
        <w:pStyle w:val="RevisionNummerierungStufe1"/>
        <w:tabs>
          <w:tab w:val="clear" w:pos="425"/>
          <w:tab w:val="num" w:pos="850"/>
        </w:tabs>
        <w:ind w:left="850"/>
      </w:pPr>
      <w:r w:rsidRPr="00C120E7">
        <w:t>zu den näheren Anforderungen an die Erfüllung der Vorgaben zur buchhalterischen Entflechtung aus §</w:t>
      </w:r>
      <w:r w:rsidR="00CA7ADF">
        <w:t> </w:t>
      </w:r>
      <w:r w:rsidRPr="00C120E7">
        <w:t>3 Absatz</w:t>
      </w:r>
      <w:r w:rsidR="00A735F3">
        <w:t> </w:t>
      </w:r>
      <w:r w:rsidRPr="00C120E7">
        <w:t>4,</w:t>
      </w:r>
    </w:p>
    <w:p w:rsidRPr="00C120E7" w:rsidR="00A51CD3" w:rsidP="00CA7ADF" w:rsidRDefault="00A51CD3" w14:paraId="5115CC3E" w14:textId="77777777">
      <w:pPr>
        <w:pStyle w:val="RevisionNummerierungStufe1"/>
        <w:tabs>
          <w:tab w:val="clear" w:pos="425"/>
          <w:tab w:val="num" w:pos="850"/>
        </w:tabs>
        <w:ind w:left="850"/>
      </w:pPr>
      <w:r w:rsidRPr="00C120E7">
        <w:t>zu den Inhalten von Messstellenverträgen und Messstellenrahmenverträgen nach den §§</w:t>
      </w:r>
      <w:r w:rsidR="00CA7ADF">
        <w:t> </w:t>
      </w:r>
      <w:r w:rsidRPr="00C120E7">
        <w:t>9 und 10, insbesondere auch zu den bei einem Wechsel des Messstellenbetreibers einzuhaltenden Fristen,</w:t>
      </w:r>
    </w:p>
    <w:p w:rsidRPr="00C120E7" w:rsidR="00A51CD3" w:rsidP="00CA7ADF" w:rsidRDefault="00A51CD3" w14:paraId="4C49599D" w14:textId="77777777">
      <w:pPr>
        <w:pStyle w:val="RevisionNummerierungStufe1"/>
        <w:tabs>
          <w:tab w:val="clear" w:pos="425"/>
          <w:tab w:val="num" w:pos="850"/>
        </w:tabs>
        <w:ind w:left="850"/>
      </w:pPr>
      <w:r w:rsidRPr="006B321B">
        <w:rPr>
          <w:rStyle w:val="Einzelverweisziel"/>
        </w:rPr>
        <w:lastRenderedPageBreak/>
        <w:t>z</w:t>
      </w:r>
      <w:bookmarkStart w:name="eNV_50C84DFD0E994F7183F74B250C28672F_2" w:id="1227"/>
      <w:r w:rsidRPr="006B321B">
        <w:rPr>
          <w:rStyle w:val="Einzelverweisziel"/>
        </w:rPr>
        <w:t>ur Ausgestaltung</w:t>
      </w:r>
      <w:bookmarkEnd w:id="1227"/>
      <w:r w:rsidRPr="00C120E7">
        <w:t xml:space="preserve"> der Verwaltungspflicht des grundzuständigen Messstellenbetreibers und zur besonderen Rolle des Auffangmessstellenbetreibers nach §</w:t>
      </w:r>
      <w:r w:rsidR="00CA7ADF">
        <w:t> </w:t>
      </w:r>
      <w:r w:rsidRPr="00C120E7">
        <w:t>11,</w:t>
      </w:r>
    </w:p>
    <w:p w:rsidRPr="00C120E7" w:rsidR="00A51CD3" w:rsidP="00CA7ADF" w:rsidRDefault="00A51CD3" w14:paraId="34FFB5E0" w14:textId="77777777">
      <w:pPr>
        <w:pStyle w:val="RevisionNummerierungStufe1"/>
        <w:tabs>
          <w:tab w:val="clear" w:pos="425"/>
          <w:tab w:val="num" w:pos="850"/>
        </w:tabs>
        <w:ind w:left="850"/>
      </w:pPr>
      <w:r w:rsidRPr="00C120E7">
        <w:t>zur Durchführung des Wechsels des Messstellenbetreibers auf Veranlassung des Anschlussnutzers oder des Anschlussnehmers nach den §§</w:t>
      </w:r>
      <w:r w:rsidR="00CA7ADF">
        <w:t> </w:t>
      </w:r>
      <w:r w:rsidRPr="00C120E7">
        <w:t>5, 6, 9, 10 und 39,</w:t>
      </w:r>
    </w:p>
    <w:p w:rsidRPr="00C120E7" w:rsidR="00A51CD3" w:rsidP="00CA7ADF" w:rsidRDefault="00A51CD3" w14:paraId="50F1240C" w14:textId="77777777">
      <w:pPr>
        <w:pStyle w:val="RevisionNummerierungStufe1"/>
        <w:tabs>
          <w:tab w:val="clear" w:pos="425"/>
          <w:tab w:val="num" w:pos="850"/>
        </w:tabs>
        <w:ind w:left="850"/>
      </w:pPr>
      <w:r w:rsidRPr="00C120E7">
        <w:t>zur Durchführung und Ausgestaltung kombinierter Verträge nach §</w:t>
      </w:r>
      <w:r w:rsidR="00CA7ADF">
        <w:t> </w:t>
      </w:r>
      <w:r w:rsidRPr="00C120E7">
        <w:t>9 Absatz</w:t>
      </w:r>
      <w:r w:rsidR="00A735F3">
        <w:t> </w:t>
      </w:r>
      <w:r w:rsidRPr="00C120E7">
        <w:t>2 und von Rahmenverträgen nach §</w:t>
      </w:r>
      <w:r w:rsidR="00CA7ADF">
        <w:t> </w:t>
      </w:r>
      <w:r w:rsidRPr="00C120E7">
        <w:t>9 Absatz</w:t>
      </w:r>
      <w:r w:rsidR="00A735F3">
        <w:t> </w:t>
      </w:r>
      <w:r w:rsidRPr="00C120E7">
        <w:t>4,</w:t>
      </w:r>
    </w:p>
    <w:p w:rsidRPr="00C120E7" w:rsidR="00A51CD3" w:rsidP="00CA7ADF" w:rsidRDefault="00A51CD3" w14:paraId="4E00B9C0" w14:textId="77777777">
      <w:pPr>
        <w:pStyle w:val="RevisionNummerierungStufe1"/>
        <w:tabs>
          <w:tab w:val="clear" w:pos="425"/>
          <w:tab w:val="num" w:pos="850"/>
        </w:tabs>
        <w:ind w:left="850"/>
      </w:pPr>
      <w:r w:rsidRPr="00C120E7">
        <w:t>zu Geschäftsprozessen, die bundesweit zur Förderung einer größtmöglichen und sicheren Automatisierung einzuhalten sind,</w:t>
      </w:r>
    </w:p>
    <w:p w:rsidRPr="00C120E7" w:rsidR="00A51CD3" w:rsidP="00CA7ADF" w:rsidRDefault="00A51CD3" w14:paraId="0CE2C8FB" w14:textId="77777777">
      <w:pPr>
        <w:pStyle w:val="RevisionNummerierungStufe1"/>
        <w:tabs>
          <w:tab w:val="clear" w:pos="425"/>
          <w:tab w:val="num" w:pos="850"/>
        </w:tabs>
        <w:ind w:left="850"/>
      </w:pPr>
      <w:r w:rsidRPr="00C120E7">
        <w:t>zur Bestimmung des Übergangszeitraumes und des angemessenen Entgelts im Zusammenhang mit der Regelung des §</w:t>
      </w:r>
      <w:r w:rsidR="00CA7ADF">
        <w:t> </w:t>
      </w:r>
      <w:r w:rsidRPr="00C120E7">
        <w:t>17 zum Wechsel des Anschlussnutzers,</w:t>
      </w:r>
    </w:p>
    <w:p w:rsidRPr="00C120E7" w:rsidR="00A51CD3" w:rsidP="00CA7ADF" w:rsidRDefault="00A51CD3" w14:paraId="7344EA92" w14:textId="77777777">
      <w:pPr>
        <w:pStyle w:val="RevisionNummerierungStufe1"/>
        <w:tabs>
          <w:tab w:val="clear" w:pos="425"/>
          <w:tab w:val="num" w:pos="850"/>
        </w:tabs>
        <w:ind w:left="850"/>
      </w:pPr>
      <w:r w:rsidRPr="00C120E7">
        <w:t>zu Regelungen im Zusammenhang mit dem Ausfall des Messstellenbetreibers nach §</w:t>
      </w:r>
      <w:r w:rsidR="00CA7ADF">
        <w:t> </w:t>
      </w:r>
      <w:r w:rsidRPr="00C120E7">
        <w:t>18,</w:t>
      </w:r>
    </w:p>
    <w:p w:rsidRPr="00C120E7" w:rsidR="00A51CD3" w:rsidP="00CA7ADF" w:rsidRDefault="00A51CD3" w14:paraId="35E7D561" w14:textId="77777777">
      <w:pPr>
        <w:pStyle w:val="RevisionNummerierungStufe1"/>
        <w:tabs>
          <w:tab w:val="clear" w:pos="425"/>
          <w:tab w:val="num" w:pos="850"/>
        </w:tabs>
        <w:ind w:left="850"/>
      </w:pPr>
      <w:r w:rsidRPr="00C120E7">
        <w:t>zu den Rechten des Netzbetreibers aus §</w:t>
      </w:r>
      <w:r w:rsidR="00CA7ADF">
        <w:t> </w:t>
      </w:r>
      <w:r w:rsidRPr="00C120E7">
        <w:t>12 und seinen Pflichten aus §</w:t>
      </w:r>
      <w:r w:rsidR="00CA7ADF">
        <w:t> </w:t>
      </w:r>
      <w:r w:rsidRPr="00C120E7">
        <w:t>13,</w:t>
      </w:r>
    </w:p>
    <w:p w:rsidRPr="00C120E7" w:rsidR="00A51CD3" w:rsidP="00CA7ADF" w:rsidRDefault="00A51CD3" w14:paraId="19F1CB46" w14:textId="77777777">
      <w:pPr>
        <w:pStyle w:val="RevisionNummerierungStufe1"/>
        <w:tabs>
          <w:tab w:val="clear" w:pos="425"/>
          <w:tab w:val="num" w:pos="850"/>
        </w:tabs>
        <w:ind w:left="850"/>
      </w:pPr>
      <w:r w:rsidRPr="006B321B">
        <w:rPr>
          <w:rStyle w:val="Einzelverweisziel"/>
        </w:rPr>
        <w:t>z</w:t>
      </w:r>
      <w:bookmarkStart w:name="eNV_3708593D0F174D1290003934EA277448_2" w:id="1228"/>
      <w:r w:rsidRPr="006B321B">
        <w:rPr>
          <w:rStyle w:val="Einzelverweisziel"/>
        </w:rPr>
        <w:t>ur Sicherstellung</w:t>
      </w:r>
      <w:bookmarkEnd w:id="1228"/>
      <w:r w:rsidRPr="00C120E7">
        <w:t xml:space="preserve"> der einheitlichen Anwendung der Regelungen in den §§</w:t>
      </w:r>
      <w:r w:rsidR="00CA7ADF">
        <w:t> </w:t>
      </w:r>
      <w:r w:rsidRPr="00C120E7">
        <w:t>29 bis 38,</w:t>
      </w:r>
    </w:p>
    <w:p w:rsidRPr="00C120E7" w:rsidR="00A51CD3" w:rsidP="00CA7ADF" w:rsidRDefault="00A51CD3" w14:paraId="6C0FF885" w14:textId="77777777">
      <w:pPr>
        <w:pStyle w:val="RevisionNummerierungStufe1"/>
        <w:tabs>
          <w:tab w:val="clear" w:pos="425"/>
          <w:tab w:val="num" w:pos="850"/>
        </w:tabs>
        <w:ind w:left="850"/>
      </w:pPr>
      <w:r w:rsidRPr="00C120E7">
        <w:t>zu den Voraussetzungen, unter denen Betreiber von Übertragungsnetzen nach §</w:t>
      </w:r>
      <w:r w:rsidR="00CA7ADF">
        <w:t> </w:t>
      </w:r>
      <w:r w:rsidRPr="00C120E7">
        <w:t>34 Absatz</w:t>
      </w:r>
      <w:r w:rsidR="00A735F3">
        <w:t> </w:t>
      </w:r>
      <w:r w:rsidRPr="00C120E7">
        <w:t>2 Satz</w:t>
      </w:r>
      <w:r w:rsidR="00A735F3">
        <w:t> </w:t>
      </w:r>
      <w:r w:rsidRPr="00C120E7">
        <w:t>2 Nummer</w:t>
      </w:r>
      <w:r w:rsidR="00A735F3">
        <w:t> </w:t>
      </w:r>
      <w:r w:rsidRPr="00C120E7">
        <w:t>1 auch die Ausstattung von Netzübergaben zwischen Netzbetreibern in ihrer jeweiligen Regelzone mit intelligenten Messsystemen verlangen können, einschließlich der Kostenverteilung,</w:t>
      </w:r>
    </w:p>
    <w:p w:rsidRPr="00C120E7" w:rsidR="00A51CD3" w:rsidP="00CA7ADF" w:rsidRDefault="00A51CD3" w14:paraId="3BBDFA15" w14:textId="77777777">
      <w:pPr>
        <w:pStyle w:val="RevisionNummerierungStufe1"/>
        <w:tabs>
          <w:tab w:val="clear" w:pos="425"/>
          <w:tab w:val="num" w:pos="850"/>
        </w:tabs>
        <w:ind w:left="850"/>
      </w:pPr>
      <w:r w:rsidRPr="0025559F">
        <w:rPr>
          <w:rStyle w:val="Einzelverweisziel"/>
        </w:rPr>
        <w:t>i</w:t>
      </w:r>
      <w:bookmarkStart w:name="eNV_033E1B6570A447A1A9367306ED4FB61B_2" w:id="1229"/>
      <w:r w:rsidRPr="0025559F">
        <w:rPr>
          <w:rStyle w:val="Einzelverweisziel"/>
        </w:rPr>
        <w:t>m Benehmen</w:t>
      </w:r>
      <w:bookmarkEnd w:id="1229"/>
      <w:r w:rsidRPr="00C120E7">
        <w:t xml:space="preserve"> mit der oder dem Bundesbeauftragten für den Datenschutz und die Informationsfreiheit zur datenschutzgerechten weiteren Ausgestaltung des Verfahrens der Zählerstandsgangmessung, einschließlich Vorgaben zur Löschung, Pseudonymisierung und Dep</w:t>
      </w:r>
      <w:r w:rsidRPr="00C120E7" w:rsidR="007F15F2">
        <w:t>s</w:t>
      </w:r>
      <w:r w:rsidRPr="00C120E7">
        <w:t>eudonymisierung oder Anonymisierung von Messwerten, und zur standardmäßigen Vorgabe der Zählerstandsgangmessung als nicht auf einen Einzelzählpunkt bezogenes Bilanzierungsverfahren für Letztverbraucher mit einem Jahresstromverbrauch unterhalb von 10</w:t>
      </w:r>
      <w:r w:rsidR="00A735F3">
        <w:t> </w:t>
      </w:r>
      <w:r w:rsidRPr="00C120E7">
        <w:t>000 Kilowattstunden und</w:t>
      </w:r>
    </w:p>
    <w:p w:rsidRPr="00C120E7" w:rsidR="00A51CD3" w:rsidP="00CA7ADF" w:rsidRDefault="00A51CD3" w14:paraId="022FC389" w14:textId="77777777">
      <w:pPr>
        <w:pStyle w:val="RevisionNummerierungStufe1"/>
        <w:tabs>
          <w:tab w:val="clear" w:pos="425"/>
          <w:tab w:val="num" w:pos="850"/>
        </w:tabs>
        <w:ind w:left="850"/>
      </w:pPr>
      <w:r w:rsidRPr="00C120E7">
        <w:t>zu bundesweit einheitlichen und abschließenden technischen Mindestanforderungen an den Messstellenbetrieb nach §</w:t>
      </w:r>
      <w:r w:rsidR="00CA7ADF">
        <w:t> </w:t>
      </w:r>
      <w:r w:rsidRPr="00C120E7">
        <w:t>8 Absatz</w:t>
      </w:r>
      <w:r w:rsidR="00A735F3">
        <w:t> </w:t>
      </w:r>
      <w:r w:rsidRPr="00C120E7">
        <w:t>2.</w:t>
      </w:r>
    </w:p>
    <w:p w:rsidRPr="00C120E7" w:rsidR="00B52623" w:rsidP="00CA7ADF" w:rsidRDefault="00A51CD3" w14:paraId="7D6D1251" w14:textId="77777777">
      <w:pPr>
        <w:pStyle w:val="RevisionJuristischerAbsatz"/>
        <w:tabs>
          <w:tab w:val="clear" w:pos="850"/>
          <w:tab w:val="num" w:pos="1275"/>
        </w:tabs>
        <w:ind w:left="425"/>
      </w:pPr>
      <w:r w:rsidRPr="00C120E7">
        <w:t>Die Bundesnetzagentur kann zum Zweck der Gewährleistung einer sicheren energiewirtschaftlichen Datenkommunikation als Grundlage für eine sichere Energieversorgung durch Festlegung nach §</w:t>
      </w:r>
      <w:r w:rsidR="00CA7ADF">
        <w:t> </w:t>
      </w:r>
      <w:r w:rsidRPr="00C120E7">
        <w:t>29 Absatz</w:t>
      </w:r>
      <w:r w:rsidR="00A735F3">
        <w:t> </w:t>
      </w:r>
      <w:r w:rsidRPr="00C120E7">
        <w:t>1 des Energiewirtschaftsgesetzes Regelungen treffen</w:t>
      </w:r>
    </w:p>
    <w:p w:rsidRPr="00C120E7" w:rsidR="00B52623" w:rsidP="00CA7ADF" w:rsidRDefault="00B52623" w14:paraId="5C64AC6E" w14:textId="77777777">
      <w:pPr>
        <w:pStyle w:val="RevisionNummerierungStufe1"/>
        <w:tabs>
          <w:tab w:val="clear" w:pos="425"/>
          <w:tab w:val="num" w:pos="850"/>
        </w:tabs>
        <w:ind w:left="850"/>
      </w:pPr>
      <w:r w:rsidRPr="006B321B">
        <w:rPr>
          <w:rStyle w:val="Einzelverweisziel"/>
        </w:rPr>
        <w:t>i</w:t>
      </w:r>
      <w:bookmarkStart w:name="eNV_13BA06B98EC642CCBAE571199AD5764F_2" w:id="1230"/>
      <w:r w:rsidRPr="006B321B">
        <w:rPr>
          <w:rStyle w:val="Einzelverweisziel"/>
        </w:rPr>
        <w:t xml:space="preserve">m </w:t>
      </w:r>
      <w:r w:rsidRPr="006B321B" w:rsidR="007F15F2">
        <w:rPr>
          <w:rStyle w:val="Einzelverweisziel"/>
        </w:rPr>
        <w:t>Einvernehmen</w:t>
      </w:r>
      <w:bookmarkEnd w:id="1230"/>
      <w:r w:rsidRPr="00C120E7" w:rsidR="007F15F2">
        <w:t xml:space="preserve"> </w:t>
      </w:r>
      <w:r w:rsidRPr="00C120E7">
        <w:t>mit dem Bundesamt für Sicherheit in der Informationstechnik Regelungen zu energiewirtschaftlich relevanten Mess- und Steuerungsvorgängen treffen, einschließlich Regelungen zur Erweiterung, näheren Bestimmung oder Beschränkung des Kataloges nach §</w:t>
      </w:r>
      <w:r w:rsidR="00CA7ADF">
        <w:t> </w:t>
      </w:r>
      <w:r w:rsidRPr="00C120E7">
        <w:t>19 Absatz</w:t>
      </w:r>
      <w:r w:rsidR="00A735F3">
        <w:t> </w:t>
      </w:r>
      <w:r w:rsidRPr="00C120E7">
        <w:t>2 Satz</w:t>
      </w:r>
      <w:r w:rsidR="00A735F3">
        <w:t> </w:t>
      </w:r>
      <w:r w:rsidRPr="00C120E7">
        <w:t>2;</w:t>
      </w:r>
    </w:p>
    <w:p w:rsidRPr="00C120E7" w:rsidR="002564C1" w:rsidP="00CA7ADF" w:rsidRDefault="001E5054" w14:paraId="1D37E43C" w14:textId="77777777">
      <w:pPr>
        <w:pStyle w:val="RevisionNummerierungStufe1"/>
        <w:tabs>
          <w:tab w:val="clear" w:pos="425"/>
          <w:tab w:val="num" w:pos="850"/>
        </w:tabs>
        <w:ind w:left="850"/>
      </w:pPr>
      <w:r w:rsidRPr="006B321B">
        <w:rPr>
          <w:rStyle w:val="Einzelverweisziel"/>
        </w:rPr>
        <w:t>i</w:t>
      </w:r>
      <w:bookmarkStart w:name="eNV_D77DD53ABF4D45F9B46C3FC58F349D0D_2" w:id="1231"/>
      <w:bookmarkStart w:name="eNV_ABDCC9C4F8964D7CA9D3023893DA725A_1" w:id="1232"/>
      <w:r w:rsidRPr="006B321B">
        <w:rPr>
          <w:rStyle w:val="Einzelverweisziel"/>
        </w:rPr>
        <w:t>m Einvernehmen</w:t>
      </w:r>
      <w:bookmarkEnd w:id="1231"/>
      <w:bookmarkEnd w:id="1232"/>
      <w:r w:rsidRPr="00C120E7">
        <w:t xml:space="preserve"> mit dem Bundesamt für Sicherheit in der Informationstechnik Regelungen treffen, die zum Schutz vor einem Datenabfluss an unbefugte Dritte sowie einer Fremdkontrolle durch unbefugte Dritte erforderlich sind und dabei insbesondere </w:t>
      </w:r>
    </w:p>
    <w:p w:rsidRPr="00C120E7" w:rsidR="00B52623" w:rsidP="00CA7ADF" w:rsidRDefault="00B52623" w14:paraId="043B9756" w14:textId="77777777">
      <w:pPr>
        <w:pStyle w:val="RevisionNummerierungStufe2"/>
        <w:tabs>
          <w:tab w:val="clear" w:pos="850"/>
          <w:tab w:val="num" w:pos="1275"/>
        </w:tabs>
        <w:ind w:left="1275"/>
      </w:pPr>
      <w:r w:rsidRPr="00C120E7">
        <w:t xml:space="preserve">technische Bedingungen für informationstechnische Systeme vorgeben, die Betreiber von Elektrizitätsversorgungsnetzen bei der Festlegung technischer </w:t>
      </w:r>
      <w:r w:rsidRPr="00C120E7">
        <w:lastRenderedPageBreak/>
        <w:t>Vorschriften nach §</w:t>
      </w:r>
      <w:r w:rsidR="00CA7ADF">
        <w:t> </w:t>
      </w:r>
      <w:r w:rsidRPr="00C120E7">
        <w:t>19 Absatz</w:t>
      </w:r>
      <w:r w:rsidR="00A735F3">
        <w:t> </w:t>
      </w:r>
      <w:r w:rsidRPr="00C120E7">
        <w:t>1 des Energiewirtschaftsgesetzes zu Weitverkehrsnetzanbindungen von Anlagen einschließlich Steckersolargeräten nach dem Erneuerbare-Energien-Gesetz, von steuerbaren Verbrauchseinrichtungen und steuerbaren Netzanschlüssen nach §</w:t>
      </w:r>
      <w:r w:rsidR="00CA7ADF">
        <w:t> </w:t>
      </w:r>
      <w:r w:rsidRPr="00C120E7">
        <w:t xml:space="preserve">14a des Energiewirtschaftsgesetzes sowie von Anlagen zur Speicherung von Energie zu beachten haben, </w:t>
      </w:r>
    </w:p>
    <w:p w:rsidRPr="00C120E7" w:rsidR="001E5054" w:rsidP="00CA7ADF" w:rsidRDefault="00B52623" w14:paraId="7D2960EE" w14:textId="77777777">
      <w:pPr>
        <w:pStyle w:val="RevisionNummerierungStufe2"/>
        <w:tabs>
          <w:tab w:val="clear" w:pos="850"/>
          <w:tab w:val="num" w:pos="1275"/>
        </w:tabs>
        <w:ind w:left="1275"/>
      </w:pPr>
      <w:r w:rsidRPr="00C120E7">
        <w:t>in bestimmten Fällen von Smart-Meter-Gateways unabhängige Weitverkehrsnetzanbindungen vollständig zu untersagen oder die Anbindung nur über ein Smart-Meter-Gateway zu erlauben.</w:t>
      </w:r>
    </w:p>
    <w:p w:rsidRPr="00C120E7" w:rsidR="00A51CD3" w:rsidP="00142CCA" w:rsidRDefault="001E5054" w14:paraId="37788E7C" w14:textId="77777777">
      <w:pPr>
        <w:pStyle w:val="RevisionJuristischerAbsatzFolgeabsatz"/>
        <w:ind w:left="425"/>
      </w:pPr>
      <w:r w:rsidRPr="00C120E7">
        <w:t xml:space="preserve">Dabei kann die Bundesnetzagentur auf Vorschlag des Bundesamts für Sicherheit in der Informationstechnik oder nach pflichtgemäßem Ermessen anlässlich von eigenen Erkenntnissen zu </w:t>
      </w:r>
      <w:r w:rsidR="009B6746">
        <w:t>Sachverhalten, die Gegenstand von Warnungen und Informationen nach</w:t>
      </w:r>
      <w:r w:rsidRPr="00C120E7">
        <w:t xml:space="preserve"> §</w:t>
      </w:r>
      <w:r w:rsidR="00CA7ADF">
        <w:t> </w:t>
      </w:r>
      <w:r w:rsidRPr="00C120E7">
        <w:t>7 Absatz</w:t>
      </w:r>
      <w:r w:rsidR="00A735F3">
        <w:t> </w:t>
      </w:r>
      <w:r w:rsidRPr="00C120E7">
        <w:t xml:space="preserve">1 </w:t>
      </w:r>
      <w:r w:rsidR="0030773F">
        <w:t>Satz</w:t>
      </w:r>
      <w:r w:rsidR="00A735F3">
        <w:t> </w:t>
      </w:r>
      <w:r w:rsidR="0030773F">
        <w:t xml:space="preserve">1 </w:t>
      </w:r>
      <w:r w:rsidRPr="00C120E7">
        <w:t>Nummer</w:t>
      </w:r>
      <w:r w:rsidR="00A735F3">
        <w:t> </w:t>
      </w:r>
      <w:r w:rsidRPr="00C120E7">
        <w:t>1 des BSI-</w:t>
      </w:r>
      <w:r w:rsidR="0030773F">
        <w:t>Gesetzes</w:t>
      </w:r>
      <w:r w:rsidR="009B6746">
        <w:t xml:space="preserve"> sein können,</w:t>
      </w:r>
      <w:r w:rsidR="0030773F">
        <w:t xml:space="preserve"> Regelungen nach Satz</w:t>
      </w:r>
      <w:r w:rsidR="00A735F3">
        <w:t> </w:t>
      </w:r>
      <w:r w:rsidR="0030773F">
        <w:t>1 Nummer</w:t>
      </w:r>
      <w:r w:rsidR="00A735F3">
        <w:t> </w:t>
      </w:r>
      <w:r w:rsidR="007E759E">
        <w:t xml:space="preserve">2 </w:t>
      </w:r>
      <w:r w:rsidR="0030773F">
        <w:t>treffen.</w:t>
      </w:r>
      <w:r w:rsidRPr="00C120E7" w:rsidR="00B52623">
        <w:t>“</w:t>
      </w:r>
    </w:p>
    <w:p w:rsidRPr="00C120E7" w:rsidR="00B52623" w:rsidP="00AC47E5" w:rsidRDefault="00B52623" w14:paraId="26FF06FC" w14:textId="77777777">
      <w:pPr>
        <w:pStyle w:val="NummerierungStufe1"/>
      </w:pPr>
      <w:r w:rsidRPr="00C120E7">
        <w:t>§</w:t>
      </w:r>
      <w:bookmarkStart w:name="eNV_19810A629E0A4687A744D1AEDAEF6430_1" w:id="1233"/>
      <w:bookmarkEnd w:id="1233"/>
      <w:r w:rsidR="00CA7ADF">
        <w:t> </w:t>
      </w:r>
      <w:r w:rsidRPr="00C120E7">
        <w:t>48 Absatz</w:t>
      </w:r>
      <w:r w:rsidR="00A735F3">
        <w:t> </w:t>
      </w:r>
      <w:r w:rsidRPr="00C120E7">
        <w:t xml:space="preserve">1 wird </w:t>
      </w:r>
      <w:r w:rsidR="008A1657">
        <w:t>durch den folgenden Absatz</w:t>
      </w:r>
      <w:r w:rsidR="00A735F3">
        <w:t> </w:t>
      </w:r>
      <w:r w:rsidR="008A1657">
        <w:t>1 ersetzt</w:t>
      </w:r>
      <w:r w:rsidRPr="00C120E7">
        <w:t>:</w:t>
      </w:r>
    </w:p>
    <w:p w:rsidRPr="00C120E7" w:rsidR="00B52623" w:rsidP="00704138" w:rsidRDefault="00B52623" w14:paraId="20BBC685" w14:textId="77777777">
      <w:pPr>
        <w:pStyle w:val="RevisionJuristischerAbsatz"/>
        <w:numPr>
          <w:ilvl w:val="2"/>
          <w:numId w:val="28"/>
        </w:numPr>
        <w:tabs>
          <w:tab w:val="clear" w:pos="850"/>
          <w:tab w:val="num" w:pos="1275"/>
        </w:tabs>
        <w:ind w:left="425"/>
      </w:pPr>
      <w:r w:rsidRPr="00C120E7">
        <w:fldChar w:fldCharType="begin"/>
      </w:r>
      <w:r w:rsidRPr="00C120E7">
        <w:instrText xml:space="preserve"> ADVANCE  \l 26  </w:instrText>
      </w:r>
      <w:r w:rsidRPr="00C120E7">
        <w:fldChar w:fldCharType="end"/>
      </w:r>
      <w:bookmarkStart w:name="eNV_F8A625DBE5F04DF1880A34EBF154D7C4_2" w:id="1234"/>
      <w:r w:rsidRPr="00C120E7">
        <w:t>„</w:t>
      </w:r>
      <w:bookmarkEnd w:id="1234"/>
      <w:r w:rsidRPr="00C120E7">
        <w:tab/>
        <w:t xml:space="preserve">Das Bundesministerium für Wirtschaft und </w:t>
      </w:r>
      <w:r w:rsidR="00BC71BE">
        <w:t>Energie</w:t>
      </w:r>
      <w:r w:rsidRPr="00C120E7">
        <w:t xml:space="preserve"> legt </w:t>
      </w:r>
      <w:r w:rsidRPr="00C120E7" w:rsidR="00E22266">
        <w:t xml:space="preserve">ab dem 30. Juni 2024 </w:t>
      </w:r>
      <w:r w:rsidRPr="00C120E7">
        <w:t>mindestens alle vier Jahre vor:</w:t>
      </w:r>
    </w:p>
    <w:p w:rsidRPr="00C120E7" w:rsidR="00B52623" w:rsidP="00CA7ADF" w:rsidRDefault="00B52623" w14:paraId="5EBB8F0B" w14:textId="77777777">
      <w:pPr>
        <w:pStyle w:val="RevisionNummerierungStufe1"/>
        <w:tabs>
          <w:tab w:val="clear" w:pos="425"/>
          <w:tab w:val="num" w:pos="850"/>
        </w:tabs>
        <w:ind w:left="850"/>
      </w:pPr>
      <w:r w:rsidRPr="006B321B">
        <w:rPr>
          <w:rStyle w:val="Einzelverweisziel"/>
        </w:rPr>
        <w:t>e</w:t>
      </w:r>
      <w:bookmarkStart w:name="eNV_5A6A6A47799F4F1EB209674B165F035F_3" w:id="1235"/>
      <w:r w:rsidRPr="006B321B">
        <w:rPr>
          <w:rStyle w:val="Einzelverweisziel"/>
        </w:rPr>
        <w:t>inen Bericht</w:t>
      </w:r>
      <w:bookmarkEnd w:id="1235"/>
      <w:r w:rsidRPr="00C120E7">
        <w:t xml:space="preserve"> zum Rechtsrahmen und zur Entwicklung der Digitalisierung der Energiewende, auch unter Berücksichtigung der Sparten Gas und Wasserstoff,</w:t>
      </w:r>
    </w:p>
    <w:p w:rsidRPr="00C120E7" w:rsidR="00B52623" w:rsidP="00CA7ADF" w:rsidRDefault="00B52623" w14:paraId="5C6B71B6" w14:textId="77777777">
      <w:pPr>
        <w:pStyle w:val="RevisionNummerierungStufe1"/>
        <w:tabs>
          <w:tab w:val="clear" w:pos="425"/>
          <w:tab w:val="num" w:pos="850"/>
        </w:tabs>
        <w:ind w:left="850"/>
      </w:pPr>
      <w:r w:rsidRPr="00C120E7">
        <w:t>eine Nachhaltigkeitsanalyse und -bewertung des Einbaus und der Nutzung von intelligenten Messsystemen sowie der Standardisierungsstrategie unter besonderer Berücksichtigung von Möglichkeiten zur weiteren Steigerung der Verbraucherfreundlichkeit sowie des Nutzens intelligenter Messsysteme und der Verständlichkeit von Informationen für Verbraucherinnen und Verbraucher,</w:t>
      </w:r>
    </w:p>
    <w:p w:rsidRPr="00C120E7" w:rsidR="00B52623" w:rsidP="00CA7ADF" w:rsidRDefault="00B52623" w14:paraId="20F62F5B" w14:textId="77777777">
      <w:pPr>
        <w:pStyle w:val="RevisionNummerierungStufe1"/>
        <w:tabs>
          <w:tab w:val="clear" w:pos="425"/>
          <w:tab w:val="num" w:pos="850"/>
        </w:tabs>
        <w:ind w:left="850"/>
      </w:pPr>
      <w:r w:rsidRPr="006B321B">
        <w:rPr>
          <w:rStyle w:val="Einzelverweisziel"/>
        </w:rPr>
        <w:t>e</w:t>
      </w:r>
      <w:bookmarkStart w:name="eNV_5A6A6A47799F4F1EB209674B165F035F_4" w:id="1236"/>
      <w:r w:rsidRPr="006B321B">
        <w:rPr>
          <w:rStyle w:val="Einzelverweisziel"/>
        </w:rPr>
        <w:t>ine Analyse</w:t>
      </w:r>
      <w:bookmarkEnd w:id="1236"/>
      <w:r w:rsidRPr="00C120E7">
        <w:t xml:space="preserve"> zur Höhe und Ausgestaltung der Preisobergrenzen</w:t>
      </w:r>
      <w:r w:rsidRPr="00C120E7" w:rsidR="00E22266">
        <w:t xml:space="preserve"> und Vermutungstatbeständen</w:t>
      </w:r>
      <w:r w:rsidRPr="00C120E7">
        <w:t xml:space="preserve"> nach den §§</w:t>
      </w:r>
      <w:r w:rsidR="00CA7ADF">
        <w:t> </w:t>
      </w:r>
      <w:r w:rsidRPr="00C120E7">
        <w:t xml:space="preserve">30, 32 und 35 unter Berücksichtigung aller langfristigen, gesamtwirtschaftlichen und individuellen Kosten und Vorteile, einschließlich des Systemnutzens, sowie einer hierauf aufbauenden Bewertung zur Ausweitung des verpflichtenden Einbaus intelligenter Messsysteme auf </w:t>
      </w:r>
      <w:r w:rsidRPr="00C120E7" w:rsidR="002564C1">
        <w:t>über §</w:t>
      </w:r>
      <w:r w:rsidR="00CA7ADF">
        <w:t> </w:t>
      </w:r>
      <w:r w:rsidRPr="00C120E7" w:rsidR="002564C1">
        <w:t>29 Absatz</w:t>
      </w:r>
      <w:r w:rsidR="00A735F3">
        <w:t> </w:t>
      </w:r>
      <w:r w:rsidRPr="00C120E7" w:rsidR="002564C1">
        <w:t xml:space="preserve">1 hinausgehende </w:t>
      </w:r>
      <w:r w:rsidRPr="00C120E7">
        <w:t>Einbaufallgruppen oder weitere Sparten, insbesondere Gas und Wasserstoff.“</w:t>
      </w:r>
    </w:p>
    <w:p w:rsidR="009B098A" w:rsidP="00AC47E5" w:rsidRDefault="00B52623" w14:paraId="1F83808A" w14:textId="77777777">
      <w:pPr>
        <w:pStyle w:val="NummerierungStufe1"/>
      </w:pPr>
      <w:r w:rsidRPr="00C120E7">
        <w:t>§</w:t>
      </w:r>
      <w:bookmarkStart w:name="eNV_16B8CF998DDD4C28AFB6BC051AC64D74_1" w:id="1237"/>
      <w:bookmarkEnd w:id="1237"/>
      <w:r w:rsidR="00CA7ADF">
        <w:t> </w:t>
      </w:r>
      <w:r w:rsidRPr="00C120E7">
        <w:t>49 Absatz</w:t>
      </w:r>
      <w:r w:rsidR="00A735F3">
        <w:t> </w:t>
      </w:r>
      <w:r w:rsidRPr="00C120E7">
        <w:t xml:space="preserve">2 </w:t>
      </w:r>
      <w:r w:rsidR="009B098A">
        <w:t>Nummer</w:t>
      </w:r>
      <w:r w:rsidR="00A735F3">
        <w:t> </w:t>
      </w:r>
      <w:r w:rsidR="009B098A">
        <w:t>6 und 7 wird durch die folgenden Nummern 6 bis 9 ersetzt:</w:t>
      </w:r>
    </w:p>
    <w:p w:rsidRPr="009B098A" w:rsidR="009B098A" w:rsidP="00704138" w:rsidRDefault="009B098A" w14:paraId="12E6F6BE" w14:textId="77777777">
      <w:pPr>
        <w:pStyle w:val="RevisionNummerierungStufe1"/>
        <w:numPr>
          <w:ilvl w:val="3"/>
          <w:numId w:val="70"/>
        </w:numPr>
        <w:tabs>
          <w:tab w:val="clear" w:pos="425"/>
          <w:tab w:val="num" w:pos="925"/>
        </w:tabs>
        <w:ind w:left="925"/>
      </w:pPr>
      <w:r>
        <w:fldChar w:fldCharType="begin"/>
      </w:r>
      <w:r>
        <w:instrText xml:space="preserve"> ADVANCE  \l 26  </w:instrText>
      </w:r>
      <w:r>
        <w:fldChar w:fldCharType="end"/>
      </w:r>
      <w:r w:rsidRPr="009B098A">
        <w:t>„</w:t>
      </w:r>
      <w:r>
        <w:tab/>
        <w:t>Energielieferanten,</w:t>
      </w:r>
    </w:p>
    <w:p w:rsidR="009B098A" w:rsidP="00704138" w:rsidRDefault="009B098A" w14:paraId="41948AE0" w14:textId="77777777">
      <w:pPr>
        <w:pStyle w:val="RevisionNummerierungStufe1"/>
        <w:numPr>
          <w:ilvl w:val="3"/>
          <w:numId w:val="70"/>
        </w:numPr>
        <w:tabs>
          <w:tab w:val="clear" w:pos="425"/>
          <w:tab w:val="num" w:pos="925"/>
        </w:tabs>
        <w:ind w:left="925"/>
      </w:pPr>
      <w:r>
        <w:t>Aggregationsverantwortliche,</w:t>
      </w:r>
    </w:p>
    <w:p w:rsidR="009B098A" w:rsidP="00704138" w:rsidRDefault="009B098A" w14:paraId="7AA08186" w14:textId="77777777">
      <w:pPr>
        <w:pStyle w:val="RevisionNummerierungStufe1"/>
        <w:numPr>
          <w:ilvl w:val="3"/>
          <w:numId w:val="70"/>
        </w:numPr>
        <w:tabs>
          <w:tab w:val="clear" w:pos="425"/>
          <w:tab w:val="num" w:pos="925"/>
        </w:tabs>
        <w:ind w:left="925"/>
      </w:pPr>
      <w:r>
        <w:t>Messwertweiterverarbeiter sowie</w:t>
      </w:r>
    </w:p>
    <w:p w:rsidR="009B098A" w:rsidP="00704138" w:rsidRDefault="00282DFB" w14:paraId="7A95DCD3" w14:textId="77777777">
      <w:pPr>
        <w:pStyle w:val="RevisionNummerierungStufe1"/>
        <w:numPr>
          <w:ilvl w:val="3"/>
          <w:numId w:val="70"/>
        </w:numPr>
        <w:tabs>
          <w:tab w:val="clear" w:pos="425"/>
          <w:tab w:val="num" w:pos="925"/>
        </w:tabs>
        <w:ind w:left="925"/>
      </w:pPr>
      <w:r>
        <w:t>j</w:t>
      </w:r>
      <w:r w:rsidR="009B098A">
        <w:t>ede Stelle, die über eine Einwilligung des Anschlussnutzers verfügt, die den Anforderungen des Artikels 7 der Verordnung (EU) 2016/679 genügt.</w:t>
      </w:r>
      <w:r w:rsidRPr="00D46DC8" w:rsidR="00D46DC8">
        <w:t>“</w:t>
      </w:r>
    </w:p>
    <w:p w:rsidRPr="00C120E7" w:rsidR="00B52623" w:rsidP="00AC47E5" w:rsidRDefault="00B52623" w14:paraId="62458143" w14:textId="77777777">
      <w:pPr>
        <w:pStyle w:val="NummerierungStufe1"/>
      </w:pPr>
      <w:bookmarkStart w:name="eNV_9D99AB429DD046CFACCA2018B60D9626_1" w:id="1238"/>
      <w:bookmarkEnd w:id="1238"/>
      <w:r w:rsidRPr="00C120E7">
        <w:t>§</w:t>
      </w:r>
      <w:bookmarkStart w:name="eNV_83DD431C7EB74D91B0B61C27960BEAC6_1" w:id="1239"/>
      <w:bookmarkEnd w:id="1239"/>
      <w:r w:rsidR="00CA7ADF">
        <w:t> </w:t>
      </w:r>
      <w:r w:rsidRPr="00C120E7">
        <w:t>55 wird wie folgt geändert:</w:t>
      </w:r>
    </w:p>
    <w:p w:rsidR="00B52623" w:rsidP="00B52623" w:rsidRDefault="00B52623" w14:paraId="1F7CD5DD" w14:textId="77777777">
      <w:pPr>
        <w:pStyle w:val="NummerierungStufe2"/>
      </w:pPr>
      <w:r w:rsidRPr="00C120E7">
        <w:t>A</w:t>
      </w:r>
      <w:bookmarkStart w:name="eNV_0CBF839D08AF40EE8FFD383064AC7556_1" w:id="1240"/>
      <w:bookmarkEnd w:id="1240"/>
      <w:r w:rsidRPr="00C120E7">
        <w:t>bsatz</w:t>
      </w:r>
      <w:r w:rsidR="00A735F3">
        <w:t> </w:t>
      </w:r>
      <w:r w:rsidRPr="00C120E7">
        <w:t xml:space="preserve">2 wird </w:t>
      </w:r>
      <w:r w:rsidR="009B098A">
        <w:t>durch den folgenden Absatz</w:t>
      </w:r>
      <w:r w:rsidR="00A735F3">
        <w:t> </w:t>
      </w:r>
      <w:r w:rsidR="009B098A">
        <w:t>2 ersetzt:</w:t>
      </w:r>
    </w:p>
    <w:p w:rsidR="009B098A" w:rsidP="00704138" w:rsidRDefault="009B098A" w14:paraId="13252FB1" w14:textId="77777777">
      <w:pPr>
        <w:pStyle w:val="RevisionJuristischerAbsatz"/>
        <w:numPr>
          <w:ilvl w:val="2"/>
          <w:numId w:val="71"/>
        </w:numPr>
        <w:tabs>
          <w:tab w:val="clear" w:pos="850"/>
          <w:tab w:val="num" w:pos="1700"/>
        </w:tabs>
        <w:ind w:left="850"/>
      </w:pPr>
      <w:r>
        <w:fldChar w:fldCharType="begin"/>
      </w:r>
      <w:r>
        <w:instrText xml:space="preserve"> ADVANCE  \l 26  </w:instrText>
      </w:r>
      <w:r>
        <w:fldChar w:fldCharType="end"/>
      </w:r>
      <w:bookmarkStart w:name="eNV_CEEFAC20D91D417E863085DEB176A904_2" w:id="1241"/>
      <w:r w:rsidRPr="009B098A">
        <w:t>„</w:t>
      </w:r>
      <w:bookmarkEnd w:id="1241"/>
      <w:r>
        <w:tab/>
      </w:r>
      <w:bookmarkStart w:name="eNV_1AEF052E89DD4E5A9867AB495189E198_1" w:id="1242"/>
      <w:r w:rsidRPr="006B321B">
        <w:rPr>
          <w:rStyle w:val="Einzelverweisziel"/>
        </w:rPr>
        <w:t>Sofern für</w:t>
      </w:r>
      <w:bookmarkEnd w:id="1242"/>
      <w:r>
        <w:t xml:space="preserve"> die Abrechnung kein wahrer Messwert innerhalb der Fristvorgaben aus diesem Gesetz oder aus Festlegungen der Bundesnetzagentur ermittelt werden kann, hat der Messstellenbetreiber im Einzelfall Ersatzwerte oder vorläufige Werte nach den anerkannten Regeln der Technik zu bilden. </w:t>
      </w:r>
      <w:bookmarkStart w:name="eNV_2983CDA7CA204D249DC9C4B771C5AA69_1" w:id="1243"/>
      <w:r w:rsidRPr="006B321B">
        <w:rPr>
          <w:rStyle w:val="Einzelverweisziel"/>
        </w:rPr>
        <w:t>Im Falle</w:t>
      </w:r>
      <w:bookmarkEnd w:id="1243"/>
      <w:r>
        <w:t xml:space="preserve"> </w:t>
      </w:r>
      <w:r>
        <w:lastRenderedPageBreak/>
        <w:t>wiederkehrender Messwertausfälle hat der Messstellenbetreiber unverzüglich geeignete strukturelle Verbesserungsmaßnahmen zur Verbesserung der Messwertqualität und -verfügbarkeit zu ergreifen.</w:t>
      </w:r>
      <w:r w:rsidRPr="007C4FEC">
        <w:t>“</w:t>
      </w:r>
    </w:p>
    <w:p w:rsidRPr="00C120E7" w:rsidR="00B52623" w:rsidP="00FC0E00" w:rsidRDefault="00B52623" w14:paraId="14A359D1" w14:textId="77777777">
      <w:pPr>
        <w:pStyle w:val="NummerierungStufe2"/>
      </w:pPr>
      <w:r w:rsidRPr="00C120E7">
        <w:t>A</w:t>
      </w:r>
      <w:bookmarkStart w:name="eNV_AB53E3C9DAFC45499991649D9ECD9CB2_1" w:id="1244"/>
      <w:bookmarkEnd w:id="1244"/>
      <w:r w:rsidRPr="00C120E7">
        <w:t>bsatz</w:t>
      </w:r>
      <w:r w:rsidR="00A735F3">
        <w:t> </w:t>
      </w:r>
      <w:r w:rsidRPr="00C120E7">
        <w:t xml:space="preserve">6 wird </w:t>
      </w:r>
      <w:r w:rsidR="008A1657">
        <w:t>gestrichen</w:t>
      </w:r>
      <w:r w:rsidRPr="00C120E7">
        <w:t>.</w:t>
      </w:r>
    </w:p>
    <w:p w:rsidRPr="00C120E7" w:rsidR="00B52623" w:rsidP="00AC47E5" w:rsidRDefault="00B50721" w14:paraId="59B96976" w14:textId="77777777">
      <w:pPr>
        <w:pStyle w:val="NummerierungStufe1"/>
      </w:pPr>
      <w:bookmarkStart w:name="eNV_EC0674D1B7F3439CAD79F409678F33FC_1" w:id="1245"/>
      <w:bookmarkEnd w:id="1245"/>
      <w:r w:rsidRPr="00C120E7">
        <w:t>§</w:t>
      </w:r>
      <w:r w:rsidR="00CA7ADF">
        <w:t> </w:t>
      </w:r>
      <w:r w:rsidRPr="00C120E7">
        <w:t xml:space="preserve">58 </w:t>
      </w:r>
      <w:r w:rsidRPr="00C120E7" w:rsidR="00B52623">
        <w:t>wird wie folgt geändert:</w:t>
      </w:r>
    </w:p>
    <w:p w:rsidR="00F54D65" w:rsidP="00B52623" w:rsidRDefault="00F54D65" w14:paraId="390FB919" w14:textId="77777777">
      <w:pPr>
        <w:pStyle w:val="NummerierungStufe2"/>
      </w:pPr>
      <w:r>
        <w:t>A</w:t>
      </w:r>
      <w:bookmarkStart w:name="eNV_9F9F668DC72741D1AD6CEEC7C0315C21_1" w:id="1246"/>
      <w:bookmarkEnd w:id="1246"/>
      <w:r>
        <w:t>bsatz</w:t>
      </w:r>
      <w:r w:rsidR="00A735F3">
        <w:t> </w:t>
      </w:r>
      <w:r>
        <w:t>1 Nummer</w:t>
      </w:r>
      <w:r w:rsidR="00A735F3">
        <w:t> </w:t>
      </w:r>
      <w:r>
        <w:t>1 wird durch die folgende Nummer ersetzt:</w:t>
      </w:r>
    </w:p>
    <w:p w:rsidR="00F54D65" w:rsidP="00704138" w:rsidRDefault="00F54D65" w14:paraId="2B3CB6C5" w14:textId="77777777">
      <w:pPr>
        <w:pStyle w:val="RevisionNummerierungStufe1"/>
        <w:numPr>
          <w:ilvl w:val="3"/>
          <w:numId w:val="99"/>
        </w:numPr>
        <w:tabs>
          <w:tab w:val="clear" w:pos="425"/>
          <w:tab w:val="num" w:pos="1350"/>
        </w:tabs>
        <w:ind w:left="1350"/>
      </w:pPr>
      <w:r>
        <w:fldChar w:fldCharType="begin"/>
      </w:r>
      <w:r>
        <w:instrText xml:space="preserve"> ADVANCE  \l 26  </w:instrText>
      </w:r>
      <w:r>
        <w:fldChar w:fldCharType="end"/>
      </w:r>
      <w:bookmarkStart w:name="eNV_38744ADBEBE0461F966DDEEFA9DF3275_2" w:id="1247"/>
      <w:r w:rsidRPr="00143B3C">
        <w:t>„</w:t>
      </w:r>
      <w:bookmarkEnd w:id="1247"/>
      <w:r>
        <w:tab/>
        <w:t>bei Letztverbrauchern, bei denen keine vereinfachten Methoden (Standardlastprofile) zur Anwendung kommen sowie bei Letztverbrauchern mit intelligenten Messsystemen, durch eine stündliche registrierende Leistungsmessen,</w:t>
      </w:r>
      <w:r w:rsidRPr="00D61F4C">
        <w:t>“</w:t>
      </w:r>
      <w:r w:rsidRPr="00D61F4C">
        <w:rPr>
          <w:color w:val="auto"/>
        </w:rPr>
        <w:t>.</w:t>
      </w:r>
    </w:p>
    <w:p w:rsidRPr="00C120E7" w:rsidR="00B50721" w:rsidP="00B52623" w:rsidRDefault="00B52623" w14:paraId="533C705E" w14:textId="77777777">
      <w:pPr>
        <w:pStyle w:val="NummerierungStufe2"/>
      </w:pPr>
      <w:r w:rsidRPr="00C120E7">
        <w:t>I</w:t>
      </w:r>
      <w:bookmarkStart w:name="eNV_7D3C96C92B154000AC0FAD52AF50CAB6_1" w:id="1248"/>
      <w:bookmarkEnd w:id="1248"/>
      <w:r w:rsidRPr="00C120E7">
        <w:t xml:space="preserve">n </w:t>
      </w:r>
      <w:r w:rsidRPr="00C120E7" w:rsidR="00B50721">
        <w:t>Absatz</w:t>
      </w:r>
      <w:r w:rsidR="00A735F3">
        <w:t> </w:t>
      </w:r>
      <w:r w:rsidRPr="00C120E7" w:rsidR="00B50721">
        <w:t xml:space="preserve">3 wird die Angabe </w:t>
      </w:r>
      <w:r w:rsidRPr="00C120E7" w:rsidR="00B50721">
        <w:rPr>
          <w:rStyle w:val="RevisionText"/>
        </w:rPr>
        <w:t>„§</w:t>
      </w:r>
      <w:r w:rsidR="00CA7ADF">
        <w:rPr>
          <w:rStyle w:val="RevisionText"/>
        </w:rPr>
        <w:t> </w:t>
      </w:r>
      <w:r w:rsidRPr="00C120E7" w:rsidR="00B50721">
        <w:rPr>
          <w:rStyle w:val="RevisionText"/>
        </w:rPr>
        <w:t>3 Nummer</w:t>
      </w:r>
      <w:r w:rsidR="00A735F3">
        <w:rPr>
          <w:rStyle w:val="RevisionText"/>
        </w:rPr>
        <w:t> </w:t>
      </w:r>
      <w:r w:rsidRPr="00C120E7" w:rsidR="00B50721">
        <w:rPr>
          <w:rStyle w:val="RevisionText"/>
        </w:rPr>
        <w:t>31b“</w:t>
      </w:r>
      <w:r w:rsidRPr="00C120E7" w:rsidR="00B50721">
        <w:t xml:space="preserve"> durch die Angabe </w:t>
      </w:r>
      <w:r w:rsidRPr="00C120E7" w:rsidR="00B50721">
        <w:rPr>
          <w:rStyle w:val="RevisionText"/>
        </w:rPr>
        <w:t>„§</w:t>
      </w:r>
      <w:r w:rsidR="00CA7ADF">
        <w:rPr>
          <w:rStyle w:val="RevisionText"/>
        </w:rPr>
        <w:t> </w:t>
      </w:r>
      <w:r w:rsidRPr="00C120E7" w:rsidR="00B50721">
        <w:rPr>
          <w:rStyle w:val="RevisionText"/>
        </w:rPr>
        <w:t>3 Nummer</w:t>
      </w:r>
      <w:r w:rsidR="00A735F3">
        <w:rPr>
          <w:rStyle w:val="RevisionText"/>
        </w:rPr>
        <w:t> </w:t>
      </w:r>
      <w:r w:rsidRPr="00C120E7" w:rsidR="00B50721">
        <w:rPr>
          <w:rStyle w:val="RevisionText"/>
        </w:rPr>
        <w:t>86“</w:t>
      </w:r>
      <w:r w:rsidRPr="00C120E7" w:rsidR="00B50721">
        <w:t xml:space="preserve"> ersetzt.</w:t>
      </w:r>
    </w:p>
    <w:p w:rsidR="00514CAE" w:rsidP="00B52623" w:rsidRDefault="00514CAE" w14:paraId="50AFA6F5" w14:textId="77777777">
      <w:pPr>
        <w:pStyle w:val="NummerierungStufe1"/>
      </w:pPr>
      <w:r>
        <w:t>§</w:t>
      </w:r>
      <w:bookmarkStart w:name="eNV_A2BC753E3FD44FDE8D72F83C8A74B76C_1" w:id="1249"/>
      <w:bookmarkEnd w:id="1249"/>
      <w:r w:rsidR="00CA7ADF">
        <w:t> </w:t>
      </w:r>
      <w:r>
        <w:t>60 wird wie folgt geändert:</w:t>
      </w:r>
    </w:p>
    <w:p w:rsidR="003A2375" w:rsidP="000551EC" w:rsidRDefault="003A2375" w14:paraId="7DA4D28D" w14:textId="77777777">
      <w:pPr>
        <w:pStyle w:val="NummerierungStufe2"/>
      </w:pPr>
      <w:r>
        <w:t>A</w:t>
      </w:r>
      <w:bookmarkStart w:name="eNV_21CDCEDB039047B9B734057301CE38E9_1" w:id="1250"/>
      <w:bookmarkEnd w:id="1250"/>
      <w:r>
        <w:t>bsatz</w:t>
      </w:r>
      <w:r w:rsidR="00A735F3">
        <w:t> </w:t>
      </w:r>
      <w:r>
        <w:t>3 Satz</w:t>
      </w:r>
      <w:r w:rsidR="00A735F3">
        <w:t> </w:t>
      </w:r>
      <w:r>
        <w:t>1 wird wie folgt geändert:</w:t>
      </w:r>
    </w:p>
    <w:p w:rsidRPr="003A2375" w:rsidR="003A2375" w:rsidP="007C4FEC" w:rsidRDefault="003A2375" w14:paraId="372E6B5A" w14:textId="77777777">
      <w:pPr>
        <w:pStyle w:val="NummerierungStufe3"/>
        <w:rPr>
          <w:rStyle w:val="RevisionText"/>
          <w:color w:val="auto"/>
        </w:rPr>
      </w:pPr>
      <w:r>
        <w:t>I</w:t>
      </w:r>
      <w:bookmarkStart w:name="eNV_2FEAF1F5DE1942D09D4DDC10F863F5EE_1" w:id="1251"/>
      <w:bookmarkEnd w:id="1251"/>
      <w:r>
        <w:t>n Nummer</w:t>
      </w:r>
      <w:r w:rsidR="00A735F3">
        <w:t> </w:t>
      </w:r>
      <w:r>
        <w:t xml:space="preserve">1 Buchstabe g wird die Angabe </w:t>
      </w:r>
      <w:r w:rsidRPr="007C4FEC">
        <w:rPr>
          <w:rStyle w:val="RevisionText"/>
        </w:rPr>
        <w:t>„</w:t>
      </w:r>
      <w:r>
        <w:rPr>
          <w:rStyle w:val="RevisionText"/>
        </w:rPr>
        <w:t>Buchstaben a bis e</w:t>
      </w:r>
      <w:r w:rsidRPr="003A2375">
        <w:rPr>
          <w:rStyle w:val="RevisionText"/>
        </w:rPr>
        <w:t>“</w:t>
      </w:r>
      <w:r>
        <w:t xml:space="preserve"> durch die Angabe </w:t>
      </w:r>
      <w:r w:rsidRPr="007C4FEC">
        <w:rPr>
          <w:rStyle w:val="RevisionText"/>
        </w:rPr>
        <w:t>„</w:t>
      </w:r>
      <w:r>
        <w:rPr>
          <w:rStyle w:val="RevisionText"/>
        </w:rPr>
        <w:t>Buchstaben a bis f</w:t>
      </w:r>
      <w:r w:rsidRPr="003A2375">
        <w:rPr>
          <w:rStyle w:val="RevisionText"/>
        </w:rPr>
        <w:t>“</w:t>
      </w:r>
      <w:r>
        <w:t xml:space="preserve"> ersetzt.</w:t>
      </w:r>
    </w:p>
    <w:p w:rsidR="00514CAE" w:rsidP="007C4FEC" w:rsidRDefault="003A2375" w14:paraId="0AD9268D" w14:textId="77777777">
      <w:pPr>
        <w:pStyle w:val="NummerierungStufe3"/>
      </w:pPr>
      <w:r>
        <w:t>N</w:t>
      </w:r>
      <w:bookmarkStart w:name="eNV_FD0A027B83934F4EAA7D4B02E6E964D9_1" w:id="1252"/>
      <w:bookmarkEnd w:id="1252"/>
      <w:r>
        <w:t>ummer</w:t>
      </w:r>
      <w:r w:rsidR="00A735F3">
        <w:t> </w:t>
      </w:r>
      <w:r>
        <w:t>4 wird durch die folgenden Nummern 4 und 5 ersetzt</w:t>
      </w:r>
      <w:r w:rsidR="00514CAE">
        <w:t>:</w:t>
      </w:r>
    </w:p>
    <w:p w:rsidRPr="003A2375" w:rsidR="003A2375" w:rsidP="00704138" w:rsidRDefault="003A2375" w14:paraId="47A8B44E" w14:textId="77777777">
      <w:pPr>
        <w:pStyle w:val="RevisionNummerierungStufe1"/>
        <w:numPr>
          <w:ilvl w:val="3"/>
          <w:numId w:val="72"/>
        </w:numPr>
        <w:tabs>
          <w:tab w:val="clear" w:pos="425"/>
          <w:tab w:val="num" w:pos="1776"/>
        </w:tabs>
        <w:ind w:left="1776"/>
      </w:pPr>
      <w:r>
        <w:fldChar w:fldCharType="begin"/>
      </w:r>
      <w:r>
        <w:instrText xml:space="preserve"> ADVANCE  \l 26  </w:instrText>
      </w:r>
      <w:r>
        <w:fldChar w:fldCharType="end"/>
      </w:r>
      <w:bookmarkStart w:name="eNV_0829160D4A6244F997F6F53D29B03322_1" w:id="1253"/>
      <w:r w:rsidRPr="003A2375">
        <w:t>„</w:t>
      </w:r>
      <w:bookmarkEnd w:id="1253"/>
      <w:r>
        <w:tab/>
        <w:t>dem Messwertweiterverarbeiter</w:t>
      </w:r>
    </w:p>
    <w:p w:rsidR="003A2375" w:rsidP="00CA7ADF" w:rsidRDefault="003A2375" w14:paraId="2E1A004F" w14:textId="77777777">
      <w:pPr>
        <w:pStyle w:val="RevisionNummerierungStufe2"/>
        <w:tabs>
          <w:tab w:val="clear" w:pos="850"/>
          <w:tab w:val="num" w:pos="2201"/>
        </w:tabs>
        <w:ind w:left="2201"/>
      </w:pPr>
      <w:r>
        <w:t>in den Fällen des §</w:t>
      </w:r>
      <w:r w:rsidR="00CA7ADF">
        <w:t> </w:t>
      </w:r>
      <w:r>
        <w:t>55 Absatz</w:t>
      </w:r>
      <w:r w:rsidR="00A735F3">
        <w:t> </w:t>
      </w:r>
      <w:r>
        <w:t>1 Nummern 1 bis 3 für die in §</w:t>
      </w:r>
      <w:r w:rsidR="00CA7ADF">
        <w:t> </w:t>
      </w:r>
      <w:r>
        <w:t>67a Absatz</w:t>
      </w:r>
      <w:r w:rsidR="00A735F3">
        <w:t> </w:t>
      </w:r>
      <w:r>
        <w:t>1 genannten Zwecke täglich für den Vortag die Last- oder Zäh</w:t>
      </w:r>
      <w:r w:rsidR="007E759E">
        <w:t>l</w:t>
      </w:r>
      <w:r>
        <w:t>erstandsgänge,</w:t>
      </w:r>
    </w:p>
    <w:p w:rsidR="003A2375" w:rsidP="00CA7ADF" w:rsidRDefault="003A2375" w14:paraId="368AA6B9" w14:textId="77777777">
      <w:pPr>
        <w:pStyle w:val="RevisionNummerierungStufe2"/>
        <w:tabs>
          <w:tab w:val="clear" w:pos="850"/>
          <w:tab w:val="num" w:pos="2201"/>
        </w:tabs>
        <w:ind w:left="2201"/>
      </w:pPr>
      <w:r>
        <w:t>in den Fällen des §</w:t>
      </w:r>
      <w:r w:rsidR="00CA7ADF">
        <w:t> </w:t>
      </w:r>
      <w:r>
        <w:t>55 Absatz</w:t>
      </w:r>
      <w:r w:rsidR="00A735F3">
        <w:t> </w:t>
      </w:r>
      <w:r>
        <w:t>3 und 4 für die in §</w:t>
      </w:r>
      <w:r w:rsidR="00CA7ADF">
        <w:t> </w:t>
      </w:r>
      <w:r>
        <w:t>67a Absatz</w:t>
      </w:r>
      <w:r w:rsidR="00A735F3">
        <w:t> </w:t>
      </w:r>
      <w:r>
        <w:t>1 genannten Zwecke täglich für den Vortag die Einspeise- oder Zählerstandsgänge,</w:t>
      </w:r>
    </w:p>
    <w:p w:rsidR="003A2375" w:rsidP="00CA7ADF" w:rsidRDefault="003A2375" w14:paraId="002AE0C0" w14:textId="77777777">
      <w:pPr>
        <w:pStyle w:val="RevisionNummerierungStufe2"/>
        <w:tabs>
          <w:tab w:val="clear" w:pos="850"/>
          <w:tab w:val="num" w:pos="2201"/>
        </w:tabs>
        <w:ind w:left="2201"/>
      </w:pPr>
      <w:r>
        <w:t>bei Messstellen mit intelligenten Messsystemen, die nicht von den Buchstaben a und b erfasst sind, soweit möglich, monatlich für den Vormonat in geeignet aggregierter Form die Last- oder Zählerstandsgänge, andernfalls jährlich Jahresarbeitswerte;</w:t>
      </w:r>
    </w:p>
    <w:p w:rsidR="00514CAE" w:rsidP="00704138" w:rsidRDefault="003A2375" w14:paraId="07FCDB8D" w14:textId="77777777">
      <w:pPr>
        <w:pStyle w:val="RevisionNummerierungStufe1"/>
        <w:numPr>
          <w:ilvl w:val="3"/>
          <w:numId w:val="72"/>
        </w:numPr>
        <w:tabs>
          <w:tab w:val="clear" w:pos="425"/>
          <w:tab w:val="num" w:pos="1776"/>
        </w:tabs>
        <w:ind w:left="1776"/>
      </w:pPr>
      <w:r w:rsidRPr="006B321B">
        <w:rPr>
          <w:rStyle w:val="Einzelverweisziel"/>
        </w:rPr>
        <w:t>d</w:t>
      </w:r>
      <w:bookmarkStart w:name="eNV_0829160D4A6244F997F6F53D29B03322_2" w:id="1254"/>
      <w:r w:rsidRPr="006B321B">
        <w:rPr>
          <w:rStyle w:val="Einzelverweisziel"/>
        </w:rPr>
        <w:t>em Aggregati</w:t>
      </w:r>
      <w:r w:rsidRPr="006B321B" w:rsidR="00514CAE">
        <w:rPr>
          <w:rStyle w:val="Einzelverweisziel"/>
        </w:rPr>
        <w:t>onsverantwortlichen</w:t>
      </w:r>
      <w:bookmarkEnd w:id="1254"/>
    </w:p>
    <w:p w:rsidR="00514CAE" w:rsidP="00CA7ADF" w:rsidRDefault="00514CAE" w14:paraId="0A7F73BD" w14:textId="77777777">
      <w:pPr>
        <w:pStyle w:val="RevisionNummerierungStufe2"/>
        <w:tabs>
          <w:tab w:val="clear" w:pos="850"/>
          <w:tab w:val="num" w:pos="2201"/>
        </w:tabs>
        <w:ind w:left="2201"/>
      </w:pPr>
      <w:r>
        <w:t>in den Fällen des §</w:t>
      </w:r>
      <w:r w:rsidR="00CA7ADF">
        <w:t> </w:t>
      </w:r>
      <w:r>
        <w:t>55 Absatz</w:t>
      </w:r>
      <w:r w:rsidR="00A735F3">
        <w:t> </w:t>
      </w:r>
      <w:r>
        <w:t>1 Nummern 1 bis 3 für die in §</w:t>
      </w:r>
      <w:r w:rsidR="00CA7ADF">
        <w:t> </w:t>
      </w:r>
      <w:r>
        <w:t>67</w:t>
      </w:r>
      <w:r w:rsidR="003A2375">
        <w:t>b</w:t>
      </w:r>
      <w:r>
        <w:t xml:space="preserve"> Absatz</w:t>
      </w:r>
      <w:r w:rsidR="00A735F3">
        <w:t> </w:t>
      </w:r>
      <w:r>
        <w:t>1 genannten Zwecke täglich für den Vortag die Last- oder Zählerstandsgänge,</w:t>
      </w:r>
    </w:p>
    <w:p w:rsidR="00514CAE" w:rsidP="00CA7ADF" w:rsidRDefault="00514CAE" w14:paraId="5687CE66" w14:textId="77777777">
      <w:pPr>
        <w:pStyle w:val="RevisionNummerierungStufe2"/>
        <w:tabs>
          <w:tab w:val="clear" w:pos="850"/>
          <w:tab w:val="num" w:pos="2201"/>
        </w:tabs>
        <w:ind w:left="2201"/>
      </w:pPr>
      <w:r>
        <w:t>in den Fällen des §</w:t>
      </w:r>
      <w:r w:rsidR="00CA7ADF">
        <w:t> </w:t>
      </w:r>
      <w:r>
        <w:t>55 Absatz</w:t>
      </w:r>
      <w:r w:rsidR="00A735F3">
        <w:t> </w:t>
      </w:r>
      <w:r>
        <w:t>3 und 4 für die in §</w:t>
      </w:r>
      <w:r w:rsidR="00CA7ADF">
        <w:t> </w:t>
      </w:r>
      <w:r>
        <w:t>67</w:t>
      </w:r>
      <w:r w:rsidR="003A2375">
        <w:t>b</w:t>
      </w:r>
      <w:r>
        <w:t xml:space="preserve"> Absatz</w:t>
      </w:r>
      <w:r w:rsidR="00A735F3">
        <w:t> </w:t>
      </w:r>
      <w:r>
        <w:t>1 genannten Zwecke täglich für den Vortag die Einspeise- oder Zählerstandsgänge,</w:t>
      </w:r>
    </w:p>
    <w:p w:rsidR="003A2375" w:rsidP="00CA7ADF" w:rsidRDefault="003A2375" w14:paraId="33060B35" w14:textId="77777777">
      <w:pPr>
        <w:pStyle w:val="RevisionNummerierungStufe2"/>
        <w:tabs>
          <w:tab w:val="clear" w:pos="850"/>
          <w:tab w:val="num" w:pos="2201"/>
        </w:tabs>
        <w:ind w:left="2201"/>
      </w:pPr>
      <w:r>
        <w:t>bei Messtellen mit intelligenten Messsystemen, die nicht von den Buchstaben a und b erfasst sind, soweit möglich, monatlich für den Vormonat in geeignet aggregierter Form die Last- oder Zählerstandsgänge, andernfalls jährlich Jahresarbeitswerte;</w:t>
      </w:r>
      <w:r w:rsidRPr="003A2375">
        <w:t>“</w:t>
      </w:r>
      <w:r w:rsidRPr="007C4FEC">
        <w:rPr>
          <w:color w:val="auto"/>
        </w:rPr>
        <w:t>.</w:t>
      </w:r>
    </w:p>
    <w:p w:rsidR="003A2375" w:rsidRDefault="003A2375" w14:paraId="09E8AF46" w14:textId="77777777">
      <w:pPr>
        <w:pStyle w:val="NummerierungStufe2"/>
      </w:pPr>
      <w:r>
        <w:lastRenderedPageBreak/>
        <w:t>A</w:t>
      </w:r>
      <w:bookmarkStart w:name="eNV_612A19877149449AB4816F7A6DB08D59_1" w:id="1255"/>
      <w:bookmarkEnd w:id="1255"/>
      <w:r>
        <w:t>bsatz</w:t>
      </w:r>
      <w:r w:rsidR="00A735F3">
        <w:t> </w:t>
      </w:r>
      <w:r>
        <w:t>4 wird durch den folgenden Absatz</w:t>
      </w:r>
      <w:r w:rsidR="00A735F3">
        <w:t> </w:t>
      </w:r>
      <w:r>
        <w:t>4 ersetzt:</w:t>
      </w:r>
    </w:p>
    <w:p w:rsidRPr="007C4FEC" w:rsidR="003A2375" w:rsidP="00704138" w:rsidRDefault="003A2375" w14:paraId="3E98BAB1" w14:textId="77777777">
      <w:pPr>
        <w:pStyle w:val="RevisionJuristischerAbsatz"/>
        <w:numPr>
          <w:ilvl w:val="2"/>
          <w:numId w:val="73"/>
        </w:numPr>
        <w:tabs>
          <w:tab w:val="clear" w:pos="850"/>
          <w:tab w:val="num" w:pos="1700"/>
        </w:tabs>
        <w:ind w:left="850"/>
        <w:rPr>
          <w:rStyle w:val="RevisionText"/>
        </w:rPr>
      </w:pPr>
      <w:r>
        <w:fldChar w:fldCharType="begin"/>
      </w:r>
      <w:r>
        <w:instrText xml:space="preserve"> ADVANCE  \l 26  </w:instrText>
      </w:r>
      <w:r>
        <w:fldChar w:fldCharType="end"/>
      </w:r>
      <w:bookmarkStart w:name="eNV_6FFFFD65706E4AF4AFBDF4BC5A778256_2" w:id="1256"/>
      <w:r w:rsidRPr="003A2375">
        <w:t>„</w:t>
      </w:r>
      <w:bookmarkEnd w:id="1256"/>
      <w:r>
        <w:tab/>
        <w:t>Bei intelligenten Messsystemen haben Messstellenbetreiber für eine entsprechende Standardkonfiguration im Sinne von Absatz</w:t>
      </w:r>
      <w:r w:rsidR="00A735F3">
        <w:t> </w:t>
      </w:r>
      <w:r>
        <w:t>3 zu sorgen. Konkretisierungen und Einschränkungen zur Standardkonfiguration aus Absatz</w:t>
      </w:r>
      <w:r w:rsidR="00A735F3">
        <w:t> </w:t>
      </w:r>
      <w:r>
        <w:t>3 kann die Bundesnetzagentur im Benehmen mit dem Bundesamt für Sicherheit in der Informationstechnik nach §</w:t>
      </w:r>
      <w:r w:rsidR="00CA7ADF">
        <w:t> </w:t>
      </w:r>
      <w:r>
        <w:t>20 Absatz</w:t>
      </w:r>
      <w:r w:rsidR="00A735F3">
        <w:t> </w:t>
      </w:r>
      <w:r>
        <w:t>3 des Energiewirtschaftsgesetzes sowie nach §</w:t>
      </w:r>
      <w:r w:rsidR="00CA7ADF">
        <w:t> </w:t>
      </w:r>
      <w:r>
        <w:t>75 festlegen.</w:t>
      </w:r>
      <w:r w:rsidRPr="007C4FEC">
        <w:t>“</w:t>
      </w:r>
    </w:p>
    <w:p w:rsidRPr="00C120E7" w:rsidR="004C1F2F" w:rsidP="004C1F2F" w:rsidRDefault="004C1F2F" w14:paraId="043EDCDD" w14:textId="77777777">
      <w:pPr>
        <w:pStyle w:val="NummerierungStufe1"/>
      </w:pPr>
      <w:r w:rsidRPr="00C120E7">
        <w:t>§</w:t>
      </w:r>
      <w:bookmarkStart w:name="eNV_9A9F07E2903D47B7A857EFA1F1455EDA_1" w:id="1257"/>
      <w:bookmarkEnd w:id="1257"/>
      <w:r w:rsidR="00CA7ADF">
        <w:t> </w:t>
      </w:r>
      <w:r w:rsidRPr="00C120E7">
        <w:t>61 Absatz</w:t>
      </w:r>
      <w:r w:rsidR="00A735F3">
        <w:t> </w:t>
      </w:r>
      <w:r w:rsidRPr="00C120E7">
        <w:t xml:space="preserve">2 wird </w:t>
      </w:r>
      <w:r w:rsidR="008A1657">
        <w:t>durch den folgenden Absatz</w:t>
      </w:r>
      <w:r w:rsidR="00A735F3">
        <w:t> </w:t>
      </w:r>
      <w:r w:rsidR="008A1657">
        <w:t>2 ersetzt</w:t>
      </w:r>
      <w:r w:rsidRPr="00C120E7">
        <w:t>:</w:t>
      </w:r>
    </w:p>
    <w:p w:rsidRPr="00C120E7" w:rsidR="004C1F2F" w:rsidP="00704138" w:rsidRDefault="004C1F2F" w14:paraId="7AABC57A" w14:textId="77777777">
      <w:pPr>
        <w:pStyle w:val="RevisionJuristischerAbsatz"/>
        <w:numPr>
          <w:ilvl w:val="2"/>
          <w:numId w:val="29"/>
        </w:numPr>
        <w:tabs>
          <w:tab w:val="clear" w:pos="850"/>
          <w:tab w:val="num" w:pos="1275"/>
        </w:tabs>
        <w:ind w:left="425"/>
      </w:pPr>
      <w:r w:rsidRPr="00C120E7">
        <w:fldChar w:fldCharType="begin"/>
      </w:r>
      <w:r w:rsidRPr="00C120E7">
        <w:instrText xml:space="preserve"> ADVANCE  \l 26  </w:instrText>
      </w:r>
      <w:r w:rsidRPr="00C120E7">
        <w:fldChar w:fldCharType="end"/>
      </w:r>
      <w:bookmarkStart w:name="eNV_1461DFC0EBC64F13A6F2DDAD64031738_2" w:id="1258"/>
      <w:bookmarkStart w:name="eNV_B4853ED6C74F4B8A93CCD59D47E1DBA8_2" w:id="1259"/>
      <w:r w:rsidRPr="00C120E7">
        <w:t>„</w:t>
      </w:r>
      <w:bookmarkEnd w:id="1258"/>
      <w:bookmarkEnd w:id="1259"/>
      <w:r w:rsidRPr="00C120E7">
        <w:tab/>
      </w:r>
      <w:bookmarkStart w:name="eNV_76FDF072E0AC4E6E9847FA36BC029FF7_1" w:id="1260"/>
      <w:r w:rsidRPr="006B321B">
        <w:rPr>
          <w:rStyle w:val="Einzelverweisziel"/>
        </w:rPr>
        <w:t>Zur Einsichtnahme</w:t>
      </w:r>
      <w:bookmarkEnd w:id="1260"/>
      <w:r w:rsidRPr="00C120E7">
        <w:t xml:space="preserve"> nach Absatz</w:t>
      </w:r>
      <w:r w:rsidR="00A735F3">
        <w:t> </w:t>
      </w:r>
      <w:r w:rsidRPr="00C120E7">
        <w:t>1 sind die Informationen standardmäßig innerhalb von 15 Minuten über eine Anwendung</w:t>
      </w:r>
      <w:r w:rsidRPr="00C120E7" w:rsidR="005B5C5B">
        <w:t xml:space="preserve"> für mobile Endgeräte oder über eine Anwendung</w:t>
      </w:r>
      <w:r w:rsidRPr="00C120E7">
        <w:t xml:space="preserve"> in einem Online-Portal des Lieferanten oder des Messstellenbetreibers, welche einen geschützten individuellen Zugang ermöglichen, zur Verfügung zu stellen. Alternativ, insbesondere sofern der Anschlussnutzer der Bereitstellung nach Satz</w:t>
      </w:r>
      <w:r w:rsidR="00A735F3">
        <w:t> </w:t>
      </w:r>
      <w:r w:rsidRPr="00C120E7">
        <w:t xml:space="preserve">1 widerspricht, können die Informationen direkt vom Smart-Meter-Gateway an eine vom Messstellenbetreiber gegen ein angemessenes Einmalentgelt bereitgestellte lokale Anzeigeeinheit übermittelt </w:t>
      </w:r>
      <w:r w:rsidRPr="00C120E7" w:rsidR="00EF1D76">
        <w:t xml:space="preserve">werden, wobei die Informationen </w:t>
      </w:r>
      <w:r w:rsidRPr="00C120E7">
        <w:t xml:space="preserve">mindestens innerhalb </w:t>
      </w:r>
      <w:r w:rsidRPr="00C120E7" w:rsidR="00EF1D76">
        <w:t xml:space="preserve">von 15 Minuten </w:t>
      </w:r>
      <w:r w:rsidRPr="00C120E7">
        <w:t xml:space="preserve">zur Verfügung </w:t>
      </w:r>
      <w:r w:rsidRPr="00C120E7" w:rsidR="00EF1D76">
        <w:t>zu stellen sind</w:t>
      </w:r>
      <w:r w:rsidRPr="00C120E7">
        <w:t>.“</w:t>
      </w:r>
    </w:p>
    <w:p w:rsidRPr="00C120E7" w:rsidR="00EF1D76" w:rsidP="004C1F2F" w:rsidRDefault="00EF1D76" w14:paraId="2AC3C631" w14:textId="77777777">
      <w:pPr>
        <w:pStyle w:val="NummerierungStufe1"/>
      </w:pPr>
      <w:r w:rsidRPr="00C120E7">
        <w:t>§</w:t>
      </w:r>
      <w:bookmarkStart w:name="eNV_30701A8F030B4208B74FA6F0DFC68EE3_1" w:id="1261"/>
      <w:bookmarkEnd w:id="1261"/>
      <w:r w:rsidR="00CA7ADF">
        <w:t> </w:t>
      </w:r>
      <w:r w:rsidRPr="00C120E7">
        <w:t>62 Absatz</w:t>
      </w:r>
      <w:r w:rsidR="00A735F3">
        <w:t> </w:t>
      </w:r>
      <w:r w:rsidRPr="00C120E7">
        <w:t>2 wird</w:t>
      </w:r>
      <w:r w:rsidR="008A1657">
        <w:t xml:space="preserve"> durch den folgenden Absatz</w:t>
      </w:r>
      <w:r w:rsidR="00A735F3">
        <w:t> </w:t>
      </w:r>
      <w:r w:rsidR="008A1657">
        <w:t>2 ersetzt</w:t>
      </w:r>
      <w:r w:rsidRPr="00C120E7">
        <w:t>:</w:t>
      </w:r>
    </w:p>
    <w:p w:rsidRPr="00C120E7" w:rsidR="00EF1D76" w:rsidP="00704138" w:rsidRDefault="00EF1D76" w14:paraId="33971CCB" w14:textId="77777777">
      <w:pPr>
        <w:pStyle w:val="RevisionJuristischerAbsatz"/>
        <w:numPr>
          <w:ilvl w:val="2"/>
          <w:numId w:val="38"/>
        </w:numPr>
        <w:tabs>
          <w:tab w:val="clear" w:pos="850"/>
          <w:tab w:val="num" w:pos="1275"/>
        </w:tabs>
        <w:ind w:left="425"/>
      </w:pPr>
      <w:r w:rsidRPr="00C120E7">
        <w:fldChar w:fldCharType="begin"/>
      </w:r>
      <w:r w:rsidRPr="00C120E7">
        <w:instrText xml:space="preserve"> ADVANCE  \l 26  </w:instrText>
      </w:r>
      <w:r w:rsidRPr="00C120E7">
        <w:fldChar w:fldCharType="end"/>
      </w:r>
      <w:r w:rsidRPr="00C120E7">
        <w:t>„</w:t>
      </w:r>
      <w:r w:rsidRPr="00C120E7">
        <w:tab/>
        <w:t>Zur Einsichtnahme nach Absatz</w:t>
      </w:r>
      <w:r w:rsidR="00A735F3">
        <w:t> </w:t>
      </w:r>
      <w:r w:rsidRPr="00C120E7">
        <w:t>1 sind die Informationen standardmäßig innerhalb von 15 Minuten über eine Anwendung</w:t>
      </w:r>
      <w:r w:rsidRPr="00C120E7" w:rsidR="002978E6">
        <w:t xml:space="preserve"> für mobile Endgeräte oder einer Anwendung</w:t>
      </w:r>
      <w:r w:rsidRPr="00C120E7">
        <w:t xml:space="preserve"> in einem Online-Portal des Lieferanten oder des Messstellenbetreibers, welche einen geschützten individuellen Zugang ermöglichen, zur Verfügung zu stellen. Alternativ, insbesondere sofern der </w:t>
      </w:r>
      <w:r w:rsidR="007E759E">
        <w:t>Anlagenbetreiber</w:t>
      </w:r>
      <w:r w:rsidRPr="00C120E7" w:rsidR="007E759E">
        <w:t xml:space="preserve"> </w:t>
      </w:r>
      <w:r w:rsidRPr="00C120E7">
        <w:t>der Bereitstellung nach Satz</w:t>
      </w:r>
      <w:r w:rsidR="00A735F3">
        <w:t> </w:t>
      </w:r>
      <w:r w:rsidRPr="00C120E7">
        <w:t>1 widerspricht, können die Informationen direkt vom Smart-Meter-Gateway an eine vom Messstellenbetreiber gegen ein angemessenes Einmalentgelt bereitgestellte lokale Anzeigeeinheit übermittelt werden, wobei die Informationen mindestens innerhalb von 15 Minuten zur Verfügung zu stellen sind.“</w:t>
      </w:r>
    </w:p>
    <w:p w:rsidR="00191389" w:rsidP="00142CCA" w:rsidRDefault="00AB68F8" w14:paraId="47386D2A" w14:textId="77777777">
      <w:pPr>
        <w:pStyle w:val="NummerierungStufe1"/>
        <w:tabs>
          <w:tab w:val="left" w:pos="850"/>
        </w:tabs>
      </w:pPr>
      <w:r w:rsidRPr="00C120E7">
        <w:t>§</w:t>
      </w:r>
      <w:bookmarkStart w:name="eNV_0EC87B0CAEA343C182E83D0E6B93825C_1" w:id="1262"/>
      <w:bookmarkEnd w:id="1262"/>
      <w:r w:rsidR="00CA7ADF">
        <w:t> </w:t>
      </w:r>
      <w:r w:rsidRPr="00C120E7">
        <w:t>66</w:t>
      </w:r>
      <w:r w:rsidRPr="00C120E7" w:rsidR="00D516CF">
        <w:t xml:space="preserve"> </w:t>
      </w:r>
      <w:r w:rsidR="00191389">
        <w:t>wird wie folgt geändert:</w:t>
      </w:r>
    </w:p>
    <w:p w:rsidR="00191389" w:rsidP="00191389" w:rsidRDefault="00191389" w14:paraId="5AC0C0CB" w14:textId="77777777">
      <w:pPr>
        <w:pStyle w:val="NummerierungStufe2"/>
      </w:pPr>
      <w:r>
        <w:t>A</w:t>
      </w:r>
      <w:bookmarkStart w:name="eNV_DD0F59C343A84EA28FD9B7379BCE5675_1" w:id="1263"/>
      <w:bookmarkEnd w:id="1263"/>
      <w:r>
        <w:t>bsatz</w:t>
      </w:r>
      <w:r w:rsidR="00A735F3">
        <w:t> </w:t>
      </w:r>
      <w:r>
        <w:t>1 wird wie folgt geändert:</w:t>
      </w:r>
    </w:p>
    <w:p w:rsidR="00191389" w:rsidP="00191389" w:rsidRDefault="00191389" w14:paraId="2FB11219" w14:textId="77777777">
      <w:pPr>
        <w:pStyle w:val="NummerierungStufe3"/>
      </w:pPr>
      <w:r>
        <w:t>N</w:t>
      </w:r>
      <w:bookmarkStart w:name="eNV_028471ADDFBF450CAC1BB5C0F2444B09_1" w:id="1264"/>
      <w:bookmarkEnd w:id="1264"/>
      <w:r>
        <w:t>ummer</w:t>
      </w:r>
      <w:r w:rsidR="00A735F3">
        <w:t> </w:t>
      </w:r>
      <w:r>
        <w:t>7 wird gestrichen.</w:t>
      </w:r>
    </w:p>
    <w:p w:rsidR="00191389" w:rsidP="00191389" w:rsidRDefault="00191389" w14:paraId="37102791" w14:textId="77777777">
      <w:pPr>
        <w:pStyle w:val="NummerierungStufe3"/>
      </w:pPr>
      <w:r>
        <w:t>D</w:t>
      </w:r>
      <w:bookmarkStart w:name="eNV_C13240763955436CB2999C62421231E8_1" w:id="1265"/>
      <w:bookmarkEnd w:id="1265"/>
      <w:r>
        <w:t>ie bisherigen Nummern 8 bis 10 werden zu den Nummern 7 bis 9.</w:t>
      </w:r>
    </w:p>
    <w:p w:rsidR="00AB68F8" w:rsidP="007C4FEC" w:rsidRDefault="00D516CF" w14:paraId="01CAC164" w14:textId="77777777">
      <w:pPr>
        <w:pStyle w:val="NummerierungStufe2"/>
      </w:pPr>
      <w:r w:rsidRPr="00C120E7">
        <w:t>A</w:t>
      </w:r>
      <w:bookmarkStart w:name="eNV_95C7BC12EEFB4729A6B2F517077D3481_1" w:id="1266"/>
      <w:bookmarkEnd w:id="1266"/>
      <w:r w:rsidRPr="00C120E7">
        <w:t>bsatz</w:t>
      </w:r>
      <w:r w:rsidR="00A735F3">
        <w:t> </w:t>
      </w:r>
      <w:r w:rsidRPr="00C120E7">
        <w:t xml:space="preserve">2 </w:t>
      </w:r>
      <w:r w:rsidRPr="00C120E7" w:rsidR="001533B4">
        <w:t xml:space="preserve">wird </w:t>
      </w:r>
      <w:r w:rsidR="008A1657">
        <w:t>durch den folgenden Absatz</w:t>
      </w:r>
      <w:r w:rsidR="00A735F3">
        <w:t> </w:t>
      </w:r>
      <w:r w:rsidR="008A1657">
        <w:t>2 ersetzt</w:t>
      </w:r>
      <w:r w:rsidRPr="00C120E7" w:rsidR="00AB68F8">
        <w:t>:</w:t>
      </w:r>
    </w:p>
    <w:p w:rsidRPr="00C120E7" w:rsidR="00AB68F8" w:rsidP="00704138" w:rsidRDefault="00913077" w14:paraId="5A69D964" w14:textId="77777777">
      <w:pPr>
        <w:pStyle w:val="RevisionJuristischerAbsatz"/>
        <w:numPr>
          <w:ilvl w:val="2"/>
          <w:numId w:val="30"/>
        </w:numPr>
        <w:tabs>
          <w:tab w:val="clear" w:pos="850"/>
          <w:tab w:val="num" w:pos="1700"/>
        </w:tabs>
        <w:ind w:left="850"/>
      </w:pPr>
      <w:r>
        <w:fldChar w:fldCharType="begin"/>
      </w:r>
      <w:r>
        <w:instrText xml:space="preserve"> ADVANCE  \l 26  </w:instrText>
      </w:r>
      <w:r>
        <w:fldChar w:fldCharType="end"/>
      </w:r>
      <w:r w:rsidRPr="00913077">
        <w:t>„</w:t>
      </w:r>
      <w:r>
        <w:tab/>
        <w:t>Standardmäßig übermittelt der Netzbetreiber monatlich für den Vormonat</w:t>
      </w:r>
    </w:p>
    <w:p w:rsidRPr="00C120E7" w:rsidR="00AB68F8" w:rsidP="00CA7ADF" w:rsidRDefault="00AB68F8" w14:paraId="29C5B6C9" w14:textId="77777777">
      <w:pPr>
        <w:pStyle w:val="RevisionNummerierungStufe1"/>
        <w:tabs>
          <w:tab w:val="clear" w:pos="425"/>
          <w:tab w:val="num" w:pos="1275"/>
        </w:tabs>
        <w:ind w:left="1275"/>
      </w:pPr>
      <w:r w:rsidRPr="00C120E7">
        <w:t xml:space="preserve">dem Energielieferanten für </w:t>
      </w:r>
      <w:r w:rsidR="00191389">
        <w:t>die Überprüfung der Bilanzkreis- und Netznutzungsabrechnung</w:t>
      </w:r>
      <w:r w:rsidRPr="00C120E7">
        <w:t xml:space="preserve"> Leistungswerte sowie Arbeitswerte von Einzelzählpunkten,</w:t>
      </w:r>
    </w:p>
    <w:p w:rsidRPr="00C120E7" w:rsidR="00AB68F8" w:rsidP="00CA7ADF" w:rsidRDefault="00AB68F8" w14:paraId="21020541" w14:textId="77777777">
      <w:pPr>
        <w:pStyle w:val="RevisionNummerierungStufe1"/>
        <w:tabs>
          <w:tab w:val="clear" w:pos="425"/>
          <w:tab w:val="num" w:pos="1275"/>
        </w:tabs>
        <w:ind w:left="1275"/>
      </w:pPr>
      <w:r w:rsidRPr="00C120E7">
        <w:t>die zur Erfüllung weiterer, sich aus den Festlegungen der Bundesnetzagentur nach §</w:t>
      </w:r>
      <w:r w:rsidR="00CA7ADF">
        <w:t> </w:t>
      </w:r>
      <w:r w:rsidRPr="00C120E7">
        <w:t>20 Absatz</w:t>
      </w:r>
      <w:r w:rsidR="00A735F3">
        <w:t> </w:t>
      </w:r>
      <w:r w:rsidRPr="00C120E7">
        <w:t xml:space="preserve">3 des Energiewirtschaftsgesetzes </w:t>
      </w:r>
      <w:r w:rsidR="00191389">
        <w:t xml:space="preserve">sowie </w:t>
      </w:r>
      <w:r w:rsidRPr="00C120E7">
        <w:t>nach §</w:t>
      </w:r>
      <w:r w:rsidR="00CA7ADF">
        <w:t> </w:t>
      </w:r>
      <w:r w:rsidRPr="00C120E7">
        <w:t>75 ergebender Pflichten erforderlichen Daten.“</w:t>
      </w:r>
    </w:p>
    <w:p w:rsidRPr="00C120E7" w:rsidR="00AB68F8" w:rsidP="00AB68F8" w:rsidRDefault="00AB68F8" w14:paraId="659045FC" w14:textId="77777777">
      <w:pPr>
        <w:pStyle w:val="NummerierungStufe1"/>
      </w:pPr>
      <w:r w:rsidRPr="00C120E7">
        <w:t>§</w:t>
      </w:r>
      <w:bookmarkStart w:name="eNV_042B9ED6659D445BB553DB3430E23169_1" w:id="1267"/>
      <w:bookmarkEnd w:id="1267"/>
      <w:r w:rsidR="00CA7ADF">
        <w:t> </w:t>
      </w:r>
      <w:r w:rsidRPr="00C120E7">
        <w:t>67 wird wie folgt geändert:</w:t>
      </w:r>
    </w:p>
    <w:p w:rsidR="00AB68F8" w:rsidP="007C4FEC" w:rsidRDefault="00AB68F8" w14:paraId="6AD9B74D" w14:textId="77777777">
      <w:pPr>
        <w:pStyle w:val="NummerierungStufe2"/>
      </w:pPr>
      <w:r w:rsidRPr="00C120E7">
        <w:t>A</w:t>
      </w:r>
      <w:bookmarkStart w:name="eNV_59EC3768C35842F8BF8654F5F70BE5E5_1" w:id="1268"/>
      <w:bookmarkEnd w:id="1268"/>
      <w:r w:rsidRPr="00C120E7">
        <w:t>bsatz</w:t>
      </w:r>
      <w:r w:rsidR="00A735F3">
        <w:t> </w:t>
      </w:r>
      <w:r w:rsidRPr="00C120E7">
        <w:t xml:space="preserve">1 </w:t>
      </w:r>
      <w:r w:rsidR="00191389">
        <w:t>Nummern</w:t>
      </w:r>
      <w:r w:rsidRPr="00C120E7">
        <w:t xml:space="preserve"> 6 </w:t>
      </w:r>
      <w:r w:rsidR="00191389">
        <w:t>bis 10</w:t>
      </w:r>
      <w:r w:rsidRPr="00C120E7" w:rsidR="00CE4605">
        <w:t xml:space="preserve"> werden</w:t>
      </w:r>
      <w:r w:rsidRPr="00C120E7">
        <w:t xml:space="preserve"> </w:t>
      </w:r>
      <w:r w:rsidR="00191389">
        <w:t>durch die folgenden Nummer</w:t>
      </w:r>
      <w:r w:rsidR="00BD1DD5">
        <w:t>n</w:t>
      </w:r>
      <w:r w:rsidR="00191389">
        <w:t xml:space="preserve"> 6 bis 8 ersetzt:</w:t>
      </w:r>
    </w:p>
    <w:p w:rsidRPr="00191389" w:rsidR="00191389" w:rsidP="00704138" w:rsidRDefault="00191389" w14:paraId="3D59EE3F" w14:textId="77777777">
      <w:pPr>
        <w:pStyle w:val="RevisionNummerierungStufe1"/>
        <w:numPr>
          <w:ilvl w:val="3"/>
          <w:numId w:val="74"/>
        </w:numPr>
        <w:tabs>
          <w:tab w:val="clear" w:pos="425"/>
          <w:tab w:val="num" w:pos="1350"/>
        </w:tabs>
        <w:ind w:left="1350"/>
      </w:pPr>
      <w:r>
        <w:lastRenderedPageBreak/>
        <w:fldChar w:fldCharType="begin"/>
      </w:r>
      <w:r>
        <w:instrText xml:space="preserve"> ADVANCE  \l 26  </w:instrText>
      </w:r>
      <w:r>
        <w:fldChar w:fldCharType="end"/>
      </w:r>
      <w:r w:rsidRPr="00191389">
        <w:t>„</w:t>
      </w:r>
      <w:r>
        <w:tab/>
        <w:t>Erstattung von finanziellen Förderungen und vermiedenen Netzentgelten nach §</w:t>
      </w:r>
      <w:r w:rsidR="00CA7ADF">
        <w:t> </w:t>
      </w:r>
      <w:r>
        <w:t>13 des Energiefinanzierungsgesetzes,</w:t>
      </w:r>
    </w:p>
    <w:p w:rsidR="00191389" w:rsidP="00704138" w:rsidRDefault="00191389" w14:paraId="3E15C8AB" w14:textId="77777777">
      <w:pPr>
        <w:pStyle w:val="RevisionNummerierungStufe1"/>
        <w:numPr>
          <w:ilvl w:val="3"/>
          <w:numId w:val="74"/>
        </w:numPr>
        <w:tabs>
          <w:tab w:val="clear" w:pos="425"/>
          <w:tab w:val="num" w:pos="1350"/>
        </w:tabs>
        <w:ind w:left="1350"/>
      </w:pPr>
      <w:r>
        <w:t>Erhebung von Umlagen nach dem Energiefinanzierungsgesetz,</w:t>
      </w:r>
    </w:p>
    <w:p w:rsidRPr="00C120E7" w:rsidR="00AB68F8" w:rsidP="00CA7ADF" w:rsidRDefault="00191389" w14:paraId="64C02388" w14:textId="77777777">
      <w:pPr>
        <w:pStyle w:val="RevisionNummerierungStufe1"/>
        <w:tabs>
          <w:tab w:val="clear" w:pos="425"/>
          <w:tab w:val="num" w:pos="1350"/>
        </w:tabs>
        <w:ind w:left="1350"/>
      </w:pPr>
      <w:r>
        <w:t>Erfüllung weitere sich aus den Festlegungen der Bundesnetzagentur nach §</w:t>
      </w:r>
      <w:r w:rsidR="00CA7ADF">
        <w:t> </w:t>
      </w:r>
      <w:r>
        <w:t>20 Absatz</w:t>
      </w:r>
      <w:r w:rsidR="00A735F3">
        <w:t> </w:t>
      </w:r>
      <w:r>
        <w:t>3 des Energiewirtschaftsgesetzes sowie nach §</w:t>
      </w:r>
      <w:r w:rsidR="00CA7ADF">
        <w:t> </w:t>
      </w:r>
      <w:r>
        <w:t>75 ergebender Pflichten.</w:t>
      </w:r>
      <w:r w:rsidRPr="00191389">
        <w:t>“</w:t>
      </w:r>
    </w:p>
    <w:p w:rsidR="004E243A" w:rsidP="004E243A" w:rsidRDefault="004E243A" w14:paraId="3A200953" w14:textId="77777777">
      <w:pPr>
        <w:pStyle w:val="NummerierungStufe2"/>
      </w:pPr>
      <w:r w:rsidRPr="00C120E7">
        <w:t>A</w:t>
      </w:r>
      <w:bookmarkStart w:name="eNV_0C1A3E04124B45A9A133D781BF21852D_1" w:id="1269"/>
      <w:bookmarkEnd w:id="1269"/>
      <w:r w:rsidRPr="00C120E7">
        <w:t>bsatz</w:t>
      </w:r>
      <w:r w:rsidR="00A735F3">
        <w:t> </w:t>
      </w:r>
      <w:r w:rsidRPr="00C120E7">
        <w:t xml:space="preserve">2 wird </w:t>
      </w:r>
      <w:r w:rsidR="00191389">
        <w:t>durch den folgenden Absatz</w:t>
      </w:r>
      <w:r w:rsidR="00A735F3">
        <w:t> </w:t>
      </w:r>
      <w:r w:rsidR="00191389">
        <w:t>2 ersetzt:</w:t>
      </w:r>
    </w:p>
    <w:p w:rsidR="00191389" w:rsidP="00704138" w:rsidRDefault="00191389" w14:paraId="7A1284B9" w14:textId="77777777">
      <w:pPr>
        <w:pStyle w:val="RevisionJuristischerAbsatz"/>
        <w:numPr>
          <w:ilvl w:val="2"/>
          <w:numId w:val="75"/>
        </w:numPr>
        <w:tabs>
          <w:tab w:val="clear" w:pos="850"/>
          <w:tab w:val="num" w:pos="1700"/>
        </w:tabs>
        <w:ind w:left="850"/>
      </w:pPr>
      <w:r>
        <w:fldChar w:fldCharType="begin"/>
      </w:r>
      <w:r>
        <w:instrText xml:space="preserve"> ADVANCE  \l 26  </w:instrText>
      </w:r>
      <w:r>
        <w:fldChar w:fldCharType="end"/>
      </w:r>
      <w:r w:rsidRPr="00191389">
        <w:t>„</w:t>
      </w:r>
      <w:r>
        <w:tab/>
        <w:t>Standardmäßig übermittelt der Betreiber von Übertragungsnetzen die zur Erfüllung weiterer, sich aus den Festlegungen der Bundesnetzagentur nach §</w:t>
      </w:r>
      <w:r w:rsidR="00CA7ADF">
        <w:t> </w:t>
      </w:r>
      <w:r>
        <w:t>20 Absatz</w:t>
      </w:r>
      <w:r w:rsidR="00A735F3">
        <w:t> </w:t>
      </w:r>
      <w:r>
        <w:t>3 des Energiewirtschaftsgesetzes sowie nach§</w:t>
      </w:r>
      <w:r w:rsidR="00CA7ADF">
        <w:t> </w:t>
      </w:r>
      <w:r>
        <w:t>75 ergebender Pflichten erforderlichen Daten.</w:t>
      </w:r>
      <w:r w:rsidRPr="007C4FEC">
        <w:t>“</w:t>
      </w:r>
    </w:p>
    <w:p w:rsidRPr="00C120E7" w:rsidR="00A743BD" w:rsidP="00142CCA" w:rsidRDefault="00A743BD" w14:paraId="337AA9AA" w14:textId="77777777">
      <w:pPr>
        <w:pStyle w:val="NummerierungStufe2"/>
      </w:pPr>
      <w:r w:rsidRPr="00C120E7">
        <w:t>I</w:t>
      </w:r>
      <w:bookmarkStart w:name="eNV_B56AFD0CC7B942C5BCC4A58602A08E8D_1" w:id="1270"/>
      <w:bookmarkEnd w:id="1270"/>
      <w:r w:rsidRPr="00C120E7">
        <w:t>n Absatz</w:t>
      </w:r>
      <w:r w:rsidR="00A735F3">
        <w:t> </w:t>
      </w:r>
      <w:r w:rsidRPr="00C120E7">
        <w:t>3 Satz</w:t>
      </w:r>
      <w:r w:rsidR="00A735F3">
        <w:t> </w:t>
      </w:r>
      <w:r w:rsidRPr="00C120E7">
        <w:t>2 Nummer</w:t>
      </w:r>
      <w:r w:rsidR="00A735F3">
        <w:t> </w:t>
      </w:r>
      <w:r w:rsidRPr="00C120E7">
        <w:t xml:space="preserve">1 </w:t>
      </w:r>
      <w:r w:rsidR="00191389">
        <w:t>wird</w:t>
      </w:r>
      <w:r w:rsidRPr="00C120E7" w:rsidR="00191389">
        <w:t xml:space="preserve"> </w:t>
      </w:r>
      <w:r w:rsidRPr="00C120E7">
        <w:t xml:space="preserve">die </w:t>
      </w:r>
      <w:r w:rsidR="00191389">
        <w:t>Angabe</w:t>
      </w:r>
      <w:r w:rsidRPr="00C120E7" w:rsidR="00191389">
        <w:t xml:space="preserve"> </w:t>
      </w:r>
      <w:r w:rsidRPr="00C120E7">
        <w:rPr>
          <w:rStyle w:val="RevisionText"/>
        </w:rPr>
        <w:t>„§</w:t>
      </w:r>
      <w:r w:rsidR="00CA7ADF">
        <w:rPr>
          <w:rStyle w:val="RevisionText"/>
        </w:rPr>
        <w:t> </w:t>
      </w:r>
      <w:r w:rsidRPr="00C120E7">
        <w:rPr>
          <w:rStyle w:val="RevisionText"/>
        </w:rPr>
        <w:t>66 Absatz</w:t>
      </w:r>
      <w:r w:rsidR="00A735F3">
        <w:rPr>
          <w:rStyle w:val="RevisionText"/>
        </w:rPr>
        <w:t> </w:t>
      </w:r>
      <w:r w:rsidRPr="00C120E7">
        <w:rPr>
          <w:rStyle w:val="RevisionText"/>
        </w:rPr>
        <w:t>1 Nummer</w:t>
      </w:r>
      <w:r w:rsidR="00A735F3">
        <w:rPr>
          <w:rStyle w:val="RevisionText"/>
        </w:rPr>
        <w:t> </w:t>
      </w:r>
      <w:r w:rsidRPr="00C120E7">
        <w:rPr>
          <w:rStyle w:val="RevisionText"/>
        </w:rPr>
        <w:t xml:space="preserve">3 und 5“ </w:t>
      </w:r>
      <w:r w:rsidRPr="00C120E7">
        <w:t xml:space="preserve">durch die </w:t>
      </w:r>
      <w:r w:rsidR="00191389">
        <w:t>Angabe</w:t>
      </w:r>
      <w:r w:rsidRPr="00C120E7" w:rsidR="00191389">
        <w:t xml:space="preserve"> </w:t>
      </w:r>
      <w:r w:rsidRPr="00C120E7">
        <w:rPr>
          <w:rStyle w:val="RevisionText"/>
        </w:rPr>
        <w:t>„§</w:t>
      </w:r>
      <w:r w:rsidR="00CA7ADF">
        <w:rPr>
          <w:rStyle w:val="RevisionText"/>
        </w:rPr>
        <w:t> </w:t>
      </w:r>
      <w:r w:rsidRPr="00C120E7">
        <w:rPr>
          <w:rStyle w:val="RevisionText"/>
        </w:rPr>
        <w:t>66 Absatz</w:t>
      </w:r>
      <w:r w:rsidR="00A735F3">
        <w:rPr>
          <w:rStyle w:val="RevisionText"/>
        </w:rPr>
        <w:t> </w:t>
      </w:r>
      <w:r w:rsidRPr="00C120E7">
        <w:rPr>
          <w:rStyle w:val="RevisionText"/>
        </w:rPr>
        <w:t>1 Nummer</w:t>
      </w:r>
      <w:r w:rsidR="00A735F3">
        <w:rPr>
          <w:rStyle w:val="RevisionText"/>
        </w:rPr>
        <w:t> </w:t>
      </w:r>
      <w:r w:rsidRPr="00C120E7">
        <w:rPr>
          <w:rStyle w:val="RevisionText"/>
        </w:rPr>
        <w:t>3 und 4“</w:t>
      </w:r>
      <w:r w:rsidRPr="00C120E7">
        <w:t xml:space="preserve"> ersetzt</w:t>
      </w:r>
      <w:r w:rsidRPr="00C120E7" w:rsidR="006B4974">
        <w:t>.</w:t>
      </w:r>
    </w:p>
    <w:p w:rsidRPr="00C120E7" w:rsidR="00AB68F8" w:rsidP="00AB68F8" w:rsidRDefault="00AB68F8" w14:paraId="03CBAD5D" w14:textId="77777777">
      <w:pPr>
        <w:pStyle w:val="NummerierungStufe1"/>
      </w:pPr>
      <w:r w:rsidRPr="00C120E7">
        <w:t>N</w:t>
      </w:r>
      <w:bookmarkStart w:name="eNV_8787CF7A6D594940BB3667B4559D666F_1" w:id="1271"/>
      <w:bookmarkEnd w:id="1271"/>
      <w:r w:rsidRPr="00C120E7">
        <w:t>ach §</w:t>
      </w:r>
      <w:r w:rsidR="00CA7ADF">
        <w:t> </w:t>
      </w:r>
      <w:r w:rsidRPr="00C120E7">
        <w:t xml:space="preserve">67 </w:t>
      </w:r>
      <w:r w:rsidR="00191389">
        <w:t>werden die</w:t>
      </w:r>
      <w:r w:rsidRPr="00C120E7" w:rsidR="00191389">
        <w:t xml:space="preserve"> </w:t>
      </w:r>
      <w:r w:rsidRPr="00C120E7">
        <w:t>folgende</w:t>
      </w:r>
      <w:r w:rsidR="00191389">
        <w:t>n</w:t>
      </w:r>
      <w:r w:rsidRPr="00C120E7">
        <w:t xml:space="preserve"> §</w:t>
      </w:r>
      <w:r w:rsidR="00CA7ADF">
        <w:t> </w:t>
      </w:r>
      <w:r w:rsidRPr="00C120E7">
        <w:t>67a</w:t>
      </w:r>
      <w:r w:rsidR="00191389">
        <w:t xml:space="preserve"> und §67b</w:t>
      </w:r>
      <w:r w:rsidRPr="00C120E7">
        <w:t xml:space="preserve"> eingefügt:</w:t>
      </w:r>
    </w:p>
    <w:p w:rsidRPr="00C120E7" w:rsidR="00AB68F8" w:rsidP="00AB68F8" w:rsidRDefault="00AB68F8" w14:paraId="37C66AA7" w14:textId="77777777">
      <w:pPr>
        <w:pStyle w:val="RevisionParagraphBezeichnermanuell"/>
        <w:ind w:left="425"/>
      </w:pPr>
      <w:r w:rsidRPr="00C120E7">
        <w:t>„§</w:t>
      </w:r>
      <w:r w:rsidR="00CA7ADF">
        <w:t> </w:t>
      </w:r>
      <w:r w:rsidRPr="00C120E7">
        <w:t>67a</w:t>
      </w:r>
    </w:p>
    <w:p w:rsidRPr="00C120E7" w:rsidR="00AB68F8" w:rsidP="00AB68F8" w:rsidRDefault="00AB68F8" w14:paraId="51F66667" w14:textId="77777777">
      <w:pPr>
        <w:pStyle w:val="RevisionParagraphberschrift"/>
        <w:ind w:left="425"/>
      </w:pPr>
      <w:r w:rsidRPr="00704138">
        <w:rPr>
          <w:rStyle w:val="Einzelverweisziel"/>
        </w:rPr>
        <w:t>M</w:t>
      </w:r>
      <w:bookmarkStart w:name="eNV_3BDC98293A514189A6C1C0E27CC74A7E_3" w:id="1272"/>
      <w:bookmarkStart w:name="eNV_FA725E4C65DF47A9AD89BF6D8ACD224A_3" w:id="1273"/>
      <w:bookmarkStart w:name="eNV_6118D78EFCC64AA9B8D920B08F1316E7_2" w:id="1274"/>
      <w:bookmarkStart w:name="eNV_03070A5CC5D24110900EECEBF0F98F98_2" w:id="1275"/>
      <w:bookmarkStart w:name="eNV_3531C67A5B3045D4A8494E6FEECC7743_2" w:id="1276"/>
      <w:bookmarkStart w:name="eNV_141B5A7A0B924F608E3777AC3A2A9D8B_2" w:id="1277"/>
      <w:r w:rsidRPr="00704138">
        <w:rPr>
          <w:rStyle w:val="Einzelverweisziel"/>
        </w:rPr>
        <w:t>esswertverarbeitung zu</w:t>
      </w:r>
      <w:bookmarkEnd w:id="1272"/>
      <w:bookmarkEnd w:id="1273"/>
      <w:bookmarkEnd w:id="1274"/>
      <w:bookmarkEnd w:id="1275"/>
      <w:bookmarkEnd w:id="1276"/>
      <w:bookmarkEnd w:id="1277"/>
      <w:r w:rsidRPr="00C120E7">
        <w:t xml:space="preserve"> Zwecken des </w:t>
      </w:r>
      <w:r w:rsidR="00191389">
        <w:t>Messwertweiterverarbeiters</w:t>
      </w:r>
      <w:r w:rsidRPr="00C120E7">
        <w:t>; Übermittlungspflicht; Löschung oder Anonymisierung</w:t>
      </w:r>
    </w:p>
    <w:p w:rsidRPr="00C120E7" w:rsidR="00AB68F8" w:rsidP="00704138" w:rsidRDefault="00AB68F8" w14:paraId="74C3602C" w14:textId="77777777">
      <w:pPr>
        <w:pStyle w:val="RevisionJuristischerAbsatz"/>
        <w:numPr>
          <w:ilvl w:val="2"/>
          <w:numId w:val="31"/>
        </w:numPr>
        <w:tabs>
          <w:tab w:val="clear" w:pos="850"/>
          <w:tab w:val="num" w:pos="1275"/>
        </w:tabs>
        <w:ind w:left="425"/>
      </w:pPr>
      <w:r w:rsidRPr="00C120E7">
        <w:t xml:space="preserve">Der </w:t>
      </w:r>
      <w:r w:rsidR="00191389">
        <w:t>Messwertweiterverarbeiter</w:t>
      </w:r>
      <w:r w:rsidRPr="00C120E7" w:rsidR="00191389">
        <w:t xml:space="preserve"> </w:t>
      </w:r>
      <w:r w:rsidRPr="00C120E7">
        <w:t>darf erhaltene Messwerte ausschließlich verarbeiten, soweit dies für folgende Zwecke zwingend erforderlich ist:</w:t>
      </w:r>
    </w:p>
    <w:p w:rsidRPr="00C120E7" w:rsidR="00AB68F8" w:rsidP="00CA7ADF" w:rsidRDefault="00191389" w14:paraId="064D6143" w14:textId="77777777">
      <w:pPr>
        <w:pStyle w:val="RevisionNummerierungStufe1"/>
        <w:tabs>
          <w:tab w:val="clear" w:pos="425"/>
          <w:tab w:val="num" w:pos="850"/>
        </w:tabs>
        <w:ind w:left="850"/>
      </w:pPr>
      <w:r>
        <w:t>die Aufbereitung von zählpunkt</w:t>
      </w:r>
      <w:r w:rsidR="007E759E">
        <w:t>scharfen</w:t>
      </w:r>
      <w:r>
        <w:t xml:space="preserve"> Messwerten zu abrechnungsrelevanten Messwerten</w:t>
      </w:r>
      <w:r w:rsidR="007E759E">
        <w:t>, insbesondere in Bezug auf</w:t>
      </w:r>
      <w:r>
        <w:t xml:space="preserve"> einer Entnahme</w:t>
      </w:r>
      <w:r w:rsidR="007E759E">
        <w:t>stellen,</w:t>
      </w:r>
      <w:r>
        <w:t xml:space="preserve"> Einspeisestelle</w:t>
      </w:r>
      <w:r w:rsidR="007E759E">
        <w:t>n oder Netzübergabestellen,</w:t>
      </w:r>
    </w:p>
    <w:p w:rsidRPr="00C120E7" w:rsidR="00AB68F8" w:rsidP="00CA7ADF" w:rsidRDefault="00AB68F8" w14:paraId="619902C2" w14:textId="77777777">
      <w:pPr>
        <w:pStyle w:val="RevisionNummerierungStufe1"/>
        <w:tabs>
          <w:tab w:val="clear" w:pos="425"/>
          <w:tab w:val="num" w:pos="850"/>
        </w:tabs>
        <w:ind w:left="850"/>
      </w:pPr>
      <w:r w:rsidRPr="00C120E7">
        <w:t xml:space="preserve">Erfüllung weiterer </w:t>
      </w:r>
      <w:r w:rsidR="00191389">
        <w:t xml:space="preserve">Pflichten, die </w:t>
      </w:r>
      <w:r w:rsidRPr="00C120E7">
        <w:t>sich aus den Festlegungen der Bundesnetzagentur nach §</w:t>
      </w:r>
      <w:r w:rsidR="00CA7ADF">
        <w:t> </w:t>
      </w:r>
      <w:r w:rsidRPr="00C120E7">
        <w:t>20 Absatz</w:t>
      </w:r>
      <w:r w:rsidR="00A735F3">
        <w:t> </w:t>
      </w:r>
      <w:r w:rsidRPr="00C120E7">
        <w:t>3 des Energiewirtschaftsgesetzes</w:t>
      </w:r>
      <w:r w:rsidR="007E759E">
        <w:t xml:space="preserve"> oder</w:t>
      </w:r>
      <w:r w:rsidRPr="00C120E7">
        <w:t xml:space="preserve"> </w:t>
      </w:r>
      <w:r w:rsidRPr="00C120E7" w:rsidR="00695371">
        <w:t xml:space="preserve">nach </w:t>
      </w:r>
      <w:r w:rsidRPr="00C120E7">
        <w:t>§</w:t>
      </w:r>
      <w:r w:rsidR="00CA7ADF">
        <w:t> </w:t>
      </w:r>
      <w:r w:rsidRPr="00C120E7">
        <w:t>75</w:t>
      </w:r>
      <w:r w:rsidR="00191389">
        <w:t xml:space="preserve"> ergeben</w:t>
      </w:r>
      <w:r w:rsidRPr="00C120E7">
        <w:t>.</w:t>
      </w:r>
    </w:p>
    <w:p w:rsidRPr="00C120E7" w:rsidR="00AB68F8" w:rsidP="00CA7ADF" w:rsidRDefault="00AB68F8" w14:paraId="460BA7E4" w14:textId="77777777">
      <w:pPr>
        <w:pStyle w:val="RevisionJuristischerAbsatz"/>
        <w:tabs>
          <w:tab w:val="clear" w:pos="850"/>
          <w:tab w:val="num" w:pos="1275"/>
        </w:tabs>
        <w:ind w:left="425"/>
      </w:pPr>
      <w:r w:rsidRPr="00C120E7">
        <w:t xml:space="preserve">Der </w:t>
      </w:r>
      <w:r w:rsidR="00191389">
        <w:t>Messwertweiterverarbeiter</w:t>
      </w:r>
      <w:r w:rsidRPr="00C120E7" w:rsidR="00191389">
        <w:t xml:space="preserve"> </w:t>
      </w:r>
      <w:r w:rsidRPr="00C120E7">
        <w:t xml:space="preserve">übermittelt </w:t>
      </w:r>
      <w:r w:rsidR="00191389">
        <w:t>die aufbereiteten abrechnungsrelevanten Messwerte einer Entnahme- oder Einspeisestelle im erforderlichen Umfang nach näherer Maßgabe einer Festlegung der Bundesnetzagentur nach §</w:t>
      </w:r>
      <w:r w:rsidR="00CA7ADF">
        <w:t> </w:t>
      </w:r>
      <w:r w:rsidR="00191389">
        <w:t>20 Absatz</w:t>
      </w:r>
      <w:r w:rsidR="00A735F3">
        <w:t> </w:t>
      </w:r>
      <w:r w:rsidR="00191389">
        <w:t>3 des Energiewirtschaftsgesetzes</w:t>
      </w:r>
      <w:r w:rsidR="007E759E">
        <w:t xml:space="preserve"> oder nach §</w:t>
      </w:r>
      <w:r w:rsidR="00CA7ADF">
        <w:t> </w:t>
      </w:r>
      <w:r w:rsidR="007E759E">
        <w:t>75</w:t>
      </w:r>
      <w:r w:rsidRPr="00C120E7">
        <w:t>.</w:t>
      </w:r>
    </w:p>
    <w:p w:rsidR="00191389" w:rsidP="00CA7ADF" w:rsidRDefault="00AB68F8" w14:paraId="4834A062" w14:textId="77777777">
      <w:pPr>
        <w:pStyle w:val="RevisionJuristischerAbsatz"/>
        <w:tabs>
          <w:tab w:val="clear" w:pos="850"/>
          <w:tab w:val="num" w:pos="1275"/>
        </w:tabs>
        <w:ind w:left="425"/>
      </w:pPr>
      <w:r w:rsidRPr="00C120E7">
        <w:t xml:space="preserve">Der </w:t>
      </w:r>
      <w:r w:rsidR="00191389">
        <w:t>Messwertweiterverarbeiter</w:t>
      </w:r>
      <w:r w:rsidRPr="00C120E7" w:rsidR="00191389">
        <w:t xml:space="preserve"> </w:t>
      </w:r>
      <w:r w:rsidRPr="00C120E7">
        <w:t>muss personenbezogene Messwerte löschen oder im Sinne von §</w:t>
      </w:r>
      <w:r w:rsidR="00CA7ADF">
        <w:t> </w:t>
      </w:r>
      <w:r w:rsidRPr="00C120E7">
        <w:t>52 Absatz</w:t>
      </w:r>
      <w:r w:rsidR="00A735F3">
        <w:t> </w:t>
      </w:r>
      <w:r w:rsidRPr="00C120E7">
        <w:t>3 Satz</w:t>
      </w:r>
      <w:r w:rsidR="00A735F3">
        <w:t> </w:t>
      </w:r>
      <w:r w:rsidRPr="00C120E7">
        <w:t>2 anonymisieren, sobald für seine Aufgabenwahrnehmung eine Speicherung personenbezogener Messwerte nicht mehr erforderlich ist. Soweit in einer Festlegung der Bundesnetzagentur nach §</w:t>
      </w:r>
      <w:r w:rsidR="00CA7ADF">
        <w:t> </w:t>
      </w:r>
      <w:r w:rsidRPr="00C120E7">
        <w:t>47 Absatz</w:t>
      </w:r>
      <w:r w:rsidR="00A735F3">
        <w:t> </w:t>
      </w:r>
      <w:r w:rsidRPr="00C120E7">
        <w:t>2 Nummer</w:t>
      </w:r>
      <w:r w:rsidR="00A735F3">
        <w:t> </w:t>
      </w:r>
      <w:r w:rsidRPr="00C120E7">
        <w:t>13 oder nach §</w:t>
      </w:r>
      <w:r w:rsidR="00CA7ADF">
        <w:t> </w:t>
      </w:r>
      <w:r w:rsidRPr="00C120E7">
        <w:t>75 nicht etwas anderes bestimmt ist, gilt eine Speicherung im Sinne von Satz</w:t>
      </w:r>
      <w:r w:rsidR="00A735F3">
        <w:t> </w:t>
      </w:r>
      <w:r w:rsidRPr="00C120E7">
        <w:t>1 fünf Jahre ab dem Schluss des Kalenderjahres, in dem der jeweilige Messwert vom Aggregationsverantwortlichen empfangen wurde, als nicht mehr erforderlich.</w:t>
      </w:r>
    </w:p>
    <w:p w:rsidR="00191389" w:rsidP="00191389" w:rsidRDefault="00191389" w14:paraId="25F99F2D" w14:textId="77777777">
      <w:pPr>
        <w:pStyle w:val="RevisionParagraphBezeichnermanuell"/>
        <w:ind w:left="425"/>
      </w:pPr>
      <w:r>
        <w:lastRenderedPageBreak/>
        <w:t>§</w:t>
      </w:r>
      <w:r w:rsidR="00CA7ADF">
        <w:t> </w:t>
      </w:r>
      <w:r>
        <w:t>67b</w:t>
      </w:r>
    </w:p>
    <w:p w:rsidR="00191389" w:rsidP="00191389" w:rsidRDefault="00191389" w14:paraId="745C5770" w14:textId="77777777">
      <w:pPr>
        <w:pStyle w:val="RevisionParagraphberschrift"/>
        <w:ind w:left="425"/>
      </w:pPr>
      <w:r w:rsidRPr="00704138">
        <w:rPr>
          <w:rStyle w:val="Einzelverweisziel"/>
        </w:rPr>
        <w:t>M</w:t>
      </w:r>
      <w:bookmarkStart w:name="eNV_3BDC98293A514189A6C1C0E27CC74A7E_4" w:id="1278"/>
      <w:bookmarkStart w:name="eNV_FA725E4C65DF47A9AD89BF6D8ACD224A_4" w:id="1279"/>
      <w:bookmarkStart w:name="eNV_CE18ADE5F8D3414FBBFC67CBDCF625D8_2" w:id="1280"/>
      <w:bookmarkStart w:name="eNV_C8B41A47522C41AB8423579109145B55_2" w:id="1281"/>
      <w:bookmarkStart w:name="eNV_223E9D679FD7476C8E0366ECDB2542D9_2" w:id="1282"/>
      <w:bookmarkStart w:name="eNV_ABD0536C6BBC4801A551D8E968848CD5_2" w:id="1283"/>
      <w:bookmarkStart w:name="eNV_D56F7868515D4F0BAB56F374D61BB92E_2" w:id="1284"/>
      <w:r w:rsidRPr="00704138">
        <w:rPr>
          <w:rStyle w:val="Einzelverweisziel"/>
        </w:rPr>
        <w:t>esswertverarbeitung zu</w:t>
      </w:r>
      <w:bookmarkEnd w:id="1278"/>
      <w:bookmarkEnd w:id="1279"/>
      <w:bookmarkEnd w:id="1280"/>
      <w:bookmarkEnd w:id="1281"/>
      <w:bookmarkEnd w:id="1282"/>
      <w:bookmarkEnd w:id="1283"/>
      <w:bookmarkEnd w:id="1284"/>
      <w:r>
        <w:t xml:space="preserve"> Zwecken des Aggregationsverantwortlichen</w:t>
      </w:r>
      <w:r w:rsidR="00BD1DD5">
        <w:t>;</w:t>
      </w:r>
      <w:r>
        <w:t xml:space="preserve"> Übermittlungspflicht; Löschung oder Anonymisierung</w:t>
      </w:r>
    </w:p>
    <w:p w:rsidR="00191389" w:rsidP="00704138" w:rsidRDefault="00191389" w14:paraId="15935894" w14:textId="77777777">
      <w:pPr>
        <w:pStyle w:val="RevisionJuristischerAbsatz"/>
        <w:numPr>
          <w:ilvl w:val="2"/>
          <w:numId w:val="76"/>
        </w:numPr>
        <w:tabs>
          <w:tab w:val="clear" w:pos="850"/>
          <w:tab w:val="num" w:pos="1275"/>
        </w:tabs>
        <w:ind w:left="425"/>
      </w:pPr>
      <w:r>
        <w:t>Der Aggregationsverantwortliche darf erhaltene Messwerte ausschließlich verarbeiten, soweit dies für folgende Zwecke zwingend erforderlich ist:</w:t>
      </w:r>
    </w:p>
    <w:p w:rsidR="00191389" w:rsidP="00CA7ADF" w:rsidRDefault="00191389" w14:paraId="50B9E707" w14:textId="77777777">
      <w:pPr>
        <w:pStyle w:val="RevisionNummerierungStufe1"/>
        <w:tabs>
          <w:tab w:val="clear" w:pos="425"/>
          <w:tab w:val="num" w:pos="850"/>
        </w:tabs>
        <w:ind w:left="850"/>
      </w:pPr>
      <w:r>
        <w:t>Aggregation von Last- und Einspeisegängen sowie von Profilwerten von Einzelzählpunkten zum Zweck der Bilanzierung, der Bilanzkoordination, der Überwachung der Bilanzkreistreue, der ordnungsgemäßen Bilanzkreisbewirtschaftung sowie für die Einbeziehung in die Bilanzkreisabrechnung,</w:t>
      </w:r>
    </w:p>
    <w:p w:rsidR="00191389" w:rsidP="00CA7ADF" w:rsidRDefault="00191389" w14:paraId="06E0D967" w14:textId="77777777">
      <w:pPr>
        <w:pStyle w:val="RevisionNummerierungStufe1"/>
        <w:tabs>
          <w:tab w:val="clear" w:pos="425"/>
          <w:tab w:val="num" w:pos="850"/>
        </w:tabs>
        <w:ind w:left="850"/>
      </w:pPr>
      <w:r>
        <w:t>Erfüllung weiterer Pflichten, die sich aus den Festlegungen der Bundesnetzagentur nach §</w:t>
      </w:r>
      <w:r w:rsidR="00CA7ADF">
        <w:t> </w:t>
      </w:r>
      <w:r>
        <w:t>20 Absatz</w:t>
      </w:r>
      <w:r w:rsidR="00A735F3">
        <w:t> </w:t>
      </w:r>
      <w:r>
        <w:t>3 des Energiewirtschaftsgesetzes oder nach §</w:t>
      </w:r>
      <w:r w:rsidR="00CA7ADF">
        <w:t> </w:t>
      </w:r>
      <w:r>
        <w:t>75 ergeben.</w:t>
      </w:r>
    </w:p>
    <w:p w:rsidR="00191389" w:rsidP="00704138" w:rsidRDefault="00191389" w14:paraId="7B01006F" w14:textId="77777777">
      <w:pPr>
        <w:pStyle w:val="RevisionJuristischerAbsatz"/>
        <w:numPr>
          <w:ilvl w:val="2"/>
          <w:numId w:val="76"/>
        </w:numPr>
        <w:tabs>
          <w:tab w:val="clear" w:pos="850"/>
          <w:tab w:val="num" w:pos="1275"/>
        </w:tabs>
        <w:ind w:left="425"/>
      </w:pPr>
      <w:r w:rsidRPr="006B321B">
        <w:rPr>
          <w:rStyle w:val="Einzelverweisziel"/>
        </w:rPr>
        <w:t>D</w:t>
      </w:r>
      <w:bookmarkStart w:name="eNV_D4906BF746EF4762B465479F11868688_2" w:id="1285"/>
      <w:r w:rsidRPr="006B321B">
        <w:rPr>
          <w:rStyle w:val="Einzelverweisziel"/>
        </w:rPr>
        <w:t>er Aggregationsverantwortliche</w:t>
      </w:r>
      <w:bookmarkEnd w:id="1285"/>
      <w:r>
        <w:t xml:space="preserve"> übermittelt Summenzeitreihen im erforderlichen Umfang nach näherer Maßgabe einer Festlegung der Bundesnetzagentur nach §</w:t>
      </w:r>
      <w:r w:rsidR="00CA7ADF">
        <w:t> </w:t>
      </w:r>
      <w:r>
        <w:t>20 Absatz</w:t>
      </w:r>
      <w:r w:rsidR="00A735F3">
        <w:t> </w:t>
      </w:r>
      <w:r>
        <w:t>3 des Energiewirtschaftsgesetzes oder nach §</w:t>
      </w:r>
      <w:r w:rsidR="00CA7ADF">
        <w:t> </w:t>
      </w:r>
      <w:r>
        <w:t>75.</w:t>
      </w:r>
    </w:p>
    <w:p w:rsidRPr="00C120E7" w:rsidR="00AB68F8" w:rsidP="00704138" w:rsidRDefault="00191389" w14:paraId="707A8F1E" w14:textId="77777777">
      <w:pPr>
        <w:pStyle w:val="RevisionJuristischerAbsatz"/>
        <w:numPr>
          <w:ilvl w:val="2"/>
          <w:numId w:val="76"/>
        </w:numPr>
        <w:tabs>
          <w:tab w:val="clear" w:pos="850"/>
          <w:tab w:val="num" w:pos="1275"/>
        </w:tabs>
        <w:ind w:left="425"/>
      </w:pPr>
      <w:r>
        <w:t>Der Aggregationsverantwortliche muss personenbezogene Messwerte löschen oder im Sinne von §</w:t>
      </w:r>
      <w:r w:rsidR="00CA7ADF">
        <w:t> </w:t>
      </w:r>
      <w:r>
        <w:t>52 Absatz</w:t>
      </w:r>
      <w:r w:rsidR="00A735F3">
        <w:t> </w:t>
      </w:r>
      <w:r>
        <w:t>3 Satz</w:t>
      </w:r>
      <w:r w:rsidR="00A735F3">
        <w:t> </w:t>
      </w:r>
      <w:r>
        <w:t xml:space="preserve">2 anonymisieren, sobald für seine Aufgabenwahrnehmung eine Speicherung personenbezogener Messwerte nicht mehr erforderlich ist. Soweit in einer Festlegung der Bundesnetzagentur nach </w:t>
      </w:r>
      <w:r w:rsidRPr="0025559F" w:rsidR="0025559F">
        <w:rPr>
          <w:rStyle w:val="Binnenverweis"/>
        </w:rPr>
        <w:fldChar w:fldCharType="begin"/>
      </w:r>
      <w:r w:rsidRPr="0025559F" w:rsidR="0025559F">
        <w:rPr>
          <w:rStyle w:val="Binnenverweis"/>
        </w:rPr>
        <w:instrText xml:space="preserve"> DOCVARIABLE "eNV_033E1B6570A447A1A9367306ED4FB61B" \* MERGEFORMAT </w:instrText>
      </w:r>
      <w:r w:rsidRPr="0025559F" w:rsidR="0025559F">
        <w:rPr>
          <w:rStyle w:val="Binnenverweis"/>
        </w:rPr>
        <w:fldChar w:fldCharType="separate"/>
      </w:r>
      <w:r w:rsidRPr="0025559F" w:rsidR="0025559F">
        <w:rPr>
          <w:rStyle w:val="Binnenverweis"/>
        </w:rPr>
        <w:t>§ 47 Absatz 2 Nummer 13</w:t>
      </w:r>
      <w:r w:rsidRPr="0025559F" w:rsidR="0025559F">
        <w:rPr>
          <w:rStyle w:val="Binnenverweis"/>
        </w:rPr>
        <w:fldChar w:fldCharType="end"/>
      </w:r>
      <w:r>
        <w:t xml:space="preserve"> oder nach §</w:t>
      </w:r>
      <w:r w:rsidR="00CA7ADF">
        <w:t> </w:t>
      </w:r>
      <w:r>
        <w:t>75 nicht etwas anderes bestimmt ist, gilt eine Speicherung im Sinn von Satz</w:t>
      </w:r>
      <w:r w:rsidR="00A735F3">
        <w:t> </w:t>
      </w:r>
      <w:r>
        <w:t>1 fünf Jahre ab dem Schluss des Kalenderjahres, in dem der jeweilige Messwert vom Aggregationsverantwortlichen empfangen wurde, als nicht mehr erforderlich</w:t>
      </w:r>
      <w:bookmarkStart w:name="DQCIAB071886CCFD986E48B2AE6DB53A91668BAE" w:id="1286"/>
      <w:r w:rsidR="006E2A2D">
        <w:t>.</w:t>
      </w:r>
      <w:r w:rsidRPr="00C120E7" w:rsidR="00AB68F8">
        <w:t>“</w:t>
      </w:r>
      <w:bookmarkEnd w:id="1286"/>
    </w:p>
    <w:p w:rsidRPr="00C120E7" w:rsidR="00AB68F8" w:rsidP="00AB68F8" w:rsidRDefault="00AB68F8" w14:paraId="28D16836" w14:textId="77777777">
      <w:pPr>
        <w:pStyle w:val="NummerierungStufe1"/>
      </w:pPr>
      <w:r w:rsidRPr="00C120E7">
        <w:t>§</w:t>
      </w:r>
      <w:bookmarkStart w:name="eNV_FC96ECC2A83D43E2A2F1E92023B140B5_1" w:id="1287"/>
      <w:bookmarkEnd w:id="1287"/>
      <w:r w:rsidR="00CA7ADF">
        <w:t> </w:t>
      </w:r>
      <w:r w:rsidRPr="00C120E7">
        <w:t>68 wird wie folgt geändert:</w:t>
      </w:r>
    </w:p>
    <w:p w:rsidRPr="00C120E7" w:rsidR="00AB68F8" w:rsidP="00AB68F8" w:rsidRDefault="00AB68F8" w14:paraId="0497B244" w14:textId="77777777">
      <w:pPr>
        <w:pStyle w:val="NummerierungStufe2"/>
      </w:pPr>
      <w:r w:rsidRPr="00C120E7">
        <w:t>I</w:t>
      </w:r>
      <w:bookmarkStart w:name="eNV_3B4DC8F4A9BB43139C7D01CC848D1EC7_1" w:id="1288"/>
      <w:bookmarkEnd w:id="1288"/>
      <w:r w:rsidRPr="00C120E7">
        <w:t>n Absatz</w:t>
      </w:r>
      <w:r w:rsidR="00A735F3">
        <w:t> </w:t>
      </w:r>
      <w:r w:rsidRPr="00C120E7">
        <w:t>1 Nummer</w:t>
      </w:r>
      <w:r w:rsidR="00A735F3">
        <w:t> </w:t>
      </w:r>
      <w:r w:rsidRPr="00C120E7">
        <w:t xml:space="preserve">3 </w:t>
      </w:r>
      <w:r w:rsidR="00191389">
        <w:t>wird</w:t>
      </w:r>
      <w:r w:rsidRPr="00C120E7" w:rsidR="00191389">
        <w:t xml:space="preserve"> </w:t>
      </w:r>
      <w:r w:rsidRPr="00C120E7">
        <w:t xml:space="preserve">nach </w:t>
      </w:r>
      <w:r w:rsidR="00191389">
        <w:t>der</w:t>
      </w:r>
      <w:r w:rsidRPr="00C120E7" w:rsidR="00191389">
        <w:t xml:space="preserve"> </w:t>
      </w:r>
      <w:r w:rsidR="00191389">
        <w:t>Angabe</w:t>
      </w:r>
      <w:r w:rsidRPr="00C120E7" w:rsidR="00191389">
        <w:t xml:space="preserve"> </w:t>
      </w:r>
      <w:r w:rsidRPr="00C120E7">
        <w:rPr>
          <w:rStyle w:val="RevisionText"/>
        </w:rPr>
        <w:t>„der Bundesnetzagentur nach“</w:t>
      </w:r>
      <w:r w:rsidRPr="00C120E7">
        <w:t xml:space="preserve"> die </w:t>
      </w:r>
      <w:r w:rsidR="00191389">
        <w:t>Angabe</w:t>
      </w:r>
      <w:r w:rsidRPr="00C120E7" w:rsidR="00191389">
        <w:t xml:space="preserve"> </w:t>
      </w:r>
      <w:r w:rsidRPr="00C120E7">
        <w:rPr>
          <w:rStyle w:val="RevisionText"/>
        </w:rPr>
        <w:t>„§</w:t>
      </w:r>
      <w:r w:rsidR="00CA7ADF">
        <w:rPr>
          <w:rStyle w:val="RevisionText"/>
        </w:rPr>
        <w:t> </w:t>
      </w:r>
      <w:r w:rsidRPr="00C120E7">
        <w:rPr>
          <w:rStyle w:val="RevisionText"/>
        </w:rPr>
        <w:t>20 Absatz</w:t>
      </w:r>
      <w:r w:rsidR="00A735F3">
        <w:rPr>
          <w:rStyle w:val="RevisionText"/>
        </w:rPr>
        <w:t> </w:t>
      </w:r>
      <w:r w:rsidRPr="00C120E7">
        <w:rPr>
          <w:rStyle w:val="RevisionText"/>
        </w:rPr>
        <w:t>3 des Energiewirtschaftsgesetzes sowie</w:t>
      </w:r>
      <w:r w:rsidRPr="00C120E7" w:rsidR="00695371">
        <w:rPr>
          <w:rStyle w:val="RevisionText"/>
        </w:rPr>
        <w:t xml:space="preserve"> nach</w:t>
      </w:r>
      <w:r w:rsidRPr="00C120E7">
        <w:rPr>
          <w:rStyle w:val="RevisionText"/>
        </w:rPr>
        <w:t>“</w:t>
      </w:r>
      <w:r w:rsidRPr="00C120E7">
        <w:t xml:space="preserve"> eingefügt.</w:t>
      </w:r>
    </w:p>
    <w:p w:rsidRPr="00C120E7" w:rsidR="0053575C" w:rsidP="007C4FEC" w:rsidRDefault="00AB68F8" w14:paraId="4A9E9B97" w14:textId="77777777">
      <w:pPr>
        <w:pStyle w:val="NummerierungStufe2"/>
      </w:pPr>
      <w:r w:rsidRPr="00C120E7">
        <w:t>A</w:t>
      </w:r>
      <w:bookmarkStart w:name="eNV_2236D081603046EB91CCE60DAAD13303_1" w:id="1289"/>
      <w:bookmarkEnd w:id="1289"/>
      <w:r w:rsidRPr="00C120E7">
        <w:t>bsatz</w:t>
      </w:r>
      <w:r w:rsidR="00A735F3">
        <w:t> </w:t>
      </w:r>
      <w:r w:rsidRPr="00C120E7">
        <w:t xml:space="preserve">2 wird </w:t>
      </w:r>
      <w:r w:rsidR="00191389">
        <w:t>gestrichen.</w:t>
      </w:r>
      <w:r w:rsidRPr="00C120E7" w:rsidDel="00191389" w:rsidR="00191389">
        <w:t xml:space="preserve"> </w:t>
      </w:r>
    </w:p>
    <w:p w:rsidRPr="00C120E7" w:rsidR="00AB68F8" w:rsidP="00AB68F8" w:rsidRDefault="00191389" w14:paraId="41C3D53C" w14:textId="77777777">
      <w:pPr>
        <w:pStyle w:val="NummerierungStufe2"/>
      </w:pPr>
      <w:bookmarkStart w:name="eNV_585414F198AE40A6A277EE61C0C8F4E6_1" w:id="1290"/>
      <w:bookmarkEnd w:id="1290"/>
      <w:r>
        <w:t>Absatz</w:t>
      </w:r>
      <w:r w:rsidR="00A735F3">
        <w:t> </w:t>
      </w:r>
      <w:r>
        <w:t>3 wird zu Absatz</w:t>
      </w:r>
      <w:r w:rsidR="00A735F3">
        <w:t> </w:t>
      </w:r>
      <w:r>
        <w:t>2 und in</w:t>
      </w:r>
      <w:r w:rsidRPr="00C120E7" w:rsidR="00AB68F8">
        <w:t xml:space="preserve"> </w:t>
      </w:r>
      <w:r w:rsidRPr="00C120E7" w:rsidR="00695371">
        <w:t>Satz</w:t>
      </w:r>
      <w:r w:rsidR="00A735F3">
        <w:t> </w:t>
      </w:r>
      <w:r w:rsidRPr="00C120E7" w:rsidR="00695371">
        <w:t xml:space="preserve">1 </w:t>
      </w:r>
      <w:r w:rsidRPr="00C120E7" w:rsidR="00AB68F8">
        <w:t xml:space="preserve">wird </w:t>
      </w:r>
      <w:r>
        <w:t>die</w:t>
      </w:r>
      <w:r w:rsidRPr="00C120E7">
        <w:t xml:space="preserve"> </w:t>
      </w:r>
      <w:r>
        <w:t>Angabe</w:t>
      </w:r>
      <w:r w:rsidRPr="00C120E7">
        <w:t xml:space="preserve"> </w:t>
      </w:r>
      <w:r w:rsidRPr="00C120E7" w:rsidR="00AB68F8">
        <w:rPr>
          <w:rStyle w:val="RevisionText"/>
        </w:rPr>
        <w:t>„Energielieferant“</w:t>
      </w:r>
      <w:r w:rsidRPr="00C120E7" w:rsidR="00AB68F8">
        <w:t xml:space="preserve"> durch </w:t>
      </w:r>
      <w:r>
        <w:t>die Angabe</w:t>
      </w:r>
      <w:r w:rsidRPr="00C120E7" w:rsidR="00AB68F8">
        <w:t xml:space="preserve"> </w:t>
      </w:r>
      <w:r w:rsidRPr="00C120E7" w:rsidR="00AB68F8">
        <w:rPr>
          <w:rStyle w:val="RevisionText"/>
        </w:rPr>
        <w:t>„Bilanzkreisverantwortliche“</w:t>
      </w:r>
      <w:r w:rsidRPr="00C120E7" w:rsidR="00AB68F8">
        <w:t xml:space="preserve"> ersetzt.</w:t>
      </w:r>
    </w:p>
    <w:p w:rsidRPr="00C120E7" w:rsidR="00AB68F8" w:rsidP="00AB68F8" w:rsidRDefault="00AB68F8" w14:paraId="10D82F6C" w14:textId="77777777">
      <w:pPr>
        <w:pStyle w:val="NummerierungStufe1"/>
      </w:pPr>
      <w:r w:rsidRPr="00C120E7">
        <w:t>§</w:t>
      </w:r>
      <w:bookmarkStart w:name="eNV_F40531E72977412DBB45B778FA012D61_1" w:id="1291"/>
      <w:bookmarkEnd w:id="1291"/>
      <w:r w:rsidR="00CA7ADF">
        <w:t> </w:t>
      </w:r>
      <w:r w:rsidRPr="00C120E7">
        <w:t>69 Absatz</w:t>
      </w:r>
      <w:r w:rsidR="00A735F3">
        <w:t> </w:t>
      </w:r>
      <w:r w:rsidRPr="00C120E7">
        <w:t>1 wird wie folgt geändert:</w:t>
      </w:r>
    </w:p>
    <w:p w:rsidRPr="00C120E7" w:rsidR="00AB68F8" w:rsidP="00AB68F8" w:rsidRDefault="00AB68F8" w14:paraId="50A006CB" w14:textId="77777777">
      <w:pPr>
        <w:pStyle w:val="NummerierungStufe2"/>
      </w:pPr>
      <w:r w:rsidRPr="00C120E7">
        <w:t>I</w:t>
      </w:r>
      <w:bookmarkStart w:name="eNV_B681AFABFDC04E03B56377D623078D40_1" w:id="1292"/>
      <w:bookmarkEnd w:id="1292"/>
      <w:r w:rsidRPr="00C120E7">
        <w:t>n Nummer</w:t>
      </w:r>
      <w:r w:rsidR="00A735F3">
        <w:t> </w:t>
      </w:r>
      <w:r w:rsidRPr="00C120E7">
        <w:t xml:space="preserve">6 </w:t>
      </w:r>
      <w:r w:rsidR="00191389">
        <w:t>wird</w:t>
      </w:r>
      <w:r w:rsidRPr="00C120E7" w:rsidR="00191389">
        <w:t xml:space="preserve"> </w:t>
      </w:r>
      <w:r w:rsidRPr="00C120E7">
        <w:t xml:space="preserve">die </w:t>
      </w:r>
      <w:r w:rsidR="00191389">
        <w:t>Angabe</w:t>
      </w:r>
      <w:r w:rsidRPr="00C120E7" w:rsidR="00191389">
        <w:t xml:space="preserve"> </w:t>
      </w:r>
      <w:r w:rsidRPr="00C120E7">
        <w:rPr>
          <w:rStyle w:val="RevisionText"/>
        </w:rPr>
        <w:t>„nach §</w:t>
      </w:r>
      <w:r w:rsidR="00CA7ADF">
        <w:rPr>
          <w:rStyle w:val="RevisionText"/>
        </w:rPr>
        <w:t> </w:t>
      </w:r>
      <w:r w:rsidRPr="00C120E7">
        <w:rPr>
          <w:rStyle w:val="RevisionText"/>
        </w:rPr>
        <w:t>4 der Stromnetzzugangsverordnung“</w:t>
      </w:r>
      <w:r w:rsidRPr="00C120E7">
        <w:t xml:space="preserve"> gestrichen.</w:t>
      </w:r>
    </w:p>
    <w:p w:rsidRPr="00C120E7" w:rsidR="00AB68F8" w:rsidP="00FC0E00" w:rsidRDefault="00AB68F8" w14:paraId="26317B4E" w14:textId="77777777">
      <w:pPr>
        <w:pStyle w:val="NummerierungStufe2"/>
      </w:pPr>
      <w:r w:rsidRPr="00C120E7">
        <w:t>I</w:t>
      </w:r>
      <w:bookmarkStart w:name="eNV_905C6194AC274D2FA1D9B58A2FF755CF_1" w:id="1293"/>
      <w:bookmarkEnd w:id="1293"/>
      <w:r w:rsidRPr="00C120E7">
        <w:t>n Nummer</w:t>
      </w:r>
      <w:r w:rsidR="00A735F3">
        <w:t> </w:t>
      </w:r>
      <w:r w:rsidRPr="00C120E7">
        <w:t xml:space="preserve">8 </w:t>
      </w:r>
      <w:r w:rsidR="00191389">
        <w:t>wird</w:t>
      </w:r>
      <w:r w:rsidRPr="00C120E7" w:rsidR="00191389">
        <w:t xml:space="preserve"> </w:t>
      </w:r>
      <w:r w:rsidRPr="00C120E7">
        <w:t xml:space="preserve">nach </w:t>
      </w:r>
      <w:r w:rsidR="00191389">
        <w:t>der</w:t>
      </w:r>
      <w:r w:rsidRPr="00C120E7" w:rsidR="00191389">
        <w:t xml:space="preserve"> </w:t>
      </w:r>
      <w:r w:rsidR="00191389">
        <w:t>Angabe</w:t>
      </w:r>
      <w:r w:rsidRPr="00C120E7" w:rsidR="00191389">
        <w:t xml:space="preserve"> </w:t>
      </w:r>
      <w:r w:rsidRPr="00C120E7">
        <w:rPr>
          <w:rStyle w:val="RevisionText"/>
        </w:rPr>
        <w:t>„der Bundesnetzagentur nach“</w:t>
      </w:r>
      <w:r w:rsidRPr="00C120E7">
        <w:t xml:space="preserve"> die </w:t>
      </w:r>
      <w:r w:rsidR="00191389">
        <w:t>Angabe</w:t>
      </w:r>
      <w:r w:rsidRPr="00C120E7" w:rsidR="00191389">
        <w:t xml:space="preserve"> </w:t>
      </w:r>
      <w:r w:rsidRPr="00C120E7">
        <w:rPr>
          <w:rStyle w:val="RevisionText"/>
        </w:rPr>
        <w:t>„§</w:t>
      </w:r>
      <w:r w:rsidR="00CA7ADF">
        <w:rPr>
          <w:rStyle w:val="RevisionText"/>
        </w:rPr>
        <w:t> </w:t>
      </w:r>
      <w:r w:rsidRPr="00C120E7">
        <w:rPr>
          <w:rStyle w:val="RevisionText"/>
        </w:rPr>
        <w:t>20 Absatz</w:t>
      </w:r>
      <w:r w:rsidR="00A735F3">
        <w:rPr>
          <w:rStyle w:val="RevisionText"/>
        </w:rPr>
        <w:t> </w:t>
      </w:r>
      <w:r w:rsidRPr="00C120E7">
        <w:rPr>
          <w:rStyle w:val="RevisionText"/>
        </w:rPr>
        <w:t>3 des Energiewirtschaftsgesetzes sowie</w:t>
      </w:r>
      <w:r w:rsidRPr="00C120E7" w:rsidR="00695371">
        <w:rPr>
          <w:rStyle w:val="RevisionText"/>
        </w:rPr>
        <w:t xml:space="preserve"> nach</w:t>
      </w:r>
      <w:r w:rsidRPr="00C120E7">
        <w:rPr>
          <w:rStyle w:val="RevisionText"/>
        </w:rPr>
        <w:t>“</w:t>
      </w:r>
      <w:r w:rsidRPr="00C120E7">
        <w:t xml:space="preserve"> eingefügt.</w:t>
      </w:r>
    </w:p>
    <w:p w:rsidR="000504D9" w:rsidP="001E5054" w:rsidRDefault="000504D9" w14:paraId="535425D8" w14:textId="77777777">
      <w:pPr>
        <w:pStyle w:val="NummerierungStufe1"/>
      </w:pPr>
      <w:bookmarkStart w:name="DQCIAB01157C3451B5B54FA484D4264D46ACC1FC" w:id="1294"/>
      <w:r>
        <w:t>I</w:t>
      </w:r>
      <w:bookmarkStart w:name="eNV_EA118B04DE3E49379641B4054179DE63_1" w:id="1295"/>
      <w:bookmarkEnd w:id="1295"/>
      <w:r>
        <w:t>n §</w:t>
      </w:r>
      <w:r w:rsidR="00CA7ADF">
        <w:t> </w:t>
      </w:r>
      <w:r>
        <w:t>75 Absatz</w:t>
      </w:r>
      <w:r w:rsidR="00A735F3">
        <w:t> </w:t>
      </w:r>
      <w:r>
        <w:t>1 Satz</w:t>
      </w:r>
      <w:r w:rsidR="00A735F3">
        <w:t> </w:t>
      </w:r>
      <w:r w:rsidR="00F835A2">
        <w:t>1 Nummer</w:t>
      </w:r>
      <w:r w:rsidR="00A735F3">
        <w:t> </w:t>
      </w:r>
      <w:r>
        <w:t xml:space="preserve">4 </w:t>
      </w:r>
      <w:r w:rsidR="00F835A2">
        <w:t xml:space="preserve">wird </w:t>
      </w:r>
      <w:r>
        <w:t xml:space="preserve">die Angabe </w:t>
      </w:r>
      <w:r w:rsidRPr="00D61F4C">
        <w:rPr>
          <w:rStyle w:val="RevisionText"/>
        </w:rPr>
        <w:t>„</w:t>
      </w:r>
      <w:r>
        <w:rPr>
          <w:rStyle w:val="RevisionText"/>
        </w:rPr>
        <w:t>für den Bereich Gas</w:t>
      </w:r>
      <w:r w:rsidRPr="00143B3C">
        <w:rPr>
          <w:rStyle w:val="RevisionText"/>
        </w:rPr>
        <w:t>“</w:t>
      </w:r>
      <w:r>
        <w:t xml:space="preserve"> durch die Angabe </w:t>
      </w:r>
      <w:r w:rsidRPr="00D61F4C">
        <w:rPr>
          <w:rStyle w:val="RevisionText"/>
        </w:rPr>
        <w:t>„</w:t>
      </w:r>
      <w:r>
        <w:rPr>
          <w:rStyle w:val="RevisionText"/>
        </w:rPr>
        <w:t>für die Bereiche Gas und Wasserstoff</w:t>
      </w:r>
      <w:r w:rsidRPr="00143B3C">
        <w:rPr>
          <w:rStyle w:val="RevisionText"/>
        </w:rPr>
        <w:t>“</w:t>
      </w:r>
      <w:r>
        <w:t xml:space="preserve"> ersetzt.</w:t>
      </w:r>
      <w:bookmarkEnd w:id="1294"/>
    </w:p>
    <w:p w:rsidRPr="00C120E7" w:rsidR="001E5054" w:rsidP="001E5054" w:rsidRDefault="001E5054" w14:paraId="5E3CA662" w14:textId="77777777">
      <w:pPr>
        <w:pStyle w:val="NummerierungStufe1"/>
      </w:pPr>
      <w:r w:rsidRPr="00C120E7">
        <w:t>N</w:t>
      </w:r>
      <w:bookmarkStart w:name="eNV_7DE3096912D841E38077E662DA7109ED_1" w:id="1296"/>
      <w:bookmarkEnd w:id="1296"/>
      <w:r w:rsidRPr="00C120E7">
        <w:t>ach §</w:t>
      </w:r>
      <w:r w:rsidR="00CA7ADF">
        <w:t> </w:t>
      </w:r>
      <w:r w:rsidRPr="00C120E7">
        <w:t xml:space="preserve">77 wird </w:t>
      </w:r>
      <w:r w:rsidR="00191389">
        <w:t>der folgende</w:t>
      </w:r>
      <w:r w:rsidRPr="00C120E7" w:rsidR="00191389">
        <w:t xml:space="preserve"> </w:t>
      </w:r>
      <w:r w:rsidRPr="00C120E7">
        <w:t>§</w:t>
      </w:r>
      <w:r w:rsidR="00CA7ADF">
        <w:t> </w:t>
      </w:r>
      <w:r w:rsidRPr="00C120E7">
        <w:t xml:space="preserve">78 </w:t>
      </w:r>
      <w:r w:rsidR="008A1657">
        <w:t>eingefügt</w:t>
      </w:r>
      <w:r w:rsidRPr="00C120E7">
        <w:t>:</w:t>
      </w:r>
    </w:p>
    <w:p w:rsidRPr="00C120E7" w:rsidR="001E5054" w:rsidP="00704138" w:rsidRDefault="000C4D6F" w14:paraId="57C7F26A" w14:textId="77777777">
      <w:pPr>
        <w:pStyle w:val="RevisionParagraphBezeichner"/>
        <w:numPr>
          <w:ilvl w:val="1"/>
          <w:numId w:val="40"/>
        </w:numPr>
        <w:ind w:left="142"/>
      </w:pPr>
      <w:r>
        <w:lastRenderedPageBreak/>
        <w:fldChar w:fldCharType="begin"/>
      </w:r>
      <w:r>
        <w:instrText xml:space="preserve">ADVANCE  \l 26 </w:instrText>
      </w:r>
      <w:r>
        <w:fldChar w:fldCharType="end"/>
      </w:r>
      <w:r w:rsidRPr="00C120E7" w:rsidR="001E5054">
        <w:t>„</w:t>
      </w:r>
    </w:p>
    <w:p w:rsidRPr="00C120E7" w:rsidR="001E5054" w:rsidP="001E5054" w:rsidRDefault="001E5054" w14:paraId="2CABAD2B" w14:textId="77777777">
      <w:pPr>
        <w:pStyle w:val="RevisionParagraphberschrift"/>
        <w:ind w:left="425"/>
      </w:pPr>
      <w:r w:rsidRPr="00C120E7">
        <w:t>Entschädigung bei Verletzung der Messwertqualität</w:t>
      </w:r>
    </w:p>
    <w:p w:rsidRPr="00C120E7" w:rsidR="001E5054" w:rsidP="00704138" w:rsidRDefault="001E5054" w14:paraId="511F0A3C" w14:textId="77777777">
      <w:pPr>
        <w:pStyle w:val="RevisionJuristischerAbsatz"/>
        <w:numPr>
          <w:ilvl w:val="2"/>
          <w:numId w:val="41"/>
        </w:numPr>
        <w:tabs>
          <w:tab w:val="clear" w:pos="850"/>
          <w:tab w:val="num" w:pos="1275"/>
        </w:tabs>
        <w:ind w:left="425"/>
      </w:pPr>
      <w:r w:rsidRPr="00362A97">
        <w:rPr>
          <w:rStyle w:val="Einzelverweisziel"/>
        </w:rPr>
        <w:t>D</w:t>
      </w:r>
      <w:bookmarkStart w:name="eNV_AD520A2738B743EDBF67F27AC3B9E598_1" w:id="1297"/>
      <w:r w:rsidRPr="00362A97">
        <w:rPr>
          <w:rStyle w:val="Einzelverweisziel"/>
        </w:rPr>
        <w:t>er Aggregationsverantwortliche</w:t>
      </w:r>
      <w:bookmarkEnd w:id="1297"/>
      <w:r w:rsidRPr="00C120E7">
        <w:t xml:space="preserve"> hat gegenüber dem Messstellenbetreiber einen Anspruch auf Erstattung einer pauschalisierten Aufwandsentschädigung für jede Messstelle, für die der Messstellenbetreiber seinen Verpflichtungen zur vollständigen und fristgerechten Messwertübermittlung nach §</w:t>
      </w:r>
      <w:r w:rsidR="00CA7ADF">
        <w:t> </w:t>
      </w:r>
      <w:r w:rsidRPr="00C120E7">
        <w:t>3 Absatz</w:t>
      </w:r>
      <w:r w:rsidR="00A735F3">
        <w:t> </w:t>
      </w:r>
      <w:r w:rsidRPr="00C120E7">
        <w:t>2 in Verbindung mit §</w:t>
      </w:r>
      <w:r w:rsidR="00CA7ADF">
        <w:t> </w:t>
      </w:r>
      <w:r w:rsidRPr="00C120E7">
        <w:t>60 Absatz</w:t>
      </w:r>
      <w:r w:rsidR="00A735F3">
        <w:t> </w:t>
      </w:r>
      <w:r w:rsidRPr="00C120E7">
        <w:t>3</w:t>
      </w:r>
      <w:r w:rsidRPr="00C120E7" w:rsidR="00976786">
        <w:t xml:space="preserve"> Satz</w:t>
      </w:r>
      <w:r w:rsidR="00A735F3">
        <w:t> </w:t>
      </w:r>
      <w:r w:rsidRPr="00C120E7" w:rsidR="00976786">
        <w:t>1</w:t>
      </w:r>
      <w:r w:rsidRPr="00C120E7">
        <w:t xml:space="preserve"> N</w:t>
      </w:r>
      <w:r w:rsidRPr="00C120E7" w:rsidR="00976786">
        <w:t>ummer</w:t>
      </w:r>
      <w:r w:rsidR="00A735F3">
        <w:t> </w:t>
      </w:r>
      <w:r w:rsidRPr="00C120E7">
        <w:t>3 nicht nachgekommen ist. Die Aufwandsentschädigung beträgt 1 Euro brutto je Messstelle und Kalendertag, an dem ein Last-, Einspeise- oder Zählerstandsgang unter Zugrundelegung der maßgeblichen Festlegungen der Bundesnetzagentur zur Marktkommunikation nicht, nicht fristgerecht oder nicht vollständig an den Aggregationsverantwortlichen übermittelt worden ist.</w:t>
      </w:r>
    </w:p>
    <w:p w:rsidRPr="00C120E7" w:rsidR="001E5054" w:rsidP="00704138" w:rsidRDefault="001E5054" w14:paraId="2ED881CE" w14:textId="77777777">
      <w:pPr>
        <w:pStyle w:val="RevisionJuristischerAbsatz"/>
        <w:numPr>
          <w:ilvl w:val="2"/>
          <w:numId w:val="41"/>
        </w:numPr>
        <w:tabs>
          <w:tab w:val="clear" w:pos="850"/>
          <w:tab w:val="num" w:pos="1275"/>
        </w:tabs>
        <w:ind w:left="425"/>
      </w:pPr>
      <w:r w:rsidRPr="00C120E7">
        <w:t xml:space="preserve">Der Aggregationsverantwortliche veröffentlicht quartalsweise auf seiner </w:t>
      </w:r>
      <w:r w:rsidR="00BD1DD5">
        <w:t>Internetseite</w:t>
      </w:r>
      <w:r w:rsidRPr="00C120E7" w:rsidR="00BD1DD5">
        <w:t xml:space="preserve"> </w:t>
      </w:r>
      <w:r w:rsidRPr="00C120E7">
        <w:t xml:space="preserve">die nach </w:t>
      </w:r>
      <w:r w:rsidRPr="00362A97" w:rsidR="00362A97">
        <w:rPr>
          <w:rStyle w:val="Binnenverweis"/>
        </w:rPr>
        <w:fldChar w:fldCharType="begin"/>
      </w:r>
      <w:r w:rsidRPr="00362A97" w:rsidR="00362A97">
        <w:rPr>
          <w:rStyle w:val="Binnenverweis"/>
        </w:rPr>
        <w:instrText xml:space="preserve"> DOCVARIABLE "eNV_AD520A2738B743EDBF67F27AC3B9E598" \* MERGEFORMAT </w:instrText>
      </w:r>
      <w:r w:rsidRPr="00362A97" w:rsidR="00362A97">
        <w:rPr>
          <w:rStyle w:val="Binnenverweis"/>
        </w:rPr>
        <w:fldChar w:fldCharType="separate"/>
      </w:r>
      <w:r w:rsidRPr="00362A97" w:rsidR="00362A97">
        <w:rPr>
          <w:rStyle w:val="Binnenverweis"/>
        </w:rPr>
        <w:t>Absatz 1</w:t>
      </w:r>
      <w:r w:rsidRPr="00362A97" w:rsidR="00362A97">
        <w:rPr>
          <w:rStyle w:val="Binnenverweis"/>
        </w:rPr>
        <w:fldChar w:fldCharType="end"/>
      </w:r>
      <w:r w:rsidRPr="00C120E7">
        <w:t xml:space="preserve"> gegenüber Messstellenbetreibern geltend gemachten Aufwandsentschädigungen.“</w:t>
      </w:r>
    </w:p>
    <w:p w:rsidRPr="007C4FEC" w:rsidR="00191389" w:rsidP="00D61F4C" w:rsidRDefault="00191389" w14:paraId="42F885CA" w14:textId="77777777">
      <w:pPr>
        <w:pStyle w:val="NummerierungStufe1"/>
        <w:rPr>
          <w:rStyle w:val="RevisionText"/>
        </w:rPr>
      </w:pPr>
      <w:bookmarkStart w:name="eNV_6B67649E01D048629B3E12647BF1E4C9_1" w:id="1298"/>
      <w:bookmarkEnd w:id="1298"/>
      <w:r>
        <w:t>In der</w:t>
      </w:r>
      <w:r w:rsidRPr="00C120E7" w:rsidR="00D22E4E">
        <w:t xml:space="preserve"> Anlage</w:t>
      </w:r>
      <w:r>
        <w:t xml:space="preserve"> wird die</w:t>
      </w:r>
      <w:r w:rsidRPr="00C120E7" w:rsidR="00D22E4E">
        <w:t xml:space="preserve"> </w:t>
      </w:r>
      <w:r w:rsidRPr="00C120E7" w:rsidR="00F91653">
        <w:t>Nummer</w:t>
      </w:r>
      <w:r w:rsidR="00A735F3">
        <w:t> </w:t>
      </w:r>
      <w:r w:rsidRPr="00C120E7" w:rsidR="00F91653">
        <w:t xml:space="preserve">3 </w:t>
      </w:r>
      <w:r>
        <w:t>durch die folgende Nummer</w:t>
      </w:r>
      <w:r w:rsidR="00A735F3">
        <w:t> </w:t>
      </w:r>
      <w:r>
        <w:t>3 ersetzt:</w:t>
      </w:r>
    </w:p>
    <w:bookmarkStart w:name="DQCIGI151FBCC970585344F19DB8C29E2C599820" w:id="1299"/>
    <w:p w:rsidR="00191389" w:rsidP="00704138" w:rsidRDefault="00191389" w14:paraId="53317AF0" w14:textId="77777777">
      <w:pPr>
        <w:pStyle w:val="RevisionNummerierungStufe1"/>
        <w:numPr>
          <w:ilvl w:val="3"/>
          <w:numId w:val="77"/>
        </w:numPr>
        <w:tabs>
          <w:tab w:val="clear" w:pos="425"/>
          <w:tab w:val="num" w:pos="925"/>
        </w:tabs>
        <w:ind w:left="925"/>
      </w:pPr>
      <w:r>
        <w:fldChar w:fldCharType="begin"/>
      </w:r>
      <w:r>
        <w:instrText xml:space="preserve"> ADVANCE  \l 26  </w:instrText>
      </w:r>
      <w:r>
        <w:fldChar w:fldCharType="end"/>
      </w:r>
      <w:r w:rsidRPr="00191389">
        <w:t>„</w:t>
      </w:r>
      <w:r>
        <w:tab/>
        <w:t xml:space="preserve">BSI: Technische Richtlinie TR-03109: </w:t>
      </w:r>
    </w:p>
    <w:p w:rsidR="00191389" w:rsidP="007C4FEC" w:rsidRDefault="00191389" w14:paraId="2C4619E3" w14:textId="77777777">
      <w:pPr>
        <w:pStyle w:val="RevisionNummerierungFolgeabsatzStufe1"/>
        <w:ind w:left="925"/>
      </w:pPr>
      <w:r>
        <w:t>Amtlicher Hinweis: Die Internetadresse lautet: https://www.bsi.bund.de/dok/smartmeter-pp-tr</w:t>
      </w:r>
      <w:bookmarkEnd w:id="1299"/>
    </w:p>
    <w:p w:rsidR="00191389" w:rsidP="00CA7ADF" w:rsidRDefault="00191389" w14:paraId="185BE4FF" w14:textId="77777777">
      <w:pPr>
        <w:pStyle w:val="RevisionNummerierungStufe2"/>
        <w:tabs>
          <w:tab w:val="clear" w:pos="850"/>
          <w:tab w:val="num" w:pos="1350"/>
        </w:tabs>
        <w:ind w:left="1350"/>
      </w:pPr>
      <w:r>
        <w:t>BSI: Technische Richtlinie TR-03109-1, Anforderungen an die Interoperabilität der Kommunikationseinheit eines intelligenten Messsystems,</w:t>
      </w:r>
    </w:p>
    <w:p w:rsidR="00191389" w:rsidP="00CA7ADF" w:rsidRDefault="00191389" w14:paraId="186CC1B6" w14:textId="77777777">
      <w:pPr>
        <w:pStyle w:val="RevisionNummerierungStufe2"/>
        <w:tabs>
          <w:tab w:val="clear" w:pos="850"/>
          <w:tab w:val="num" w:pos="1350"/>
        </w:tabs>
        <w:ind w:left="1350"/>
      </w:pPr>
      <w:r>
        <w:t>BSI: Technische Richtlinie TR-03109-2, Smart-Meter-Gateway – Anforderungen an die Funktionalität und Interoperabilität des Sicherheitsmoduls,</w:t>
      </w:r>
    </w:p>
    <w:p w:rsidR="00191389" w:rsidP="00CA7ADF" w:rsidRDefault="00191389" w14:paraId="1F502A00" w14:textId="77777777">
      <w:pPr>
        <w:pStyle w:val="RevisionNummerierungStufe2"/>
        <w:tabs>
          <w:tab w:val="clear" w:pos="850"/>
          <w:tab w:val="num" w:pos="1350"/>
        </w:tabs>
        <w:ind w:left="1350"/>
      </w:pPr>
      <w:r>
        <w:t>BSI: Technische Richtlinie TR-03109-3, Kryptographische Vorgaben für die Infrastruktur von intelligenten Messsystemen,</w:t>
      </w:r>
    </w:p>
    <w:p w:rsidR="00191389" w:rsidP="00CA7ADF" w:rsidRDefault="00191389" w14:paraId="61681565" w14:textId="77777777">
      <w:pPr>
        <w:pStyle w:val="RevisionNummerierungStufe2"/>
        <w:tabs>
          <w:tab w:val="clear" w:pos="850"/>
          <w:tab w:val="num" w:pos="1350"/>
        </w:tabs>
        <w:ind w:left="1350"/>
      </w:pPr>
      <w:r>
        <w:t>BSI: Technische Richtlinie TR-03109-4, Smart Metering PKI – Public-Key-Infrastruktur für Smart-Meter-Gateways,</w:t>
      </w:r>
    </w:p>
    <w:p w:rsidR="00191389" w:rsidP="00CA7ADF" w:rsidRDefault="00191389" w14:paraId="7109A3E6" w14:textId="77777777">
      <w:pPr>
        <w:pStyle w:val="RevisionNummerierungStufe2"/>
        <w:tabs>
          <w:tab w:val="clear" w:pos="850"/>
          <w:tab w:val="num" w:pos="1350"/>
        </w:tabs>
        <w:ind w:left="1350"/>
      </w:pPr>
      <w:r>
        <w:t>BSI: Technische Richtlinie TR-03109-5, Kommunikationsadapter,</w:t>
      </w:r>
    </w:p>
    <w:p w:rsidR="00191389" w:rsidP="00CA7ADF" w:rsidRDefault="00191389" w14:paraId="19E19117" w14:textId="77777777">
      <w:pPr>
        <w:pStyle w:val="RevisionNummerierungStufe2"/>
        <w:tabs>
          <w:tab w:val="clear" w:pos="850"/>
          <w:tab w:val="num" w:pos="1350"/>
        </w:tabs>
        <w:ind w:left="1350"/>
      </w:pPr>
      <w:r>
        <w:t>BSI: Technische Richtlinie TR-03109-6: Smart-Meter-Gateway-Administration.</w:t>
      </w:r>
      <w:r w:rsidRPr="00191389">
        <w:t>“</w:t>
      </w:r>
    </w:p>
    <w:p w:rsidRPr="00C120E7" w:rsidR="0088598B" w:rsidP="00B43BC9" w:rsidRDefault="0088598B" w14:paraId="7D87CD6F" w14:textId="77777777">
      <w:pPr>
        <w:pStyle w:val="ArtikelBezeichner"/>
      </w:pPr>
    </w:p>
    <w:p w:rsidRPr="00C120E7" w:rsidR="0088598B" w:rsidP="00142CCA" w:rsidRDefault="0088598B" w14:paraId="5DE1105C" w14:textId="77777777">
      <w:pPr>
        <w:pStyle w:val="Artikelberschrift"/>
      </w:pPr>
      <w:bookmarkStart w:name="_Toc4A0FA1B8ADBB454DAB5A79586C7E0D15" w:id="1300"/>
      <w:r w:rsidRPr="00C120E7">
        <w:t>Ä</w:t>
      </w:r>
      <w:bookmarkStart w:name="eNV_E0DDC7072DE74FAB996EA2DAE7879FA6_1" w:id="1301"/>
      <w:bookmarkEnd w:id="1301"/>
      <w:r w:rsidRPr="00C120E7">
        <w:t xml:space="preserve">nderung des </w:t>
      </w:r>
      <w:r w:rsidRPr="00C120E7" w:rsidR="00AD3866">
        <w:t>Erdgas-Wärme-Soforthilfeg</w:t>
      </w:r>
      <w:r w:rsidRPr="00C120E7">
        <w:t xml:space="preserve">esetzes </w:t>
      </w:r>
      <w:bookmarkEnd w:id="1300"/>
    </w:p>
    <w:p w:rsidRPr="00CD61ED" w:rsidR="00BE695B" w:rsidP="00142CCA" w:rsidRDefault="00857204" w14:paraId="1E3D8F23" w14:textId="77777777">
      <w:pPr>
        <w:pStyle w:val="JuristischerAbsatznichtnummeriert"/>
      </w:pPr>
      <w:r>
        <w:t xml:space="preserve">Das </w:t>
      </w:r>
      <w:bookmarkStart w:name="DQCIVW01E7266486DF404C578EE66F58F715C65B" w:id="1302"/>
      <w:r w:rsidRPr="00BE695B" w:rsidR="00BE695B">
        <w:rPr>
          <w:rStyle w:val="Verweis"/>
        </w:rPr>
        <w:t>Erdgas-Wärme-Soforthilfegesetz vom 15. November 2022 (BGBl.</w:t>
      </w:r>
      <w:r w:rsidR="00A735F3">
        <w:rPr>
          <w:rStyle w:val="Verweis"/>
        </w:rPr>
        <w:t> </w:t>
      </w:r>
      <w:r w:rsidRPr="00BE695B" w:rsidR="00BE695B">
        <w:rPr>
          <w:rStyle w:val="Verweis"/>
        </w:rPr>
        <w:t>I S.</w:t>
      </w:r>
      <w:r w:rsidR="00A735F3">
        <w:rPr>
          <w:rStyle w:val="Verweis"/>
        </w:rPr>
        <w:t> </w:t>
      </w:r>
      <w:r w:rsidRPr="00BE695B" w:rsidR="00BE695B">
        <w:rPr>
          <w:rStyle w:val="Verweis"/>
        </w:rPr>
        <w:t>2035, 2051), das zuletzt durch Artikel</w:t>
      </w:r>
      <w:r w:rsidR="00A735F3">
        <w:rPr>
          <w:rStyle w:val="Verweis"/>
        </w:rPr>
        <w:t> </w:t>
      </w:r>
      <w:r w:rsidRPr="00BE695B" w:rsidR="00BE695B">
        <w:rPr>
          <w:rStyle w:val="Verweis"/>
        </w:rPr>
        <w:t xml:space="preserve">3 des Gesetzes vom 26. Juli 2023 (BGBl. 2023 I </w:t>
      </w:r>
      <w:bookmarkStart w:name="DQCICT02AA4EF19429F04CE697369D4B3322BEE8" w:id="1303"/>
      <w:r w:rsidRPr="00BE695B" w:rsidR="00BE695B">
        <w:rPr>
          <w:rStyle w:val="Verweis"/>
        </w:rPr>
        <w:t>Nr.</w:t>
      </w:r>
      <w:bookmarkEnd w:id="1303"/>
      <w:r w:rsidR="00A735F3">
        <w:rPr>
          <w:rStyle w:val="Verweis"/>
        </w:rPr>
        <w:t> </w:t>
      </w:r>
      <w:r w:rsidRPr="00BE695B" w:rsidR="00BE695B">
        <w:rPr>
          <w:rStyle w:val="Verweis"/>
        </w:rPr>
        <w:t>202) geändert worden ist</w:t>
      </w:r>
      <w:r w:rsidR="00BE695B">
        <w:rPr>
          <w:rStyle w:val="Verweis"/>
        </w:rPr>
        <w:t xml:space="preserve">, </w:t>
      </w:r>
      <w:r w:rsidRPr="00CD61ED" w:rsidR="00BE695B">
        <w:t>wird wie folgt geändert:</w:t>
      </w:r>
      <w:bookmarkEnd w:id="1302"/>
    </w:p>
    <w:p w:rsidRPr="00C120E7" w:rsidR="0088598B" w:rsidP="00CD61ED" w:rsidRDefault="00BE695B" w14:paraId="3AA8F2E7" w14:textId="77777777">
      <w:pPr>
        <w:pStyle w:val="JuristischerAbsatzFolgeabsatz"/>
      </w:pPr>
      <w:r>
        <w:t>In §</w:t>
      </w:r>
      <w:r w:rsidR="00CA7ADF">
        <w:t> </w:t>
      </w:r>
      <w:r>
        <w:t>1 Absatz</w:t>
      </w:r>
      <w:r w:rsidR="00A735F3">
        <w:t> </w:t>
      </w:r>
      <w:r>
        <w:t xml:space="preserve">2 </w:t>
      </w:r>
      <w:r w:rsidRPr="00C120E7" w:rsidR="0088598B">
        <w:t xml:space="preserve">wird die Angabe </w:t>
      </w:r>
      <w:r w:rsidRPr="00C120E7" w:rsidR="0088598B">
        <w:rPr>
          <w:rStyle w:val="RevisionText"/>
        </w:rPr>
        <w:t>„§</w:t>
      </w:r>
      <w:r w:rsidR="00CA7ADF">
        <w:rPr>
          <w:rStyle w:val="RevisionText"/>
        </w:rPr>
        <w:t> </w:t>
      </w:r>
      <w:r w:rsidRPr="00C120E7" w:rsidR="0088598B">
        <w:rPr>
          <w:rStyle w:val="RevisionText"/>
        </w:rPr>
        <w:t>3 Nummer</w:t>
      </w:r>
      <w:r w:rsidR="00A735F3">
        <w:rPr>
          <w:rStyle w:val="RevisionText"/>
        </w:rPr>
        <w:t> </w:t>
      </w:r>
      <w:r w:rsidRPr="00C120E7" w:rsidR="0088598B">
        <w:rPr>
          <w:rStyle w:val="RevisionText"/>
        </w:rPr>
        <w:t>25“</w:t>
      </w:r>
      <w:r w:rsidRPr="00C120E7" w:rsidR="0088598B">
        <w:t xml:space="preserve"> durch die Angabe </w:t>
      </w:r>
      <w:r w:rsidRPr="00C120E7" w:rsidR="0088598B">
        <w:rPr>
          <w:rStyle w:val="RevisionText"/>
        </w:rPr>
        <w:t>„</w:t>
      </w:r>
      <w:r w:rsidRPr="00362A97" w:rsidR="00362A97">
        <w:rPr>
          <w:rStyle w:val="Binnenverweis"/>
        </w:rPr>
        <w:fldChar w:fldCharType="begin"/>
      </w:r>
      <w:r w:rsidRPr="00362A97" w:rsidR="00362A97">
        <w:rPr>
          <w:rStyle w:val="Binnenverweis"/>
        </w:rPr>
        <w:instrText xml:space="preserve"> DOCVARIABLE "eNV_43599A68583B4EDEB61888C5A36D3A36" \* MERGEFORMAT </w:instrText>
      </w:r>
      <w:r w:rsidRPr="00362A97" w:rsidR="00362A97">
        <w:rPr>
          <w:rStyle w:val="Binnenverweis"/>
        </w:rPr>
        <w:fldChar w:fldCharType="separate"/>
      </w:r>
      <w:r w:rsidRPr="00362A97" w:rsidR="00362A97">
        <w:rPr>
          <w:rStyle w:val="Binnenverweis"/>
        </w:rPr>
        <w:t>§ 3 Nummer 64</w:t>
      </w:r>
      <w:r w:rsidRPr="00362A97" w:rsidR="00362A97">
        <w:rPr>
          <w:rStyle w:val="Binnenverweis"/>
        </w:rPr>
        <w:fldChar w:fldCharType="end"/>
      </w:r>
      <w:r w:rsidRPr="00C120E7" w:rsidR="0088598B">
        <w:rPr>
          <w:rStyle w:val="RevisionText"/>
        </w:rPr>
        <w:t>“</w:t>
      </w:r>
      <w:r w:rsidRPr="00C120E7" w:rsidR="0088598B">
        <w:t xml:space="preserve"> ersetzt.</w:t>
      </w:r>
    </w:p>
    <w:p w:rsidRPr="00C120E7" w:rsidR="00300CA3" w:rsidP="00B43BC9" w:rsidRDefault="00300CA3" w14:paraId="7E7B62CD" w14:textId="77777777">
      <w:pPr>
        <w:pStyle w:val="ArtikelBezeichner"/>
      </w:pPr>
    </w:p>
    <w:p w:rsidRPr="00C120E7" w:rsidR="00300CA3" w:rsidP="00142CCA" w:rsidRDefault="00300CA3" w14:paraId="5E8A5F56" w14:textId="77777777">
      <w:pPr>
        <w:pStyle w:val="Artikelberschrift"/>
      </w:pPr>
      <w:bookmarkStart w:name="_Toc1B242D4C9CE541E4AEED1D6892203F7F" w:id="1304"/>
      <w:r w:rsidRPr="00C120E7">
        <w:t>Ä</w:t>
      </w:r>
      <w:bookmarkStart w:name="eNV_04F0C26A98E746A1869AA31D500C4914_1" w:id="1305"/>
      <w:bookmarkEnd w:id="1305"/>
      <w:r w:rsidRPr="00C120E7">
        <w:t>nderung des Strompreisbremsegesetzes</w:t>
      </w:r>
      <w:bookmarkEnd w:id="1304"/>
    </w:p>
    <w:p w:rsidRPr="00C120E7" w:rsidR="00300CA3" w:rsidP="00300CA3" w:rsidRDefault="006B183A" w14:paraId="7D7852A9" w14:textId="77777777">
      <w:pPr>
        <w:pStyle w:val="JuristischerAbsatznichtnummeriert"/>
      </w:pPr>
      <w:r w:rsidRPr="00C120E7">
        <w:t xml:space="preserve">Das </w:t>
      </w:r>
      <w:r w:rsidRPr="00BE695B" w:rsidR="00BE695B">
        <w:rPr>
          <w:rStyle w:val="Verweis"/>
        </w:rPr>
        <w:t>Strompreisbremsegesetz vom 20. Dezember 2022 (BGBl.</w:t>
      </w:r>
      <w:r w:rsidR="00A735F3">
        <w:rPr>
          <w:rStyle w:val="Verweis"/>
        </w:rPr>
        <w:t> </w:t>
      </w:r>
      <w:r w:rsidRPr="00BE695B" w:rsidR="00BE695B">
        <w:rPr>
          <w:rStyle w:val="Verweis"/>
        </w:rPr>
        <w:t>I S.</w:t>
      </w:r>
      <w:r w:rsidR="00A735F3">
        <w:rPr>
          <w:rStyle w:val="Verweis"/>
        </w:rPr>
        <w:t> </w:t>
      </w:r>
      <w:r w:rsidRPr="00BE695B" w:rsidR="00BE695B">
        <w:rPr>
          <w:rStyle w:val="Verweis"/>
        </w:rPr>
        <w:t>2512), das zuletzt durch Artikel</w:t>
      </w:r>
      <w:r w:rsidR="00A735F3">
        <w:rPr>
          <w:rStyle w:val="Verweis"/>
        </w:rPr>
        <w:t> </w:t>
      </w:r>
      <w:r w:rsidRPr="00BE695B" w:rsidR="00BE695B">
        <w:rPr>
          <w:rStyle w:val="Verweis"/>
        </w:rPr>
        <w:t xml:space="preserve">12a des Gesetzes vom 22. Dezember 2023 (BGBl. 2023 I </w:t>
      </w:r>
      <w:bookmarkStart w:name="DQCICT0278A797ED703542EEAB956D09CB0FF187" w:id="1306"/>
      <w:r w:rsidRPr="00BE695B" w:rsidR="00BE695B">
        <w:rPr>
          <w:rStyle w:val="Verweis"/>
        </w:rPr>
        <w:t>Nr.</w:t>
      </w:r>
      <w:bookmarkEnd w:id="1306"/>
      <w:r w:rsidR="00A735F3">
        <w:rPr>
          <w:rStyle w:val="Verweis"/>
        </w:rPr>
        <w:t> </w:t>
      </w:r>
      <w:r w:rsidRPr="00BE695B" w:rsidR="00BE695B">
        <w:rPr>
          <w:rStyle w:val="Verweis"/>
        </w:rPr>
        <w:t>405) geändert worden ist</w:t>
      </w:r>
      <w:r w:rsidR="00BE695B">
        <w:t>, wird wie folgt geändert:</w:t>
      </w:r>
    </w:p>
    <w:p w:rsidRPr="00C120E7" w:rsidR="006B183A" w:rsidP="00E8102C" w:rsidRDefault="006B183A" w14:paraId="0C08173B" w14:textId="77777777">
      <w:pPr>
        <w:pStyle w:val="NummerierungStufe1"/>
      </w:pPr>
      <w:r w:rsidRPr="00C120E7">
        <w:t>§</w:t>
      </w:r>
      <w:bookmarkStart w:name="eNV_61BC3B3F0414477CB13D8A85A24E9B4A_1" w:id="1307"/>
      <w:bookmarkEnd w:id="1307"/>
      <w:r w:rsidR="00CA7ADF">
        <w:t> </w:t>
      </w:r>
      <w:r w:rsidRPr="00C120E7">
        <w:t>2 wird wie folgt geändert:</w:t>
      </w:r>
    </w:p>
    <w:p w:rsidRPr="00C120E7" w:rsidR="00E8102C" w:rsidP="00142CCA" w:rsidRDefault="00E8102C" w14:paraId="2D6FF366" w14:textId="77777777">
      <w:pPr>
        <w:pStyle w:val="NummerierungStufe2"/>
      </w:pPr>
      <w:r w:rsidRPr="00C120E7">
        <w:t>I</w:t>
      </w:r>
      <w:bookmarkStart w:name="eNV_273E5D61DD8A4C00A2F67806433F802A_1" w:id="1308"/>
      <w:bookmarkEnd w:id="1308"/>
      <w:r w:rsidRPr="00C120E7">
        <w:t>n Nummer</w:t>
      </w:r>
      <w:r w:rsidR="00A735F3">
        <w:t> </w:t>
      </w:r>
      <w:r w:rsidRPr="00C120E7">
        <w:t xml:space="preserve">13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16“</w:t>
      </w:r>
      <w:r w:rsidRPr="00C120E7">
        <w:t xml:space="preserve"> durch die Angabe </w:t>
      </w:r>
      <w:r w:rsidRPr="00C120E7">
        <w:rPr>
          <w:rStyle w:val="RevisionText"/>
        </w:rPr>
        <w:t>„</w:t>
      </w:r>
      <w:r w:rsidRPr="00722AE1" w:rsidR="00722AE1">
        <w:rPr>
          <w:rStyle w:val="Binnenverweis"/>
        </w:rPr>
        <w:fldChar w:fldCharType="begin"/>
      </w:r>
      <w:r w:rsidRPr="00722AE1" w:rsidR="00722AE1">
        <w:rPr>
          <w:rStyle w:val="Binnenverweis"/>
        </w:rPr>
        <w:instrText xml:space="preserve"> DOCVARIABLE "eNV_20FFB979D869477B8A5A1071AD491D02" \* MERGEFORMAT </w:instrText>
      </w:r>
      <w:r w:rsidRPr="00722AE1" w:rsidR="00722AE1">
        <w:rPr>
          <w:rStyle w:val="Binnenverweis"/>
        </w:rPr>
        <w:fldChar w:fldCharType="separate"/>
      </w:r>
      <w:r w:rsidRPr="00722AE1" w:rsidR="00722AE1">
        <w:rPr>
          <w:rStyle w:val="Binnenverweis"/>
        </w:rPr>
        <w:t>§ 3 Nummer 35</w:t>
      </w:r>
      <w:r w:rsidRPr="00722AE1" w:rsidR="00722AE1">
        <w:rPr>
          <w:rStyle w:val="Binnenverweis"/>
        </w:rPr>
        <w:fldChar w:fldCharType="end"/>
      </w:r>
      <w:r w:rsidRPr="00C120E7">
        <w:rPr>
          <w:rStyle w:val="RevisionText"/>
        </w:rPr>
        <w:t>“</w:t>
      </w:r>
      <w:r w:rsidRPr="00C120E7">
        <w:t xml:space="preserve"> ersetzt.</w:t>
      </w:r>
    </w:p>
    <w:p w:rsidRPr="00C120E7" w:rsidR="00E8102C" w:rsidP="00142CCA" w:rsidRDefault="00E8102C" w14:paraId="3AD9560A" w14:textId="77777777">
      <w:pPr>
        <w:pStyle w:val="NummerierungStufe2"/>
      </w:pPr>
      <w:r w:rsidRPr="00C120E7">
        <w:t>I</w:t>
      </w:r>
      <w:bookmarkStart w:name="eNV_9FE6DCE929B548F58C6B3B3FB7A0DD55_1" w:id="1309"/>
      <w:bookmarkEnd w:id="1309"/>
      <w:r w:rsidRPr="00C120E7">
        <w:t>n Nummer</w:t>
      </w:r>
      <w:r w:rsidR="00A735F3">
        <w:t> </w:t>
      </w:r>
      <w:r w:rsidRPr="00C120E7">
        <w:t xml:space="preserve">14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w:t>
      </w:r>
      <w:r w:rsidRPr="00C120E7">
        <w:t xml:space="preserve"> durch die Angabe </w:t>
      </w:r>
      <w:r w:rsidRPr="00C120E7">
        <w:rPr>
          <w:rStyle w:val="RevisionText"/>
        </w:rPr>
        <w:t>„</w:t>
      </w:r>
      <w:r w:rsidRPr="00722AE1" w:rsidR="00722AE1">
        <w:rPr>
          <w:rStyle w:val="Binnenverweis"/>
        </w:rPr>
        <w:fldChar w:fldCharType="begin"/>
      </w:r>
      <w:r w:rsidRPr="00722AE1" w:rsidR="00722AE1">
        <w:rPr>
          <w:rStyle w:val="Binnenverweis"/>
        </w:rPr>
        <w:instrText xml:space="preserve"> DOCVARIABLE "eNV_61FF79F1451C4F49A3560F01A5708337" \* MERGEFORMAT </w:instrText>
      </w:r>
      <w:r w:rsidRPr="00722AE1" w:rsidR="00722AE1">
        <w:rPr>
          <w:rStyle w:val="Binnenverweis"/>
        </w:rPr>
        <w:fldChar w:fldCharType="separate"/>
      </w:r>
      <w:r w:rsidRPr="00722AE1" w:rsidR="00722AE1">
        <w:rPr>
          <w:rStyle w:val="Binnenverweis"/>
        </w:rPr>
        <w:t>§ 3 Nummer 7</w:t>
      </w:r>
      <w:r w:rsidRPr="00722AE1" w:rsidR="00722AE1">
        <w:rPr>
          <w:rStyle w:val="Binnenverweis"/>
        </w:rPr>
        <w:fldChar w:fldCharType="end"/>
      </w:r>
      <w:r w:rsidRPr="00C120E7">
        <w:rPr>
          <w:rStyle w:val="RevisionText"/>
        </w:rPr>
        <w:t>“</w:t>
      </w:r>
      <w:r w:rsidRPr="00C120E7">
        <w:t xml:space="preserve"> ersetzt.</w:t>
      </w:r>
    </w:p>
    <w:p w:rsidRPr="00C120E7" w:rsidR="00E8102C" w:rsidP="00142CCA" w:rsidRDefault="00E8102C" w14:paraId="3EC68A23" w14:textId="77777777">
      <w:pPr>
        <w:pStyle w:val="NummerierungStufe2"/>
      </w:pPr>
      <w:r w:rsidRPr="00C120E7">
        <w:t>I</w:t>
      </w:r>
      <w:bookmarkStart w:name="eNV_22F2726164F24BE7A843CD43F201D1C6_1" w:id="1310"/>
      <w:bookmarkEnd w:id="1310"/>
      <w:r w:rsidRPr="00C120E7">
        <w:t>n Nummer</w:t>
      </w:r>
      <w:r w:rsidR="00A735F3">
        <w:t> </w:t>
      </w:r>
      <w:r w:rsidRPr="00C120E7">
        <w:t xml:space="preserve">24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10a“</w:t>
      </w:r>
      <w:r w:rsidRPr="00C120E7">
        <w:t xml:space="preserve"> durch die Angabe </w:t>
      </w:r>
      <w:r w:rsidRPr="00C120E7">
        <w:rPr>
          <w:rStyle w:val="RevisionText"/>
        </w:rPr>
        <w:t>„</w:t>
      </w:r>
      <w:r w:rsidRPr="00722AE1" w:rsidR="00722AE1">
        <w:rPr>
          <w:rStyle w:val="Binnenverweis"/>
        </w:rPr>
        <w:fldChar w:fldCharType="begin"/>
      </w:r>
      <w:r w:rsidRPr="00722AE1" w:rsidR="00722AE1">
        <w:rPr>
          <w:rStyle w:val="Binnenverweis"/>
        </w:rPr>
        <w:instrText xml:space="preserve"> DOCVARIABLE "eNV_CA6189880D5946F19B1B369F29D3DC3B" \* MERGEFORMAT </w:instrText>
      </w:r>
      <w:r w:rsidRPr="00722AE1" w:rsidR="00722AE1">
        <w:rPr>
          <w:rStyle w:val="Binnenverweis"/>
        </w:rPr>
        <w:fldChar w:fldCharType="separate"/>
      </w:r>
      <w:r w:rsidRPr="00722AE1" w:rsidR="00722AE1">
        <w:rPr>
          <w:rStyle w:val="Binnenverweis"/>
        </w:rPr>
        <w:t>§ 3 Nummer 16</w:t>
      </w:r>
      <w:r w:rsidRPr="00722AE1" w:rsidR="00722AE1">
        <w:rPr>
          <w:rStyle w:val="Binnenverweis"/>
        </w:rPr>
        <w:fldChar w:fldCharType="end"/>
      </w:r>
      <w:r w:rsidRPr="00C120E7">
        <w:rPr>
          <w:rStyle w:val="RevisionText"/>
        </w:rPr>
        <w:t>“</w:t>
      </w:r>
      <w:r w:rsidRPr="00C120E7">
        <w:t xml:space="preserve"> ersetzt.</w:t>
      </w:r>
    </w:p>
    <w:p w:rsidRPr="00C120E7" w:rsidR="00E8102C" w:rsidP="006B183A" w:rsidRDefault="00E8102C" w14:paraId="61AE25A6" w14:textId="77777777">
      <w:pPr>
        <w:pStyle w:val="NummerierungStufe2"/>
      </w:pPr>
      <w:r w:rsidRPr="00C120E7">
        <w:t>I</w:t>
      </w:r>
      <w:bookmarkStart w:name="eNV_3FF1C12BE46E4A9A882CF3B75DE3E106_1" w:id="1311"/>
      <w:bookmarkEnd w:id="1311"/>
      <w:r w:rsidRPr="00C120E7">
        <w:t>n Nummer</w:t>
      </w:r>
      <w:r w:rsidR="00A735F3">
        <w:t> </w:t>
      </w:r>
      <w:r w:rsidRPr="00C120E7">
        <w:t xml:space="preserve">29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3“</w:t>
      </w:r>
      <w:r w:rsidRPr="00C120E7">
        <w:t xml:space="preserve"> durch die Angabe </w:t>
      </w:r>
      <w:r w:rsidRPr="00C120E7">
        <w:rPr>
          <w:rStyle w:val="RevisionText"/>
        </w:rPr>
        <w:t>„</w:t>
      </w:r>
      <w:r w:rsidRPr="00722AE1" w:rsidR="00722AE1">
        <w:rPr>
          <w:rStyle w:val="Binnenverweis"/>
        </w:rPr>
        <w:fldChar w:fldCharType="begin"/>
      </w:r>
      <w:r w:rsidRPr="00722AE1" w:rsidR="00722AE1">
        <w:rPr>
          <w:rStyle w:val="Binnenverweis"/>
        </w:rPr>
        <w:instrText xml:space="preserve"> DOCVARIABLE "eNV_FB6202C9AB4C45B8A9365563D4A5D97E" \* MERGEFORMAT </w:instrText>
      </w:r>
      <w:r w:rsidRPr="00722AE1" w:rsidR="00722AE1">
        <w:rPr>
          <w:rStyle w:val="Binnenverweis"/>
        </w:rPr>
        <w:fldChar w:fldCharType="separate"/>
      </w:r>
      <w:r w:rsidRPr="00722AE1" w:rsidR="00722AE1">
        <w:rPr>
          <w:rStyle w:val="Binnenverweis"/>
        </w:rPr>
        <w:t>§ 3 Nummer 8</w:t>
      </w:r>
      <w:r w:rsidRPr="00722AE1" w:rsidR="00722AE1">
        <w:rPr>
          <w:rStyle w:val="Binnenverweis"/>
        </w:rPr>
        <w:fldChar w:fldCharType="end"/>
      </w:r>
      <w:r w:rsidRPr="00C120E7">
        <w:rPr>
          <w:rStyle w:val="RevisionText"/>
        </w:rPr>
        <w:t>“</w:t>
      </w:r>
      <w:r w:rsidRPr="00C120E7">
        <w:t xml:space="preserve"> ersetzt.</w:t>
      </w:r>
    </w:p>
    <w:p w:rsidRPr="00C120E7" w:rsidR="006B183A" w:rsidP="00142CCA" w:rsidRDefault="006B183A" w14:paraId="70E72F56" w14:textId="77777777">
      <w:pPr>
        <w:pStyle w:val="NummerierungStufe1"/>
      </w:pPr>
      <w:r w:rsidRPr="00C120E7">
        <w:t>I</w:t>
      </w:r>
      <w:bookmarkStart w:name="eNV_F9E239C2F1984320B1EE962321865288_1" w:id="1312"/>
      <w:bookmarkEnd w:id="1312"/>
      <w:r w:rsidRPr="00C120E7">
        <w:t>n §</w:t>
      </w:r>
      <w:r w:rsidR="00CA7ADF">
        <w:t> </w:t>
      </w:r>
      <w:r w:rsidRPr="00C120E7">
        <w:t>14 Absatz</w:t>
      </w:r>
      <w:r w:rsidR="00A735F3">
        <w:t> </w:t>
      </w:r>
      <w:r w:rsidRPr="00C120E7">
        <w:t>1 Satz</w:t>
      </w:r>
      <w:r w:rsidR="00A735F3">
        <w:t> </w:t>
      </w:r>
      <w:r w:rsidRPr="00C120E7">
        <w:t xml:space="preserve">2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38“</w:t>
      </w:r>
      <w:r w:rsidRPr="00C120E7">
        <w:t xml:space="preserve"> durch die Angabe </w:t>
      </w:r>
      <w:r w:rsidRPr="00C120E7">
        <w:rPr>
          <w:rStyle w:val="RevisionText"/>
        </w:rPr>
        <w:t>„</w:t>
      </w:r>
      <w:r w:rsidRPr="00722AE1" w:rsidR="00722AE1">
        <w:rPr>
          <w:rStyle w:val="Binnenverweis"/>
        </w:rPr>
        <w:fldChar w:fldCharType="begin"/>
      </w:r>
      <w:r w:rsidRPr="00722AE1" w:rsidR="00722AE1">
        <w:rPr>
          <w:rStyle w:val="Binnenverweis"/>
        </w:rPr>
        <w:instrText xml:space="preserve"> DOCVARIABLE "eNV_907746AD81D845A0B5A820DE4370C542" \* MERGEFORMAT </w:instrText>
      </w:r>
      <w:r w:rsidRPr="00722AE1" w:rsidR="00722AE1">
        <w:rPr>
          <w:rStyle w:val="Binnenverweis"/>
        </w:rPr>
        <w:fldChar w:fldCharType="separate"/>
      </w:r>
      <w:r w:rsidRPr="00722AE1" w:rsidR="00722AE1">
        <w:rPr>
          <w:rStyle w:val="Binnenverweis"/>
        </w:rPr>
        <w:t>§ 3 Nummer 102</w:t>
      </w:r>
      <w:r w:rsidRPr="00722AE1" w:rsidR="00722AE1">
        <w:rPr>
          <w:rStyle w:val="Binnenverweis"/>
        </w:rPr>
        <w:fldChar w:fldCharType="end"/>
      </w:r>
      <w:r w:rsidRPr="00C120E7">
        <w:rPr>
          <w:rStyle w:val="RevisionText"/>
        </w:rPr>
        <w:t>“</w:t>
      </w:r>
      <w:r w:rsidRPr="00C120E7">
        <w:t xml:space="preserve"> ersetzt.</w:t>
      </w:r>
    </w:p>
    <w:p w:rsidRPr="00C120E7" w:rsidR="000E253E" w:rsidP="00B43BC9" w:rsidRDefault="000E253E" w14:paraId="700FF4DE" w14:textId="77777777">
      <w:pPr>
        <w:pStyle w:val="ArtikelBezeichner"/>
      </w:pPr>
    </w:p>
    <w:p w:rsidRPr="00C120E7" w:rsidR="000E253E" w:rsidP="00142CCA" w:rsidRDefault="000E253E" w14:paraId="2F31E7F4" w14:textId="77777777">
      <w:pPr>
        <w:pStyle w:val="Artikelberschrift"/>
      </w:pPr>
      <w:bookmarkStart w:name="_Toc7707E7859CFC461E8EB517CBAA2CA538" w:id="1313"/>
      <w:r w:rsidRPr="00C120E7">
        <w:t>Ä</w:t>
      </w:r>
      <w:bookmarkStart w:name="eNV_E8E3C2909B2A4D33AD49D49FDB539F6F_1" w:id="1314"/>
      <w:bookmarkEnd w:id="1314"/>
      <w:r w:rsidRPr="00C120E7">
        <w:t>nderung des Erdgas-Wärme-Preisbremse</w:t>
      </w:r>
      <w:r w:rsidR="00C664F8">
        <w:t>n</w:t>
      </w:r>
      <w:r w:rsidRPr="00C120E7">
        <w:t>gesetz</w:t>
      </w:r>
      <w:bookmarkEnd w:id="1313"/>
      <w:r w:rsidRPr="00C120E7" w:rsidR="00332167">
        <w:t>es</w:t>
      </w:r>
    </w:p>
    <w:p w:rsidR="00BE695B" w:rsidP="00142CCA" w:rsidRDefault="00AC7C6C" w14:paraId="289C467F" w14:textId="77777777">
      <w:pPr>
        <w:pStyle w:val="JuristischerAbsatznichtnummeriert"/>
      </w:pPr>
      <w:r>
        <w:t>Das</w:t>
      </w:r>
      <w:r w:rsidRPr="00C120E7" w:rsidR="000E253E">
        <w:t xml:space="preserve"> </w:t>
      </w:r>
      <w:r w:rsidRPr="00BE695B" w:rsidR="00BE695B">
        <w:rPr>
          <w:rStyle w:val="Verweis"/>
        </w:rPr>
        <w:t>Erdgas-Wärme-Preisbremsengesetz vom 20. Dezember 2022 (BGBl.</w:t>
      </w:r>
      <w:r w:rsidR="00A735F3">
        <w:rPr>
          <w:rStyle w:val="Verweis"/>
        </w:rPr>
        <w:t> </w:t>
      </w:r>
      <w:r w:rsidRPr="00BE695B" w:rsidR="00BE695B">
        <w:rPr>
          <w:rStyle w:val="Verweis"/>
        </w:rPr>
        <w:t>I S.</w:t>
      </w:r>
      <w:r w:rsidR="00A735F3">
        <w:rPr>
          <w:rStyle w:val="Verweis"/>
        </w:rPr>
        <w:t> </w:t>
      </w:r>
      <w:r w:rsidRPr="00BE695B" w:rsidR="00BE695B">
        <w:rPr>
          <w:rStyle w:val="Verweis"/>
        </w:rPr>
        <w:t>2560, 2894), das zuletzt durch Artikel</w:t>
      </w:r>
      <w:r w:rsidR="00A735F3">
        <w:rPr>
          <w:rStyle w:val="Verweis"/>
        </w:rPr>
        <w:t> </w:t>
      </w:r>
      <w:r w:rsidRPr="00BE695B" w:rsidR="00BE695B">
        <w:rPr>
          <w:rStyle w:val="Verweis"/>
        </w:rPr>
        <w:t xml:space="preserve">1 des Gesetzes vom 26. Juli 2023 (BGBl. 2023 I </w:t>
      </w:r>
      <w:bookmarkStart w:name="DQCICT027F7F8C6E615441FCA5A2F448C567B674" w:id="1315"/>
      <w:r w:rsidRPr="00BE695B" w:rsidR="00BE695B">
        <w:rPr>
          <w:rStyle w:val="Verweis"/>
        </w:rPr>
        <w:t>Nr.</w:t>
      </w:r>
      <w:bookmarkEnd w:id="1315"/>
      <w:r w:rsidR="00A735F3">
        <w:rPr>
          <w:rStyle w:val="Verweis"/>
        </w:rPr>
        <w:t> </w:t>
      </w:r>
      <w:r w:rsidRPr="00BE695B" w:rsidR="00BE695B">
        <w:rPr>
          <w:rStyle w:val="Verweis"/>
        </w:rPr>
        <w:t>202) geändert worden ist</w:t>
      </w:r>
      <w:r w:rsidR="00BE695B">
        <w:t>, wird wie folgt geändert:</w:t>
      </w:r>
    </w:p>
    <w:p w:rsidRPr="00C120E7" w:rsidR="000E253E" w:rsidP="00CD61ED" w:rsidRDefault="00BE695B" w14:paraId="0E493B39" w14:textId="77777777">
      <w:pPr>
        <w:pStyle w:val="JuristischerAbsatzFolgeabsatz"/>
      </w:pPr>
      <w:r>
        <w:t>In §</w:t>
      </w:r>
      <w:r w:rsidR="00CA7ADF">
        <w:t> </w:t>
      </w:r>
      <w:r>
        <w:t>2 Nummer</w:t>
      </w:r>
      <w:r w:rsidR="00A735F3">
        <w:t> </w:t>
      </w:r>
      <w:r>
        <w:t>8</w:t>
      </w:r>
      <w:r w:rsidRPr="00C120E7" w:rsidR="000E253E">
        <w:t xml:space="preserve"> wir</w:t>
      </w:r>
      <w:r>
        <w:t>d</w:t>
      </w:r>
      <w:r w:rsidRPr="00C120E7" w:rsidR="000E253E">
        <w:t xml:space="preserve"> die Angabe </w:t>
      </w:r>
      <w:r w:rsidRPr="00C120E7" w:rsidR="00AD17B3">
        <w:rPr>
          <w:rStyle w:val="RevisionText"/>
        </w:rPr>
        <w:t>„§</w:t>
      </w:r>
      <w:r w:rsidR="00CA7ADF">
        <w:rPr>
          <w:rStyle w:val="RevisionText"/>
        </w:rPr>
        <w:t> </w:t>
      </w:r>
      <w:r w:rsidRPr="00C120E7" w:rsidR="00AD17B3">
        <w:rPr>
          <w:rStyle w:val="RevisionText"/>
        </w:rPr>
        <w:t>3 Nummer</w:t>
      </w:r>
      <w:r w:rsidR="00A735F3">
        <w:rPr>
          <w:rStyle w:val="RevisionText"/>
        </w:rPr>
        <w:t> </w:t>
      </w:r>
      <w:r w:rsidRPr="00C120E7" w:rsidR="00AD17B3">
        <w:rPr>
          <w:rStyle w:val="RevisionText"/>
        </w:rPr>
        <w:t>25“</w:t>
      </w:r>
      <w:r w:rsidRPr="00C120E7" w:rsidR="00AD17B3">
        <w:t xml:space="preserve"> durch die Angabe </w:t>
      </w:r>
      <w:r w:rsidRPr="00C120E7" w:rsidR="00AD17B3">
        <w:rPr>
          <w:rStyle w:val="RevisionText"/>
        </w:rPr>
        <w:t>„</w:t>
      </w:r>
      <w:r w:rsidRPr="00722AE1" w:rsidR="00722AE1">
        <w:rPr>
          <w:rStyle w:val="Binnenverweis"/>
        </w:rPr>
        <w:fldChar w:fldCharType="begin"/>
      </w:r>
      <w:r w:rsidRPr="00722AE1" w:rsidR="00722AE1">
        <w:rPr>
          <w:rStyle w:val="Binnenverweis"/>
        </w:rPr>
        <w:instrText xml:space="preserve"> DOCVARIABLE "eNV_2EB8060903324854B9C53CD34B0E1E86" \* MERGEFORMAT </w:instrText>
      </w:r>
      <w:r w:rsidRPr="00722AE1" w:rsidR="00722AE1">
        <w:rPr>
          <w:rStyle w:val="Binnenverweis"/>
        </w:rPr>
        <w:fldChar w:fldCharType="separate"/>
      </w:r>
      <w:r w:rsidRPr="00722AE1" w:rsidR="00722AE1">
        <w:rPr>
          <w:rStyle w:val="Binnenverweis"/>
        </w:rPr>
        <w:t>§ 3 Nummer 64</w:t>
      </w:r>
      <w:r w:rsidRPr="00722AE1" w:rsidR="00722AE1">
        <w:rPr>
          <w:rStyle w:val="Binnenverweis"/>
        </w:rPr>
        <w:fldChar w:fldCharType="end"/>
      </w:r>
      <w:r w:rsidRPr="00C120E7" w:rsidR="00AD17B3">
        <w:rPr>
          <w:rStyle w:val="RevisionText"/>
        </w:rPr>
        <w:t>“</w:t>
      </w:r>
      <w:r w:rsidRPr="00C120E7" w:rsidR="00AD17B3">
        <w:t xml:space="preserve"> ersetzt.</w:t>
      </w:r>
    </w:p>
    <w:p w:rsidRPr="00C120E7" w:rsidR="00E07C99" w:rsidP="00E07C99" w:rsidRDefault="00E07C99" w14:paraId="2A71BF51" w14:textId="77777777">
      <w:pPr>
        <w:pStyle w:val="ArtikelBezeichner"/>
      </w:pPr>
    </w:p>
    <w:p w:rsidRPr="00C120E7" w:rsidR="00E07C99" w:rsidP="00E07C99" w:rsidRDefault="00E07C99" w14:paraId="68C55672" w14:textId="77777777">
      <w:pPr>
        <w:pStyle w:val="Artikelberschrift"/>
      </w:pPr>
      <w:bookmarkStart w:name="_Toc868D9355A79642D0A57FB7C678E15B9F" w:id="1316"/>
      <w:r w:rsidRPr="00C120E7">
        <w:t>Ä</w:t>
      </w:r>
      <w:bookmarkStart w:name="eNV_E589226CEDF14DAAA9BE34969125311C_1" w:id="1317"/>
      <w:bookmarkEnd w:id="1317"/>
      <w:r w:rsidRPr="00C120E7">
        <w:t xml:space="preserve">nderung des Energiesicherungsgesetzes </w:t>
      </w:r>
      <w:bookmarkEnd w:id="1316"/>
    </w:p>
    <w:p w:rsidRPr="00C120E7" w:rsidR="00E07C99" w:rsidP="00E07C99" w:rsidRDefault="00E07C99" w14:paraId="75925350" w14:textId="77777777">
      <w:pPr>
        <w:pStyle w:val="JuristischerAbsatznichtnummeriert"/>
      </w:pPr>
      <w:r w:rsidRPr="00C120E7">
        <w:t xml:space="preserve">Das </w:t>
      </w:r>
      <w:r w:rsidRPr="00042357" w:rsidR="00042357">
        <w:rPr>
          <w:rStyle w:val="Verweis"/>
        </w:rPr>
        <w:t>Energiesicherungsgesetz vom 20. Dezember 1974 (BGBl.</w:t>
      </w:r>
      <w:r w:rsidR="00A735F3">
        <w:rPr>
          <w:rStyle w:val="Verweis"/>
        </w:rPr>
        <w:t> </w:t>
      </w:r>
      <w:r w:rsidRPr="00042357" w:rsidR="00042357">
        <w:rPr>
          <w:rStyle w:val="Verweis"/>
        </w:rPr>
        <w:t>I S.</w:t>
      </w:r>
      <w:r w:rsidR="00A735F3">
        <w:rPr>
          <w:rStyle w:val="Verweis"/>
        </w:rPr>
        <w:t> </w:t>
      </w:r>
      <w:r w:rsidRPr="00042357" w:rsidR="00042357">
        <w:rPr>
          <w:rStyle w:val="Verweis"/>
        </w:rPr>
        <w:t>3681), das zuletzt durch Artikel</w:t>
      </w:r>
      <w:r w:rsidR="00A735F3">
        <w:rPr>
          <w:rStyle w:val="Verweis"/>
        </w:rPr>
        <w:t> </w:t>
      </w:r>
      <w:r w:rsidRPr="00042357" w:rsidR="00042357">
        <w:rPr>
          <w:rStyle w:val="Verweis"/>
        </w:rPr>
        <w:t xml:space="preserve">1 des Gesetzes vom 23. Juni 2023 (BGBl. 2023 I </w:t>
      </w:r>
      <w:bookmarkStart w:name="DQCICT0273E76222110747D7B91955EB91951220" w:id="1318"/>
      <w:r w:rsidRPr="00042357" w:rsidR="00042357">
        <w:rPr>
          <w:rStyle w:val="Verweis"/>
        </w:rPr>
        <w:t>Nr.</w:t>
      </w:r>
      <w:bookmarkEnd w:id="1318"/>
      <w:r w:rsidR="00A735F3">
        <w:rPr>
          <w:rStyle w:val="Verweis"/>
        </w:rPr>
        <w:t> </w:t>
      </w:r>
      <w:r w:rsidRPr="00042357" w:rsidR="00042357">
        <w:rPr>
          <w:rStyle w:val="Verweis"/>
        </w:rPr>
        <w:t>167) geändert worden ist</w:t>
      </w:r>
      <w:r w:rsidRPr="00C120E7">
        <w:t>, wird wie folgt geändert:</w:t>
      </w:r>
    </w:p>
    <w:p w:rsidRPr="00C120E7" w:rsidR="00E07C99" w:rsidP="00E07C99" w:rsidRDefault="00E07C99" w14:paraId="09932697" w14:textId="77777777">
      <w:pPr>
        <w:pStyle w:val="NummerierungStufe1"/>
      </w:pPr>
      <w:r w:rsidRPr="00C120E7">
        <w:t>I</w:t>
      </w:r>
      <w:bookmarkStart w:name="eNV_81C35E7241354A5F8C921EFE5FDCB025_1" w:id="1319"/>
      <w:bookmarkEnd w:id="1319"/>
      <w:r w:rsidRPr="00C120E7">
        <w:t>n §</w:t>
      </w:r>
      <w:r w:rsidR="00CA7ADF">
        <w:t> </w:t>
      </w:r>
      <w:r w:rsidRPr="00C120E7">
        <w:t>2a Absatz</w:t>
      </w:r>
      <w:r w:rsidR="00A735F3">
        <w:t> </w:t>
      </w:r>
      <w:r w:rsidRPr="00C120E7">
        <w:t>2 Satz</w:t>
      </w:r>
      <w:r w:rsidR="00A735F3">
        <w:t> </w:t>
      </w:r>
      <w:r w:rsidRPr="00C120E7">
        <w:t xml:space="preserve">1 </w:t>
      </w:r>
      <w:r w:rsidR="009B7DCE">
        <w:t>werden</w:t>
      </w:r>
      <w:r w:rsidRPr="00C120E7" w:rsidR="009B7DCE">
        <w:t xml:space="preserve"> </w:t>
      </w:r>
      <w:r w:rsidRPr="00C120E7">
        <w:t xml:space="preserve">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26a“</w:t>
      </w:r>
      <w:r w:rsidRPr="00C120E7">
        <w:t xml:space="preserve"> durch die Angabe </w:t>
      </w:r>
      <w:r w:rsidRPr="00C120E7">
        <w:rPr>
          <w:rStyle w:val="RevisionText"/>
        </w:rPr>
        <w:t>„</w:t>
      </w:r>
      <w:r w:rsidRPr="00722AE1" w:rsidR="00722AE1">
        <w:rPr>
          <w:rStyle w:val="Binnenverweis"/>
        </w:rPr>
        <w:fldChar w:fldCharType="begin"/>
      </w:r>
      <w:r w:rsidRPr="00722AE1" w:rsidR="00722AE1">
        <w:rPr>
          <w:rStyle w:val="Binnenverweis"/>
        </w:rPr>
        <w:instrText xml:space="preserve"> DOCVARIABLE "eNV_1527B91BA28547F3B019E8DF20639E41" \* MERGEFORMAT </w:instrText>
      </w:r>
      <w:r w:rsidRPr="00722AE1" w:rsidR="00722AE1">
        <w:rPr>
          <w:rStyle w:val="Binnenverweis"/>
        </w:rPr>
        <w:fldChar w:fldCharType="separate"/>
      </w:r>
      <w:r w:rsidRPr="00722AE1" w:rsidR="00722AE1">
        <w:rPr>
          <w:rStyle w:val="Binnenverweis"/>
        </w:rPr>
        <w:t>§ 3 Nummer 66</w:t>
      </w:r>
      <w:r w:rsidRPr="00722AE1" w:rsidR="00722AE1">
        <w:rPr>
          <w:rStyle w:val="Binnenverweis"/>
        </w:rPr>
        <w:fldChar w:fldCharType="end"/>
      </w:r>
      <w:r w:rsidRPr="00C120E7">
        <w:rPr>
          <w:rStyle w:val="RevisionText"/>
        </w:rPr>
        <w:t>“</w:t>
      </w:r>
      <w:r w:rsidRPr="00C120E7">
        <w:t xml:space="preserve"> </w:t>
      </w:r>
      <w:r w:rsidR="009B7DCE">
        <w:t xml:space="preserve">und die Angabe </w:t>
      </w:r>
      <w:r w:rsidRPr="00D61F4C" w:rsidR="009B7DCE">
        <w:rPr>
          <w:rStyle w:val="RevisionText"/>
        </w:rPr>
        <w:t>„</w:t>
      </w:r>
      <w:r w:rsidR="009B7DCE">
        <w:rPr>
          <w:rStyle w:val="RevisionText"/>
        </w:rPr>
        <w:t>Bundesministerium für Wirtschaft und Klimaschutz</w:t>
      </w:r>
      <w:r w:rsidRPr="009B7DCE" w:rsidR="009B7DCE">
        <w:rPr>
          <w:rStyle w:val="RevisionText"/>
        </w:rPr>
        <w:t>“</w:t>
      </w:r>
      <w:r w:rsidR="009B7DCE">
        <w:t xml:space="preserve"> durch die Angabe </w:t>
      </w:r>
      <w:r w:rsidRPr="00D61F4C" w:rsidR="009B7DCE">
        <w:rPr>
          <w:rStyle w:val="RevisionText"/>
        </w:rPr>
        <w:t>„</w:t>
      </w:r>
      <w:r w:rsidR="009B7DCE">
        <w:rPr>
          <w:rStyle w:val="RevisionText"/>
        </w:rPr>
        <w:t>Bundesministerium für Wirtschaft und Energie</w:t>
      </w:r>
      <w:r w:rsidRPr="009B7DCE" w:rsidR="009B7DCE">
        <w:rPr>
          <w:rStyle w:val="RevisionText"/>
        </w:rPr>
        <w:t>“</w:t>
      </w:r>
      <w:r w:rsidR="009B7DCE">
        <w:t xml:space="preserve"> </w:t>
      </w:r>
      <w:r w:rsidRPr="00C120E7">
        <w:t>ersetzt.</w:t>
      </w:r>
    </w:p>
    <w:p w:rsidR="009B7DCE" w:rsidP="00E07C99" w:rsidRDefault="009B7DCE" w14:paraId="6D3C3283" w14:textId="77777777">
      <w:pPr>
        <w:pStyle w:val="NummerierungStufe1"/>
      </w:pPr>
      <w:r>
        <w:t>§</w:t>
      </w:r>
      <w:bookmarkStart w:name="eNV_348AB9394A654FB6904F79079AAD956B_1" w:id="1320"/>
      <w:bookmarkEnd w:id="1320"/>
      <w:r w:rsidR="00CA7ADF">
        <w:t> </w:t>
      </w:r>
      <w:r>
        <w:t>3 wird wie folgt geändert;</w:t>
      </w:r>
    </w:p>
    <w:p w:rsidR="009B7DCE" w:rsidP="00D61F4C" w:rsidRDefault="009B7DCE" w14:paraId="396ACC9E" w14:textId="77777777">
      <w:pPr>
        <w:pStyle w:val="NummerierungStufe2"/>
      </w:pPr>
      <w:r>
        <w:lastRenderedPageBreak/>
        <w:t>A</w:t>
      </w:r>
      <w:bookmarkStart w:name="eNV_F9541FFC8A5042C0A50E83F27F7E2E52_1" w:id="1321"/>
      <w:bookmarkEnd w:id="1321"/>
      <w:r>
        <w:t>bsatz</w:t>
      </w:r>
      <w:r w:rsidR="00A735F3">
        <w:t> </w:t>
      </w:r>
      <w:r>
        <w:t>1 wird wie folgt geändert:</w:t>
      </w:r>
    </w:p>
    <w:p w:rsidR="009B7DCE" w:rsidP="00D61F4C" w:rsidRDefault="009B7DCE" w14:paraId="51389B25" w14:textId="77777777">
      <w:pPr>
        <w:pStyle w:val="NummerierungStufe3"/>
      </w:pPr>
      <w:r>
        <w:t>I</w:t>
      </w:r>
      <w:bookmarkStart w:name="eNV_6D0C8A8A64B04EF795D8142A29BC61E9_1" w:id="1322"/>
      <w:bookmarkEnd w:id="1322"/>
      <w:r>
        <w:t>n Satz</w:t>
      </w:r>
      <w:r w:rsidR="00A735F3">
        <w:t> </w:t>
      </w:r>
      <w:r>
        <w:t xml:space="preserve">2 wird die Angabe </w:t>
      </w:r>
      <w:r w:rsidRPr="00D61F4C">
        <w:rPr>
          <w:rStyle w:val="RevisionText"/>
        </w:rPr>
        <w:t>„</w:t>
      </w:r>
      <w:r>
        <w:rPr>
          <w:rStyle w:val="RevisionText"/>
        </w:rPr>
        <w:t>Bundesministerium für Wirtschaft und Klimaschutz</w:t>
      </w:r>
      <w:r w:rsidRPr="009B7DCE">
        <w:rPr>
          <w:rStyle w:val="RevisionText"/>
        </w:rPr>
        <w:t>“</w:t>
      </w:r>
      <w:r>
        <w:t xml:space="preserve"> durch die Angabe </w:t>
      </w:r>
      <w:r w:rsidRPr="00D61F4C">
        <w:rPr>
          <w:rStyle w:val="RevisionText"/>
        </w:rPr>
        <w:t>„</w:t>
      </w:r>
      <w:r>
        <w:rPr>
          <w:rStyle w:val="RevisionText"/>
        </w:rPr>
        <w:t>Bundesministerium für Wirtschaft und Energie</w:t>
      </w:r>
      <w:r w:rsidRPr="009B7DCE">
        <w:rPr>
          <w:rStyle w:val="RevisionText"/>
        </w:rPr>
        <w:t>“</w:t>
      </w:r>
      <w:r>
        <w:t xml:space="preserve"> ersetzt.</w:t>
      </w:r>
    </w:p>
    <w:p w:rsidR="009B7DCE" w:rsidP="009B7DCE" w:rsidRDefault="009B7DCE" w14:paraId="03A4BACE" w14:textId="77777777">
      <w:pPr>
        <w:pStyle w:val="NummerierungStufe3"/>
      </w:pPr>
      <w:r>
        <w:t>I</w:t>
      </w:r>
      <w:bookmarkStart w:name="eNV_7F72D287CA0346FDAFAD842EFDDDCB7D_1" w:id="1323"/>
      <w:bookmarkEnd w:id="1323"/>
      <w:r>
        <w:t>n Satz</w:t>
      </w:r>
      <w:r w:rsidR="00A735F3">
        <w:t> </w:t>
      </w:r>
      <w:r>
        <w:t xml:space="preserve">3 wird die Angabe </w:t>
      </w:r>
      <w:r w:rsidRPr="00D61F4C">
        <w:rPr>
          <w:rStyle w:val="RevisionText"/>
        </w:rPr>
        <w:t>„</w:t>
      </w:r>
      <w:r>
        <w:rPr>
          <w:rStyle w:val="RevisionText"/>
        </w:rPr>
        <w:t>Bundesministeriums für Wirtschaft und Klimaschutz</w:t>
      </w:r>
      <w:r w:rsidRPr="009B7DCE">
        <w:rPr>
          <w:rStyle w:val="RevisionText"/>
        </w:rPr>
        <w:t>“</w:t>
      </w:r>
      <w:r>
        <w:t xml:space="preserve"> durch die Angabe </w:t>
      </w:r>
      <w:r w:rsidRPr="00D61F4C">
        <w:rPr>
          <w:rStyle w:val="RevisionText"/>
        </w:rPr>
        <w:t>„</w:t>
      </w:r>
      <w:r>
        <w:rPr>
          <w:rStyle w:val="RevisionText"/>
        </w:rPr>
        <w:t>Bundesministeriums für Wirtschaft und Energie</w:t>
      </w:r>
      <w:r w:rsidRPr="009B7DCE">
        <w:rPr>
          <w:rStyle w:val="RevisionText"/>
        </w:rPr>
        <w:t>“</w:t>
      </w:r>
      <w:r>
        <w:t xml:space="preserve"> ersetzt.</w:t>
      </w:r>
    </w:p>
    <w:p w:rsidR="009B7DCE" w:rsidP="009B7DCE" w:rsidRDefault="009B7DCE" w14:paraId="619F1493" w14:textId="77777777">
      <w:pPr>
        <w:pStyle w:val="NummerierungStufe2"/>
      </w:pPr>
      <w:r>
        <w:t>A</w:t>
      </w:r>
      <w:bookmarkStart w:name="eNV_32DCD209FCAE4CE6B86A832EBEA08536_1" w:id="1324"/>
      <w:bookmarkEnd w:id="1324"/>
      <w:r>
        <w:t>bsatz</w:t>
      </w:r>
      <w:r w:rsidR="00A735F3">
        <w:t> </w:t>
      </w:r>
      <w:r>
        <w:t>6 Satz</w:t>
      </w:r>
      <w:r w:rsidR="00A735F3">
        <w:t> </w:t>
      </w:r>
      <w:r>
        <w:t>1 Nummer</w:t>
      </w:r>
      <w:r w:rsidR="00A735F3">
        <w:t> </w:t>
      </w:r>
      <w:r>
        <w:t>2 wird durch die folgende Nummer ersetzt:</w:t>
      </w:r>
    </w:p>
    <w:p w:rsidR="009B7DCE" w:rsidP="00704138" w:rsidRDefault="009B7DCE" w14:paraId="2EE53DE5" w14:textId="77777777">
      <w:pPr>
        <w:pStyle w:val="RevisionNummerierungStufe1"/>
        <w:numPr>
          <w:ilvl w:val="3"/>
          <w:numId w:val="120"/>
        </w:numPr>
        <w:tabs>
          <w:tab w:val="clear" w:pos="425"/>
          <w:tab w:val="num" w:pos="1350"/>
        </w:tabs>
        <w:ind w:left="1350"/>
      </w:pPr>
      <w:r>
        <w:fldChar w:fldCharType="begin"/>
      </w:r>
      <w:r>
        <w:instrText xml:space="preserve"> ADVANCE  \l 26  </w:instrText>
      </w:r>
      <w:r>
        <w:fldChar w:fldCharType="end"/>
      </w:r>
      <w:r w:rsidRPr="009B7DCE">
        <w:t>„</w:t>
      </w:r>
      <w:r>
        <w:tab/>
        <w:t>das Bundesministerium für Wirtschaft und Ene</w:t>
      </w:r>
      <w:r w:rsidR="00362A97">
        <w:t>r</w:t>
      </w:r>
      <w:r>
        <w:t>gie mitgeteilt hat, dass ein Fall nach Nummer</w:t>
      </w:r>
      <w:r w:rsidR="00A735F3">
        <w:t> </w:t>
      </w:r>
      <w:r>
        <w:t>1 eingetreten ist, und dies in geeigneter Form veröffentlich worden ist sowie</w:t>
      </w:r>
      <w:r w:rsidRPr="00D61F4C">
        <w:t>“</w:t>
      </w:r>
      <w:r w:rsidRPr="00D61F4C">
        <w:rPr>
          <w:color w:val="auto"/>
        </w:rPr>
        <w:t>.</w:t>
      </w:r>
    </w:p>
    <w:p w:rsidR="009B7DCE" w:rsidP="009B7DCE" w:rsidRDefault="009B7DCE" w14:paraId="2B8442A6" w14:textId="77777777">
      <w:pPr>
        <w:pStyle w:val="NummerierungStufe1"/>
      </w:pPr>
      <w:r>
        <w:t>I</w:t>
      </w:r>
      <w:bookmarkStart w:name="eNV_8FE57A0FFCB9414693D09A37E9F261E5_1" w:id="1325"/>
      <w:bookmarkEnd w:id="1325"/>
      <w:r>
        <w:t>n §</w:t>
      </w:r>
      <w:r w:rsidR="00CA7ADF">
        <w:t> </w:t>
      </w:r>
      <w:r>
        <w:t>6 Absatz</w:t>
      </w:r>
      <w:r w:rsidR="00A735F3">
        <w:t> </w:t>
      </w:r>
      <w:r>
        <w:t>1, den §§</w:t>
      </w:r>
      <w:r w:rsidR="00CA7ADF">
        <w:t> </w:t>
      </w:r>
      <w:r>
        <w:t>7 und 10 Absatz</w:t>
      </w:r>
      <w:r w:rsidR="00A735F3">
        <w:t> </w:t>
      </w:r>
      <w:r>
        <w:t>1 Satz</w:t>
      </w:r>
      <w:r w:rsidR="00A735F3">
        <w:t> </w:t>
      </w:r>
      <w:r>
        <w:t xml:space="preserve">2 wird jeweils die Angabe </w:t>
      </w:r>
      <w:r w:rsidRPr="00D61F4C">
        <w:rPr>
          <w:rStyle w:val="RevisionText"/>
        </w:rPr>
        <w:t>„</w:t>
      </w:r>
      <w:r>
        <w:rPr>
          <w:rStyle w:val="RevisionText"/>
        </w:rPr>
        <w:t>Bundesministerium für Wirtschaft und Klimaschutz</w:t>
      </w:r>
      <w:r w:rsidRPr="009B7DCE">
        <w:rPr>
          <w:rStyle w:val="RevisionText"/>
        </w:rPr>
        <w:t>“</w:t>
      </w:r>
      <w:r>
        <w:t xml:space="preserve"> durch die Angabe </w:t>
      </w:r>
      <w:r w:rsidRPr="00D61F4C">
        <w:rPr>
          <w:rStyle w:val="RevisionText"/>
        </w:rPr>
        <w:t>„</w:t>
      </w:r>
      <w:r>
        <w:rPr>
          <w:rStyle w:val="RevisionText"/>
        </w:rPr>
        <w:t>Bundesministerium für Wirtschaft und Energie</w:t>
      </w:r>
      <w:r w:rsidRPr="009B7DCE">
        <w:rPr>
          <w:rStyle w:val="RevisionText"/>
        </w:rPr>
        <w:t>“</w:t>
      </w:r>
      <w:r>
        <w:t xml:space="preserve"> ersetzt.</w:t>
      </w:r>
    </w:p>
    <w:p w:rsidR="009B7DCE" w:rsidP="009B7DCE" w:rsidRDefault="009B7DCE" w14:paraId="0BFDA696" w14:textId="77777777">
      <w:pPr>
        <w:pStyle w:val="NummerierungStufe1"/>
      </w:pPr>
      <w:r>
        <w:t>§</w:t>
      </w:r>
      <w:bookmarkStart w:name="eNV_E8EE6485A3D74E1FA88F83312074D01D_1" w:id="1326"/>
      <w:bookmarkEnd w:id="1326"/>
      <w:r w:rsidR="00CA7ADF">
        <w:t> </w:t>
      </w:r>
      <w:r>
        <w:t>17 wird wie folgt geändert;</w:t>
      </w:r>
    </w:p>
    <w:p w:rsidR="009B7DCE" w:rsidP="009B7DCE" w:rsidRDefault="009B7DCE" w14:paraId="1CEC7886" w14:textId="77777777">
      <w:pPr>
        <w:pStyle w:val="NummerierungStufe2"/>
      </w:pPr>
      <w:r>
        <w:t>I</w:t>
      </w:r>
      <w:bookmarkStart w:name="eNV_272A691770214B11840FF582BCD9A30B_1" w:id="1327"/>
      <w:bookmarkEnd w:id="1327"/>
      <w:r>
        <w:t>n Absatz</w:t>
      </w:r>
      <w:r w:rsidR="00A735F3">
        <w:t> </w:t>
      </w:r>
      <w:r>
        <w:t>3 Satz</w:t>
      </w:r>
      <w:r w:rsidR="00A735F3">
        <w:t> </w:t>
      </w:r>
      <w:r>
        <w:t xml:space="preserve">1 wird die Angabe </w:t>
      </w:r>
      <w:r w:rsidRPr="00D61F4C">
        <w:rPr>
          <w:rStyle w:val="RevisionText"/>
        </w:rPr>
        <w:t>„</w:t>
      </w:r>
      <w:r>
        <w:rPr>
          <w:rStyle w:val="RevisionText"/>
        </w:rPr>
        <w:t>Bundesministeriums für Wirtschaft und Klimaschutz</w:t>
      </w:r>
      <w:r w:rsidRPr="009B7DCE">
        <w:rPr>
          <w:rStyle w:val="RevisionText"/>
        </w:rPr>
        <w:t>“</w:t>
      </w:r>
      <w:r>
        <w:t xml:space="preserve"> durch die Angabe </w:t>
      </w:r>
      <w:r w:rsidRPr="00D61F4C">
        <w:rPr>
          <w:rStyle w:val="RevisionText"/>
        </w:rPr>
        <w:t>„</w:t>
      </w:r>
      <w:r>
        <w:rPr>
          <w:rStyle w:val="RevisionText"/>
        </w:rPr>
        <w:t>Bundesministeriums für Wirtschaft und Energie</w:t>
      </w:r>
      <w:r w:rsidRPr="009B7DCE">
        <w:rPr>
          <w:rStyle w:val="RevisionText"/>
        </w:rPr>
        <w:t>“</w:t>
      </w:r>
      <w:r>
        <w:t xml:space="preserve"> ersetzt.</w:t>
      </w:r>
    </w:p>
    <w:p w:rsidR="009B7DCE" w:rsidP="009B7DCE" w:rsidRDefault="009B7DCE" w14:paraId="36D870B7" w14:textId="77777777">
      <w:pPr>
        <w:pStyle w:val="NummerierungStufe2"/>
      </w:pPr>
      <w:r>
        <w:t>A</w:t>
      </w:r>
      <w:bookmarkStart w:name="eNV_54872811C42042DE882AC7E2D7D1D121_1" w:id="1328"/>
      <w:bookmarkEnd w:id="1328"/>
      <w:r>
        <w:t>bsatz</w:t>
      </w:r>
      <w:r w:rsidR="00A735F3">
        <w:t> </w:t>
      </w:r>
      <w:r>
        <w:t>7 wird wie folgt geändert:</w:t>
      </w:r>
    </w:p>
    <w:p w:rsidRPr="00CD61ED" w:rsidR="009B7DCE" w:rsidP="009B7DCE" w:rsidRDefault="009B7DCE" w14:paraId="2868F3A0" w14:textId="77777777">
      <w:pPr>
        <w:pStyle w:val="NummerierungStufe3"/>
      </w:pPr>
      <w:r>
        <w:t>I</w:t>
      </w:r>
      <w:bookmarkStart w:name="eNV_0977C1C618E14113A5218D57D1D776D3_1" w:id="1329"/>
      <w:bookmarkEnd w:id="1329"/>
      <w:r>
        <w:t>n Satz</w:t>
      </w:r>
      <w:r w:rsidR="00A735F3">
        <w:t> </w:t>
      </w:r>
      <w:r>
        <w:t xml:space="preserve">2 wird die Angabe </w:t>
      </w:r>
      <w:r w:rsidRPr="00D61F4C">
        <w:rPr>
          <w:rStyle w:val="RevisionText"/>
        </w:rPr>
        <w:t>„</w:t>
      </w:r>
      <w:r>
        <w:rPr>
          <w:rStyle w:val="RevisionText"/>
        </w:rPr>
        <w:t>Bundesministerium für Wirtschaft und Klimaschutz</w:t>
      </w:r>
      <w:r w:rsidRPr="009B7DCE">
        <w:rPr>
          <w:rStyle w:val="RevisionText"/>
        </w:rPr>
        <w:t>“</w:t>
      </w:r>
      <w:r>
        <w:t xml:space="preserve"> durch die Angabe </w:t>
      </w:r>
      <w:r w:rsidRPr="00D61F4C">
        <w:rPr>
          <w:rStyle w:val="RevisionText"/>
        </w:rPr>
        <w:t>„</w:t>
      </w:r>
      <w:r>
        <w:rPr>
          <w:rStyle w:val="RevisionText"/>
        </w:rPr>
        <w:t>Bundesministerium für Wirtschaft und Energie</w:t>
      </w:r>
      <w:bookmarkStart w:name="DQCIAB04F0146DD355F949E0BF97201B4387C115" w:id="1330"/>
      <w:r w:rsidRPr="009B7DCE">
        <w:rPr>
          <w:rStyle w:val="RevisionText"/>
        </w:rPr>
        <w:t>“</w:t>
      </w:r>
      <w:bookmarkEnd w:id="1330"/>
      <w:r>
        <w:rPr>
          <w:rStyle w:val="RevisionText"/>
        </w:rPr>
        <w:t xml:space="preserve"> </w:t>
      </w:r>
      <w:r w:rsidRPr="00CD61ED">
        <w:t>ersetzt.</w:t>
      </w:r>
      <w:bookmarkStart w:name="DQCIAB103FCB6C7ED8314CFCADF497F4FA3AD051" w:id="1331"/>
      <w:bookmarkEnd w:id="1331"/>
    </w:p>
    <w:p w:rsidR="009B7DCE" w:rsidP="009B7DCE" w:rsidRDefault="009B7DCE" w14:paraId="5D56FE1D" w14:textId="77777777">
      <w:pPr>
        <w:pStyle w:val="NummerierungStufe3"/>
      </w:pPr>
      <w:r>
        <w:t>I</w:t>
      </w:r>
      <w:bookmarkStart w:name="eNV_BF013D9E518C475E9C0E008C8ABDC8C5_1" w:id="1332"/>
      <w:bookmarkEnd w:id="1332"/>
      <w:r>
        <w:t>n Satz</w:t>
      </w:r>
      <w:r w:rsidR="00A735F3">
        <w:t> </w:t>
      </w:r>
      <w:r>
        <w:t xml:space="preserve">4 wird die Angabe </w:t>
      </w:r>
      <w:r w:rsidRPr="00D61F4C">
        <w:rPr>
          <w:rStyle w:val="RevisionText"/>
        </w:rPr>
        <w:t>„</w:t>
      </w:r>
      <w:r>
        <w:rPr>
          <w:rStyle w:val="RevisionText"/>
        </w:rPr>
        <w:t>Bundesministeriums für Wirtschaft und Klimaschutz</w:t>
      </w:r>
      <w:r w:rsidRPr="009B7DCE">
        <w:rPr>
          <w:rStyle w:val="RevisionText"/>
        </w:rPr>
        <w:t>“</w:t>
      </w:r>
      <w:r>
        <w:t xml:space="preserve"> durch die Angabe </w:t>
      </w:r>
      <w:r w:rsidRPr="00D61F4C">
        <w:rPr>
          <w:rStyle w:val="RevisionText"/>
        </w:rPr>
        <w:t>„</w:t>
      </w:r>
      <w:r>
        <w:rPr>
          <w:rStyle w:val="RevisionText"/>
        </w:rPr>
        <w:t>Bundesministeriums für Wirtschaft und Energie</w:t>
      </w:r>
      <w:r w:rsidRPr="009B7DCE">
        <w:rPr>
          <w:rStyle w:val="RevisionText"/>
        </w:rPr>
        <w:t>“</w:t>
      </w:r>
      <w:r>
        <w:t xml:space="preserve"> ersetzt.</w:t>
      </w:r>
    </w:p>
    <w:p w:rsidR="009B7DCE" w:rsidP="009B7DCE" w:rsidRDefault="009B7DCE" w14:paraId="6D5F9931" w14:textId="77777777">
      <w:pPr>
        <w:pStyle w:val="NummerierungStufe1"/>
      </w:pPr>
      <w:r>
        <w:t>§</w:t>
      </w:r>
      <w:bookmarkStart w:name="eNV_34E1808C55F2406EBB85D555FD7EEB69_1" w:id="1333"/>
      <w:bookmarkEnd w:id="1333"/>
      <w:r w:rsidR="00CA7ADF">
        <w:t> </w:t>
      </w:r>
      <w:r>
        <w:t>17a wird wie folgt geändert:</w:t>
      </w:r>
    </w:p>
    <w:p w:rsidR="009B7DCE" w:rsidP="009B7DCE" w:rsidRDefault="009B7DCE" w14:paraId="0784D3E8" w14:textId="77777777">
      <w:pPr>
        <w:pStyle w:val="NummerierungStufe2"/>
      </w:pPr>
      <w:r>
        <w:t>I</w:t>
      </w:r>
      <w:bookmarkStart w:name="eNV_5E3FBE0C1CC14A7183F428606029625A_1" w:id="1334"/>
      <w:bookmarkEnd w:id="1334"/>
      <w:r>
        <w:t>n Absatz</w:t>
      </w:r>
      <w:r w:rsidR="00A735F3">
        <w:t> </w:t>
      </w:r>
      <w:r>
        <w:t>2 Satz</w:t>
      </w:r>
      <w:r w:rsidR="00A735F3">
        <w:t> </w:t>
      </w:r>
      <w:r>
        <w:t xml:space="preserve">1 wird die Angabe </w:t>
      </w:r>
      <w:r w:rsidRPr="00D61F4C">
        <w:rPr>
          <w:rStyle w:val="RevisionText"/>
        </w:rPr>
        <w:t>„</w:t>
      </w:r>
      <w:r>
        <w:rPr>
          <w:rStyle w:val="RevisionText"/>
        </w:rPr>
        <w:t>Bundesministeriums für Wirtschaft und Klimaschutz</w:t>
      </w:r>
      <w:r w:rsidRPr="009B7DCE">
        <w:rPr>
          <w:rStyle w:val="RevisionText"/>
        </w:rPr>
        <w:t>“</w:t>
      </w:r>
      <w:r>
        <w:t xml:space="preserve"> durch die Angabe </w:t>
      </w:r>
      <w:r w:rsidRPr="00D61F4C">
        <w:rPr>
          <w:rStyle w:val="RevisionText"/>
        </w:rPr>
        <w:t>„</w:t>
      </w:r>
      <w:r>
        <w:rPr>
          <w:rStyle w:val="RevisionText"/>
        </w:rPr>
        <w:t>Bundesministeriums für Wirtschaft und Energie</w:t>
      </w:r>
      <w:r w:rsidRPr="009B7DCE">
        <w:rPr>
          <w:rStyle w:val="RevisionText"/>
        </w:rPr>
        <w:t>“</w:t>
      </w:r>
      <w:r>
        <w:t xml:space="preserve"> ersetzt.</w:t>
      </w:r>
    </w:p>
    <w:p w:rsidR="009B7DCE" w:rsidP="009B7DCE" w:rsidRDefault="009B7DCE" w14:paraId="0DC21C5D" w14:textId="77777777">
      <w:pPr>
        <w:pStyle w:val="NummerierungStufe2"/>
      </w:pPr>
      <w:r>
        <w:t>I</w:t>
      </w:r>
      <w:bookmarkStart w:name="eNV_E6779644CFE24DD6B6029B752166E217_1" w:id="1335"/>
      <w:bookmarkEnd w:id="1335"/>
      <w:r>
        <w:t>n Absatz</w:t>
      </w:r>
      <w:r w:rsidR="00A735F3">
        <w:t> </w:t>
      </w:r>
      <w:r>
        <w:t>4 Satz</w:t>
      </w:r>
      <w:r w:rsidR="00A735F3">
        <w:t> </w:t>
      </w:r>
      <w:r>
        <w:t>1 und 2 sowie Absatz</w:t>
      </w:r>
      <w:r w:rsidR="00A735F3">
        <w:t> </w:t>
      </w:r>
      <w:r>
        <w:t>6 Satz</w:t>
      </w:r>
      <w:r w:rsidR="00A735F3">
        <w:t> </w:t>
      </w:r>
      <w:r>
        <w:t xml:space="preserve">4 und 6 wird jeweils die Angabe </w:t>
      </w:r>
      <w:r w:rsidRPr="00D61F4C">
        <w:rPr>
          <w:rStyle w:val="RevisionText"/>
        </w:rPr>
        <w:t>„</w:t>
      </w:r>
      <w:r>
        <w:rPr>
          <w:rStyle w:val="RevisionText"/>
        </w:rPr>
        <w:t>Bundesministerium für Wirtschaft und Klimaschutz</w:t>
      </w:r>
      <w:r w:rsidRPr="009B7DCE">
        <w:rPr>
          <w:rStyle w:val="RevisionText"/>
        </w:rPr>
        <w:t>“</w:t>
      </w:r>
      <w:r>
        <w:t xml:space="preserve"> durch die Angabe </w:t>
      </w:r>
      <w:r w:rsidRPr="00D61F4C">
        <w:rPr>
          <w:rStyle w:val="RevisionText"/>
        </w:rPr>
        <w:t>„</w:t>
      </w:r>
      <w:r>
        <w:rPr>
          <w:rStyle w:val="RevisionText"/>
        </w:rPr>
        <w:t>Bundesministerium für Wirtschaft und Energie</w:t>
      </w:r>
      <w:r w:rsidRPr="009B7DCE">
        <w:rPr>
          <w:rStyle w:val="RevisionText"/>
        </w:rPr>
        <w:t>“</w:t>
      </w:r>
      <w:r>
        <w:t xml:space="preserve"> ersetzt.</w:t>
      </w:r>
    </w:p>
    <w:p w:rsidR="009B7DCE" w:rsidP="009B7DCE" w:rsidRDefault="009B7DCE" w14:paraId="6AC6CE49" w14:textId="77777777">
      <w:pPr>
        <w:pStyle w:val="NummerierungStufe1"/>
      </w:pPr>
      <w:r>
        <w:t>§</w:t>
      </w:r>
      <w:bookmarkStart w:name="eNV_53C0AB501B2C474F902E8A586796FF2A_1" w:id="1336"/>
      <w:bookmarkEnd w:id="1336"/>
      <w:r w:rsidR="00CA7ADF">
        <w:t> </w:t>
      </w:r>
      <w:r>
        <w:t>17b wird wie folgt geändert:</w:t>
      </w:r>
    </w:p>
    <w:p w:rsidR="009B7DCE" w:rsidP="009B7DCE" w:rsidRDefault="009B7DCE" w14:paraId="67E4B0B1" w14:textId="77777777">
      <w:pPr>
        <w:pStyle w:val="NummerierungStufe2"/>
      </w:pPr>
      <w:r>
        <w:t>I</w:t>
      </w:r>
      <w:bookmarkStart w:name="eNV_478C0A4F9B5A44D4903B932D0D0FB68F_1" w:id="1337"/>
      <w:bookmarkEnd w:id="1337"/>
      <w:r>
        <w:t>n Absatz</w:t>
      </w:r>
      <w:r w:rsidR="00A735F3">
        <w:t> </w:t>
      </w:r>
      <w:r>
        <w:t>1 Satz</w:t>
      </w:r>
      <w:r w:rsidR="00A735F3">
        <w:t> </w:t>
      </w:r>
      <w:r>
        <w:t xml:space="preserve">2 wird die Angabe </w:t>
      </w:r>
      <w:r w:rsidRPr="00D61F4C">
        <w:rPr>
          <w:rStyle w:val="RevisionText"/>
        </w:rPr>
        <w:t>„</w:t>
      </w:r>
      <w:r>
        <w:rPr>
          <w:rStyle w:val="RevisionText"/>
        </w:rPr>
        <w:t>Bundesministeriums für Wirtschaft und Klimaschutz</w:t>
      </w:r>
      <w:r w:rsidRPr="009B7DCE">
        <w:rPr>
          <w:rStyle w:val="RevisionText"/>
        </w:rPr>
        <w:t>“</w:t>
      </w:r>
      <w:r>
        <w:t xml:space="preserve"> durch die Angabe </w:t>
      </w:r>
      <w:r w:rsidRPr="00D61F4C">
        <w:rPr>
          <w:rStyle w:val="RevisionText"/>
        </w:rPr>
        <w:t>„</w:t>
      </w:r>
      <w:r>
        <w:rPr>
          <w:rStyle w:val="RevisionText"/>
        </w:rPr>
        <w:t>Bundesministeriums für Wirtschaft und Energie</w:t>
      </w:r>
      <w:r w:rsidRPr="009B7DCE">
        <w:rPr>
          <w:rStyle w:val="RevisionText"/>
        </w:rPr>
        <w:t>“</w:t>
      </w:r>
      <w:r>
        <w:t xml:space="preserve"> ersetzt.</w:t>
      </w:r>
    </w:p>
    <w:p w:rsidRPr="009B7DCE" w:rsidR="009B7DCE" w:rsidP="00D61F4C" w:rsidRDefault="009B7DCE" w14:paraId="4B5B5EFA" w14:textId="77777777">
      <w:pPr>
        <w:pStyle w:val="NummerierungStufe2"/>
      </w:pPr>
      <w:r>
        <w:t>I</w:t>
      </w:r>
      <w:bookmarkStart w:name="eNV_91E6451A36564416B47A0D078CA58697_1" w:id="1338"/>
      <w:bookmarkEnd w:id="1338"/>
      <w:r>
        <w:t>n Absatz</w:t>
      </w:r>
      <w:r w:rsidR="00A735F3">
        <w:t> </w:t>
      </w:r>
      <w:r>
        <w:t>3 Satz</w:t>
      </w:r>
      <w:r w:rsidR="00A735F3">
        <w:t> </w:t>
      </w:r>
      <w:r>
        <w:t>1 und 3, Absatz</w:t>
      </w:r>
      <w:r w:rsidR="00A735F3">
        <w:t> </w:t>
      </w:r>
      <w:r>
        <w:t>5 Satz</w:t>
      </w:r>
      <w:r w:rsidR="00A735F3">
        <w:t> </w:t>
      </w:r>
      <w:r>
        <w:t xml:space="preserve">4 und 5 wird die Angabe </w:t>
      </w:r>
      <w:r w:rsidRPr="00D61F4C">
        <w:rPr>
          <w:rStyle w:val="RevisionText"/>
        </w:rPr>
        <w:t>„</w:t>
      </w:r>
      <w:r>
        <w:rPr>
          <w:rStyle w:val="RevisionText"/>
        </w:rPr>
        <w:t>Bundesministerium für Wirtschaft und Klimaschutz</w:t>
      </w:r>
      <w:r w:rsidRPr="009B7DCE">
        <w:rPr>
          <w:rStyle w:val="RevisionText"/>
        </w:rPr>
        <w:t>“</w:t>
      </w:r>
      <w:r>
        <w:t xml:space="preserve"> durch die Angabe </w:t>
      </w:r>
      <w:r w:rsidRPr="00D61F4C">
        <w:rPr>
          <w:rStyle w:val="RevisionText"/>
        </w:rPr>
        <w:t>„</w:t>
      </w:r>
      <w:r>
        <w:rPr>
          <w:rStyle w:val="RevisionText"/>
        </w:rPr>
        <w:t>Bundesministerium für Wirtschaft und Energie</w:t>
      </w:r>
      <w:r w:rsidRPr="009B7DCE">
        <w:rPr>
          <w:rStyle w:val="RevisionText"/>
        </w:rPr>
        <w:t>“</w:t>
      </w:r>
      <w:r>
        <w:t xml:space="preserve"> ersetzt.</w:t>
      </w:r>
    </w:p>
    <w:p w:rsidR="00926918" w:rsidP="00E07C99" w:rsidRDefault="00926918" w14:paraId="0B576D26" w14:textId="77777777">
      <w:pPr>
        <w:pStyle w:val="NummerierungStufe1"/>
      </w:pPr>
      <w:r>
        <w:t>I</w:t>
      </w:r>
      <w:bookmarkStart w:name="eNV_AD5BC9B2D45C4DA19BB9C2DEDBFD34FC_1" w:id="1339"/>
      <w:bookmarkEnd w:id="1339"/>
      <w:r>
        <w:t>n §</w:t>
      </w:r>
      <w:r w:rsidR="00CA7ADF">
        <w:t> </w:t>
      </w:r>
      <w:r>
        <w:t>19 Absatz</w:t>
      </w:r>
      <w:r w:rsidR="00A735F3">
        <w:t> </w:t>
      </w:r>
      <w:r>
        <w:t>1 Satz</w:t>
      </w:r>
      <w:r w:rsidR="00A735F3">
        <w:t> </w:t>
      </w:r>
      <w:r>
        <w:t xml:space="preserve">1 wird die Angabe </w:t>
      </w:r>
      <w:r w:rsidRPr="00D61F4C">
        <w:rPr>
          <w:rStyle w:val="RevisionText"/>
        </w:rPr>
        <w:t>„</w:t>
      </w:r>
      <w:r>
        <w:rPr>
          <w:rStyle w:val="RevisionText"/>
        </w:rPr>
        <w:t>Bundesministeriums für Wirtschaft und Klimaschutz</w:t>
      </w:r>
      <w:r w:rsidRPr="00926918">
        <w:rPr>
          <w:rStyle w:val="RevisionText"/>
        </w:rPr>
        <w:t>“</w:t>
      </w:r>
      <w:r>
        <w:t xml:space="preserve"> durch die Angabe </w:t>
      </w:r>
      <w:r w:rsidRPr="00D61F4C">
        <w:rPr>
          <w:rStyle w:val="RevisionText"/>
        </w:rPr>
        <w:t>„</w:t>
      </w:r>
      <w:r>
        <w:rPr>
          <w:rStyle w:val="RevisionText"/>
        </w:rPr>
        <w:t>Bundesministeriums für Wirtschaft und Energie</w:t>
      </w:r>
      <w:r w:rsidRPr="00926918">
        <w:rPr>
          <w:rStyle w:val="RevisionText"/>
        </w:rPr>
        <w:t>“</w:t>
      </w:r>
      <w:r>
        <w:t xml:space="preserve"> ersetzt.</w:t>
      </w:r>
    </w:p>
    <w:p w:rsidR="00926918" w:rsidP="00E07C99" w:rsidRDefault="00926918" w14:paraId="3402F37E" w14:textId="77777777">
      <w:pPr>
        <w:pStyle w:val="NummerierungStufe1"/>
      </w:pPr>
      <w:r>
        <w:t>I</w:t>
      </w:r>
      <w:bookmarkStart w:name="eNV_7B9162CD5BC146FB82CA7969815E34AB_1" w:id="1340"/>
      <w:bookmarkEnd w:id="1340"/>
      <w:r>
        <w:t>n §</w:t>
      </w:r>
      <w:r w:rsidR="00CA7ADF">
        <w:t> </w:t>
      </w:r>
      <w:r>
        <w:t>20 Absatz</w:t>
      </w:r>
      <w:r w:rsidR="00A735F3">
        <w:t> </w:t>
      </w:r>
      <w:r>
        <w:t>1 Satz</w:t>
      </w:r>
      <w:r w:rsidR="00A735F3">
        <w:t> </w:t>
      </w:r>
      <w:r>
        <w:t>1, Absatz</w:t>
      </w:r>
      <w:r w:rsidR="00A735F3">
        <w:t> </w:t>
      </w:r>
      <w:r>
        <w:t>3 Satz</w:t>
      </w:r>
      <w:r w:rsidR="00A735F3">
        <w:t> </w:t>
      </w:r>
      <w:r>
        <w:t>4, §</w:t>
      </w:r>
      <w:r w:rsidR="00CA7ADF">
        <w:t> </w:t>
      </w:r>
      <w:r>
        <w:t>21 Absatz</w:t>
      </w:r>
      <w:r w:rsidR="00A735F3">
        <w:t> </w:t>
      </w:r>
      <w:r>
        <w:t>4 Satz</w:t>
      </w:r>
      <w:r w:rsidR="00A735F3">
        <w:t> </w:t>
      </w:r>
      <w:r>
        <w:t>2 und §</w:t>
      </w:r>
      <w:r w:rsidR="00CA7ADF">
        <w:t> </w:t>
      </w:r>
      <w:r>
        <w:t>23 a Absatz</w:t>
      </w:r>
      <w:r w:rsidR="00A735F3">
        <w:t> </w:t>
      </w:r>
      <w:r>
        <w:t>8 Satz</w:t>
      </w:r>
      <w:r w:rsidR="00A735F3">
        <w:t> </w:t>
      </w:r>
      <w:r>
        <w:t xml:space="preserve">1 wird jeweils die Angabe </w:t>
      </w:r>
      <w:r w:rsidRPr="00D61F4C">
        <w:rPr>
          <w:rStyle w:val="RevisionText"/>
        </w:rPr>
        <w:t>„</w:t>
      </w:r>
      <w:r>
        <w:rPr>
          <w:rStyle w:val="RevisionText"/>
        </w:rPr>
        <w:t>Bundesministerium für Wirtschaft und Klimaschutz</w:t>
      </w:r>
      <w:r w:rsidRPr="00926918">
        <w:rPr>
          <w:rStyle w:val="RevisionText"/>
        </w:rPr>
        <w:t>“</w:t>
      </w:r>
      <w:r>
        <w:t xml:space="preserve"> durch die Angabe </w:t>
      </w:r>
      <w:r w:rsidRPr="00D61F4C">
        <w:rPr>
          <w:rStyle w:val="RevisionText"/>
        </w:rPr>
        <w:t>„</w:t>
      </w:r>
      <w:r>
        <w:rPr>
          <w:rStyle w:val="RevisionText"/>
        </w:rPr>
        <w:t>Bundesministerium für Wirtschaft und Energie</w:t>
      </w:r>
      <w:r w:rsidRPr="00926918">
        <w:rPr>
          <w:rStyle w:val="RevisionText"/>
        </w:rPr>
        <w:t>“</w:t>
      </w:r>
      <w:r>
        <w:t xml:space="preserve"> ersetzt.</w:t>
      </w:r>
    </w:p>
    <w:p w:rsidR="00926918" w:rsidP="00E07C99" w:rsidRDefault="00E07C99" w14:paraId="7043F473" w14:textId="77777777">
      <w:pPr>
        <w:pStyle w:val="NummerierungStufe1"/>
      </w:pPr>
      <w:r w:rsidRPr="00C120E7">
        <w:lastRenderedPageBreak/>
        <w:t>§</w:t>
      </w:r>
      <w:bookmarkStart w:name="eNV_63AA07CF9AE044208FCE9E4A7160D262_1" w:id="1341"/>
      <w:bookmarkEnd w:id="1341"/>
      <w:r w:rsidR="00CA7ADF">
        <w:t> </w:t>
      </w:r>
      <w:r w:rsidRPr="00C120E7">
        <w:t>24 Absatz</w:t>
      </w:r>
      <w:r w:rsidR="00A735F3">
        <w:t> </w:t>
      </w:r>
      <w:r w:rsidRPr="00C120E7">
        <w:t xml:space="preserve">1 </w:t>
      </w:r>
      <w:r w:rsidR="00926918">
        <w:t>wird wie folgt geändert:</w:t>
      </w:r>
    </w:p>
    <w:p w:rsidR="00926918" w:rsidP="00926918" w:rsidRDefault="00926918" w14:paraId="7A05CB25" w14:textId="77777777">
      <w:pPr>
        <w:pStyle w:val="NummerierungStufe2"/>
      </w:pPr>
      <w:r>
        <w:t>S</w:t>
      </w:r>
      <w:bookmarkStart w:name="eNV_FB176191DF854B29A6CF310CFCEB67B1_1" w:id="1342"/>
      <w:bookmarkEnd w:id="1342"/>
      <w:r>
        <w:t>atz</w:t>
      </w:r>
      <w:r w:rsidR="00A735F3">
        <w:t> </w:t>
      </w:r>
      <w:r>
        <w:t>1 wird durch den folgenden Satz ersetzt:</w:t>
      </w:r>
    </w:p>
    <w:p w:rsidR="00926918" w:rsidP="00926918" w:rsidRDefault="00926918" w14:paraId="4B4F55E2" w14:textId="77777777">
      <w:pPr>
        <w:pStyle w:val="RevisionJuristischerAbsatzFolgeabsatz"/>
        <w:ind w:left="850"/>
      </w:pPr>
      <w:r>
        <w:t>„Nach der Ausrufung der Alarmstufe oder der Notfallstufe durch das Bundesministerium für Wirtschaft und Energie nach Artikel</w:t>
      </w:r>
      <w:r w:rsidR="00A735F3">
        <w:t> </w:t>
      </w:r>
      <w:r>
        <w:t>8 Absatz</w:t>
      </w:r>
      <w:r w:rsidR="00A735F3">
        <w:t> </w:t>
      </w:r>
      <w:r>
        <w:t>2 Buchstabe b und Artikel</w:t>
      </w:r>
      <w:r w:rsidR="00A735F3">
        <w:t> </w:t>
      </w:r>
      <w:r>
        <w:t>11 Absatz</w:t>
      </w:r>
      <w:r w:rsidR="00A735F3">
        <w:t> </w:t>
      </w:r>
      <w:r>
        <w:t>1 der Verordnung (EU) 2017/1938 in Verbindung mit dem Notfallplan Gas des Bundesministeriums für Wirtschaft und Energie vom September 2019, der auf der Internetseite des Bundesministeriums für Wirtschaft und Energie veröffentlicht ist, kann die Bundesnetzagentur die Feststellung treffen, dass eine erhebliche Reduzierung der Gesamtgasimportmengen nach Deutschland vorliegt.</w:t>
      </w:r>
      <w:r w:rsidRPr="00D61F4C">
        <w:t>“</w:t>
      </w:r>
    </w:p>
    <w:p w:rsidR="00E07C99" w:rsidP="00926918" w:rsidRDefault="00E07C99" w14:paraId="3D9E9A4A" w14:textId="77777777">
      <w:pPr>
        <w:pStyle w:val="NummerierungStufe2"/>
      </w:pPr>
      <w:r w:rsidRPr="00C120E7">
        <w:t>S</w:t>
      </w:r>
      <w:bookmarkStart w:name="eNV_196E43D8E32C406B89916327E59F2598_1" w:id="1343"/>
      <w:bookmarkEnd w:id="1343"/>
      <w:r w:rsidRPr="00C120E7">
        <w:t>atz</w:t>
      </w:r>
      <w:r w:rsidR="00A735F3">
        <w:t> </w:t>
      </w:r>
      <w:r w:rsidRPr="00C120E7">
        <w:t xml:space="preserve">3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18“</w:t>
      </w:r>
      <w:r w:rsidRPr="00C120E7">
        <w:t xml:space="preserve"> durch die Angabe </w:t>
      </w:r>
      <w:r w:rsidRPr="00C120E7">
        <w:rPr>
          <w:rStyle w:val="RevisionText"/>
        </w:rPr>
        <w:t>„</w:t>
      </w:r>
      <w:r w:rsidRPr="00722AE1" w:rsidR="00722AE1">
        <w:rPr>
          <w:rStyle w:val="Binnenverweis"/>
        </w:rPr>
        <w:fldChar w:fldCharType="begin"/>
      </w:r>
      <w:r w:rsidRPr="00722AE1" w:rsidR="00722AE1">
        <w:rPr>
          <w:rStyle w:val="Binnenverweis"/>
        </w:rPr>
        <w:instrText xml:space="preserve"> DOCVARIABLE "eNV_30781AFB366E4721A56AEE01988EF10D" \* MERGEFORMAT </w:instrText>
      </w:r>
      <w:r w:rsidRPr="00722AE1" w:rsidR="00722AE1">
        <w:rPr>
          <w:rStyle w:val="Binnenverweis"/>
        </w:rPr>
        <w:fldChar w:fldCharType="separate"/>
      </w:r>
      <w:r w:rsidRPr="00722AE1" w:rsidR="00722AE1">
        <w:rPr>
          <w:rStyle w:val="Binnenverweis"/>
        </w:rPr>
        <w:t>§ 3 Nummer 37</w:t>
      </w:r>
      <w:r w:rsidRPr="00722AE1" w:rsidR="00722AE1">
        <w:rPr>
          <w:rStyle w:val="Binnenverweis"/>
        </w:rPr>
        <w:fldChar w:fldCharType="end"/>
      </w:r>
      <w:r w:rsidRPr="00C120E7">
        <w:rPr>
          <w:rStyle w:val="RevisionText"/>
        </w:rPr>
        <w:t>“</w:t>
      </w:r>
      <w:r w:rsidRPr="00C120E7">
        <w:t xml:space="preserve"> ersetzt.</w:t>
      </w:r>
    </w:p>
    <w:p w:rsidR="00011951" w:rsidP="00011951" w:rsidRDefault="00011951" w14:paraId="0891E4E6" w14:textId="77777777">
      <w:pPr>
        <w:pStyle w:val="NummerierungStufe1"/>
      </w:pPr>
      <w:r>
        <w:t>I</w:t>
      </w:r>
      <w:bookmarkStart w:name="eNV_592F9CC9986F47D2AB10864A669F9C7F_1" w:id="1344"/>
      <w:bookmarkEnd w:id="1344"/>
      <w:r>
        <w:t>n §</w:t>
      </w:r>
      <w:r w:rsidR="00CA7ADF">
        <w:t> </w:t>
      </w:r>
      <w:r>
        <w:t>25 Absatz</w:t>
      </w:r>
      <w:r w:rsidR="00A735F3">
        <w:t> </w:t>
      </w:r>
      <w:r>
        <w:t>1 Satz</w:t>
      </w:r>
      <w:r w:rsidR="00A735F3">
        <w:t> </w:t>
      </w:r>
      <w:r>
        <w:t>1 und Satz</w:t>
      </w:r>
      <w:r w:rsidR="00A735F3">
        <w:t> </w:t>
      </w:r>
      <w:r>
        <w:t>4 sowie §</w:t>
      </w:r>
      <w:r w:rsidR="00CA7ADF">
        <w:t> </w:t>
      </w:r>
      <w:r>
        <w:t>29 Absatz</w:t>
      </w:r>
      <w:r w:rsidR="00A735F3">
        <w:t> </w:t>
      </w:r>
      <w:r>
        <w:t>1 Satz</w:t>
      </w:r>
      <w:r w:rsidR="00A735F3">
        <w:t> </w:t>
      </w:r>
      <w:r>
        <w:t xml:space="preserve">4 und 5 wird jeweils die Angabe </w:t>
      </w:r>
      <w:r w:rsidRPr="00D61F4C">
        <w:rPr>
          <w:rStyle w:val="RevisionText"/>
        </w:rPr>
        <w:t>„</w:t>
      </w:r>
      <w:r>
        <w:rPr>
          <w:rStyle w:val="RevisionText"/>
        </w:rPr>
        <w:t>Bundesministerium für Wirtschaft und Klimaschutz</w:t>
      </w:r>
      <w:r w:rsidRPr="00011951">
        <w:rPr>
          <w:rStyle w:val="RevisionText"/>
        </w:rPr>
        <w:t>“</w:t>
      </w:r>
      <w:r>
        <w:t xml:space="preserve"> durch die Angabe </w:t>
      </w:r>
      <w:r w:rsidRPr="00D61F4C">
        <w:rPr>
          <w:rStyle w:val="RevisionText"/>
        </w:rPr>
        <w:t>„</w:t>
      </w:r>
      <w:r>
        <w:rPr>
          <w:rStyle w:val="RevisionText"/>
        </w:rPr>
        <w:t>Bundesministerium für Wirtschaft und Energie</w:t>
      </w:r>
      <w:r w:rsidRPr="00011951">
        <w:rPr>
          <w:rStyle w:val="RevisionText"/>
        </w:rPr>
        <w:t>“</w:t>
      </w:r>
      <w:r>
        <w:t xml:space="preserve"> ersetzt.</w:t>
      </w:r>
    </w:p>
    <w:p w:rsidRPr="00C120E7" w:rsidR="00011951" w:rsidP="00011951" w:rsidRDefault="00011951" w14:paraId="60070120" w14:textId="77777777">
      <w:pPr>
        <w:pStyle w:val="NummerierungStufe1"/>
      </w:pPr>
      <w:r>
        <w:t>I</w:t>
      </w:r>
      <w:bookmarkStart w:name="eNV_585BC79FC7F94E3A9A9A92784376152B_1" w:id="1345"/>
      <w:bookmarkEnd w:id="1345"/>
      <w:r>
        <w:t>n §</w:t>
      </w:r>
      <w:r w:rsidR="00CA7ADF">
        <w:t> </w:t>
      </w:r>
      <w:r>
        <w:t>30 Absatz</w:t>
      </w:r>
      <w:r w:rsidR="00A735F3">
        <w:t> </w:t>
      </w:r>
      <w:r>
        <w:t>2 Nummer</w:t>
      </w:r>
      <w:r w:rsidR="00A735F3">
        <w:t> </w:t>
      </w:r>
      <w:r>
        <w:t xml:space="preserve">1 wird die Angabe </w:t>
      </w:r>
      <w:r w:rsidRPr="00D61F4C">
        <w:rPr>
          <w:rStyle w:val="RevisionText"/>
        </w:rPr>
        <w:t>„</w:t>
      </w:r>
      <w:r>
        <w:rPr>
          <w:rStyle w:val="RevisionText"/>
        </w:rPr>
        <w:t>Bundesministeriums für Wirtschaft und Klimaschutz</w:t>
      </w:r>
      <w:r w:rsidRPr="00011951">
        <w:rPr>
          <w:rStyle w:val="RevisionText"/>
        </w:rPr>
        <w:t>“</w:t>
      </w:r>
      <w:r>
        <w:t xml:space="preserve"> durch die Angabe </w:t>
      </w:r>
      <w:r w:rsidRPr="00D61F4C">
        <w:rPr>
          <w:rStyle w:val="RevisionText"/>
        </w:rPr>
        <w:t>„</w:t>
      </w:r>
      <w:r>
        <w:rPr>
          <w:rStyle w:val="RevisionText"/>
        </w:rPr>
        <w:t>Bundesministeriums für Wirtschaft und Energie</w:t>
      </w:r>
      <w:r w:rsidRPr="00011951">
        <w:rPr>
          <w:rStyle w:val="RevisionText"/>
        </w:rPr>
        <w:t>“</w:t>
      </w:r>
      <w:r>
        <w:t xml:space="preserve"> ersetzt.</w:t>
      </w:r>
    </w:p>
    <w:p w:rsidRPr="00C120E7" w:rsidR="00E07C99" w:rsidP="00E07C99" w:rsidRDefault="00E07C99" w14:paraId="07C323F6" w14:textId="77777777">
      <w:pPr>
        <w:pStyle w:val="ArtikelBezeichner"/>
      </w:pPr>
    </w:p>
    <w:p w:rsidRPr="00C120E7" w:rsidR="00E07C99" w:rsidP="00AC47E5" w:rsidRDefault="00E07C99" w14:paraId="64474717" w14:textId="77777777">
      <w:pPr>
        <w:pStyle w:val="Artikelberschrift"/>
      </w:pPr>
      <w:bookmarkStart w:name="_Toc902DE7ED549641BB911F69CDECBC6FC8" w:id="1346"/>
      <w:r w:rsidRPr="00C120E7">
        <w:t>Ä</w:t>
      </w:r>
      <w:bookmarkStart w:name="eNV_6E247A251F1D4FE4B68F9F9E8085CC78_1" w:id="1347"/>
      <w:bookmarkEnd w:id="1347"/>
      <w:r w:rsidRPr="00C120E7">
        <w:t>nderung der Gassicherungsverordnung</w:t>
      </w:r>
      <w:bookmarkEnd w:id="1346"/>
    </w:p>
    <w:p w:rsidRPr="00CD61ED" w:rsidR="00042357" w:rsidP="00AC47E5" w:rsidRDefault="00042357" w14:paraId="1D7F3C70" w14:textId="77777777">
      <w:pPr>
        <w:pStyle w:val="JuristischerAbsatznichtnummeriert"/>
      </w:pPr>
      <w:r>
        <w:t>Die</w:t>
      </w:r>
      <w:r w:rsidRPr="00C120E7" w:rsidR="00B50721">
        <w:t xml:space="preserve"> </w:t>
      </w:r>
      <w:bookmarkStart w:name="DQCIVW0117A136F13A76409AA0AF5ADFAEA9CF94" w:id="1348"/>
      <w:r w:rsidRPr="00042357">
        <w:rPr>
          <w:rStyle w:val="Verweis"/>
        </w:rPr>
        <w:t>Gassicherungsverordnung vom 26. April 1982 (BGBl.</w:t>
      </w:r>
      <w:r w:rsidR="00A735F3">
        <w:rPr>
          <w:rStyle w:val="Verweis"/>
        </w:rPr>
        <w:t> </w:t>
      </w:r>
      <w:r w:rsidRPr="00042357">
        <w:rPr>
          <w:rStyle w:val="Verweis"/>
        </w:rPr>
        <w:t>I S.</w:t>
      </w:r>
      <w:r w:rsidR="00A735F3">
        <w:rPr>
          <w:rStyle w:val="Verweis"/>
        </w:rPr>
        <w:t> </w:t>
      </w:r>
      <w:r w:rsidRPr="00042357">
        <w:rPr>
          <w:rStyle w:val="Verweis"/>
        </w:rPr>
        <w:t>517), die zuletzt durch Artikel</w:t>
      </w:r>
      <w:r w:rsidR="00A735F3">
        <w:rPr>
          <w:rStyle w:val="Verweis"/>
        </w:rPr>
        <w:t> </w:t>
      </w:r>
      <w:r w:rsidRPr="00042357">
        <w:rPr>
          <w:rStyle w:val="Verweis"/>
        </w:rPr>
        <w:t xml:space="preserve">1 der Verordnung vom 31. März 2023 (BGBl. 2023 I </w:t>
      </w:r>
      <w:bookmarkStart w:name="DQCICT0248379E1D79364965BA4A16301CCF3CCA" w:id="1349"/>
      <w:r w:rsidRPr="00042357">
        <w:rPr>
          <w:rStyle w:val="Verweis"/>
        </w:rPr>
        <w:t>Nr.</w:t>
      </w:r>
      <w:bookmarkEnd w:id="1349"/>
      <w:r w:rsidR="00A735F3">
        <w:rPr>
          <w:rStyle w:val="Verweis"/>
        </w:rPr>
        <w:t> </w:t>
      </w:r>
      <w:r w:rsidRPr="00042357">
        <w:rPr>
          <w:rStyle w:val="Verweis"/>
        </w:rPr>
        <w:t>94) geändert worden ist</w:t>
      </w:r>
      <w:r>
        <w:rPr>
          <w:rStyle w:val="Verweis"/>
        </w:rPr>
        <w:t xml:space="preserve">, </w:t>
      </w:r>
      <w:r w:rsidRPr="00CD61ED">
        <w:t>wird wie folgt geändert:</w:t>
      </w:r>
      <w:bookmarkEnd w:id="1348"/>
    </w:p>
    <w:p w:rsidR="00E07C99" w:rsidP="00BE56FB" w:rsidRDefault="00042357" w14:paraId="353E4A90" w14:textId="77777777">
      <w:pPr>
        <w:pStyle w:val="NummerierungStufe1"/>
      </w:pPr>
      <w:bookmarkStart w:name="DQCIVW0103F064B08F0B4645BF086DF4619B9111" w:id="1350"/>
      <w:r w:rsidRPr="00CD61ED">
        <w:t>I</w:t>
      </w:r>
      <w:bookmarkStart w:name="eNV_158BBCE2EC624323AA75AA26995BE61E_1" w:id="1351"/>
      <w:bookmarkEnd w:id="1351"/>
      <w:r w:rsidRPr="00CD61ED">
        <w:t>n §</w:t>
      </w:r>
      <w:r w:rsidR="00CA7ADF">
        <w:t> </w:t>
      </w:r>
      <w:r w:rsidRPr="00CD61ED">
        <w:t>1a Absatz</w:t>
      </w:r>
      <w:r w:rsidR="00A735F3">
        <w:t> </w:t>
      </w:r>
      <w:r w:rsidRPr="00CD61ED">
        <w:t>2 Satz</w:t>
      </w:r>
      <w:r w:rsidR="00A735F3">
        <w:t> </w:t>
      </w:r>
      <w:r w:rsidRPr="00CD61ED">
        <w:t>1 wird</w:t>
      </w:r>
      <w:r w:rsidRPr="00C120E7" w:rsidR="00B50721">
        <w:rPr>
          <w:rStyle w:val="Verweis"/>
        </w:rPr>
        <w:t xml:space="preserve"> </w:t>
      </w:r>
      <w:bookmarkStart w:name="DQCIAB094D62674B82C7415CB3D148B63F5F5919" w:id="1352"/>
      <w:bookmarkEnd w:id="1350"/>
      <w:r w:rsidRPr="00C120E7" w:rsidR="00B50721">
        <w:rPr>
          <w:rStyle w:val="RevisionText"/>
        </w:rPr>
        <w:t>„§</w:t>
      </w:r>
      <w:r w:rsidR="00CA7ADF">
        <w:rPr>
          <w:rStyle w:val="RevisionText"/>
        </w:rPr>
        <w:t> </w:t>
      </w:r>
      <w:r w:rsidRPr="00C120E7" w:rsidR="00B50721">
        <w:rPr>
          <w:rStyle w:val="RevisionText"/>
        </w:rPr>
        <w:t>3 Nummer</w:t>
      </w:r>
      <w:r w:rsidR="00A735F3">
        <w:rPr>
          <w:rStyle w:val="RevisionText"/>
        </w:rPr>
        <w:t> </w:t>
      </w:r>
      <w:r w:rsidRPr="00C120E7" w:rsidR="00B50721">
        <w:rPr>
          <w:rStyle w:val="RevisionText"/>
        </w:rPr>
        <w:t>6“</w:t>
      </w:r>
      <w:bookmarkEnd w:id="1352"/>
      <w:r w:rsidRPr="00C120E7" w:rsidR="00B50721">
        <w:t xml:space="preserve"> durch die Angabe </w:t>
      </w:r>
      <w:r w:rsidRPr="00C120E7" w:rsidR="00B50721">
        <w:rPr>
          <w:rStyle w:val="RevisionText"/>
        </w:rPr>
        <w:t>„</w:t>
      </w:r>
      <w:r w:rsidRPr="00722AE1" w:rsidR="00722AE1">
        <w:rPr>
          <w:rStyle w:val="Binnenverweis"/>
        </w:rPr>
        <w:fldChar w:fldCharType="begin"/>
      </w:r>
      <w:r w:rsidRPr="00722AE1" w:rsidR="00722AE1">
        <w:rPr>
          <w:rStyle w:val="Binnenverweis"/>
        </w:rPr>
        <w:instrText xml:space="preserve"> DOCVARIABLE "eNV_A5A162B6C0CE4B389E79A3CB36D9C4EB" \* MERGEFORMAT </w:instrText>
      </w:r>
      <w:r w:rsidRPr="00722AE1" w:rsidR="00722AE1">
        <w:rPr>
          <w:rStyle w:val="Binnenverweis"/>
        </w:rPr>
        <w:fldChar w:fldCharType="separate"/>
      </w:r>
      <w:r w:rsidRPr="00722AE1" w:rsidR="00722AE1">
        <w:rPr>
          <w:rStyle w:val="Binnenverweis"/>
        </w:rPr>
        <w:t>§ 3 Nummer 11</w:t>
      </w:r>
      <w:r w:rsidRPr="00722AE1" w:rsidR="00722AE1">
        <w:rPr>
          <w:rStyle w:val="Binnenverweis"/>
        </w:rPr>
        <w:fldChar w:fldCharType="end"/>
      </w:r>
      <w:r w:rsidRPr="00C120E7" w:rsidR="00B50721">
        <w:rPr>
          <w:rStyle w:val="RevisionText"/>
        </w:rPr>
        <w:t>“</w:t>
      </w:r>
      <w:r w:rsidRPr="00C120E7" w:rsidR="00B50721">
        <w:t xml:space="preserve"> ersetzt.</w:t>
      </w:r>
    </w:p>
    <w:p w:rsidRPr="00C120E7" w:rsidR="00BE56FB" w:rsidP="00D61F4C" w:rsidRDefault="00BE56FB" w14:paraId="31BF40CB" w14:textId="77777777">
      <w:pPr>
        <w:pStyle w:val="NummerierungStufe1"/>
      </w:pPr>
      <w:bookmarkStart w:name="DQCIVW01A10186A8E459400A9418775CA8F43F69" w:id="1353"/>
      <w:r w:rsidRPr="00CD61ED">
        <w:t>I</w:t>
      </w:r>
      <w:bookmarkStart w:name="eNV_F7172A9AC616422A824631FC0EAA352F_1" w:id="1354"/>
      <w:bookmarkEnd w:id="1354"/>
      <w:r w:rsidRPr="00CD61ED">
        <w:t>n §</w:t>
      </w:r>
      <w:r w:rsidR="00CA7ADF">
        <w:t> </w:t>
      </w:r>
      <w:r w:rsidRPr="00CD61ED">
        <w:t>7 Absatz</w:t>
      </w:r>
      <w:r w:rsidR="00A735F3">
        <w:t> </w:t>
      </w:r>
      <w:r w:rsidRPr="00CD61ED">
        <w:t>2 Satz</w:t>
      </w:r>
      <w:r w:rsidR="00A735F3">
        <w:t> </w:t>
      </w:r>
      <w:r w:rsidRPr="00CD61ED">
        <w:t>2 wird die Angabe</w:t>
      </w:r>
      <w:r>
        <w:rPr>
          <w:rStyle w:val="Verweis"/>
        </w:rPr>
        <w:t xml:space="preserve"> </w:t>
      </w:r>
      <w:bookmarkEnd w:id="1353"/>
      <w:r w:rsidRPr="00D61F4C">
        <w:rPr>
          <w:rStyle w:val="RevisionText"/>
        </w:rPr>
        <w:t>„</w:t>
      </w:r>
      <w:r>
        <w:rPr>
          <w:rStyle w:val="RevisionText"/>
        </w:rPr>
        <w:t>Bundesministeriums für Wirtschaft und Klimaschutz</w:t>
      </w:r>
      <w:r w:rsidRPr="00BE56FB">
        <w:rPr>
          <w:rStyle w:val="RevisionText"/>
        </w:rPr>
        <w:t>“</w:t>
      </w:r>
      <w:r>
        <w:t xml:space="preserve"> durch die Angabe </w:t>
      </w:r>
      <w:r w:rsidRPr="00D61F4C">
        <w:rPr>
          <w:rStyle w:val="RevisionText"/>
        </w:rPr>
        <w:t>„</w:t>
      </w:r>
      <w:r>
        <w:rPr>
          <w:rStyle w:val="RevisionText"/>
        </w:rPr>
        <w:t>Bundesministeriums für Wirtschaft und Energie</w:t>
      </w:r>
      <w:r w:rsidRPr="00BE56FB">
        <w:rPr>
          <w:rStyle w:val="RevisionText"/>
        </w:rPr>
        <w:t>“</w:t>
      </w:r>
      <w:r>
        <w:t xml:space="preserve"> ersetzt.</w:t>
      </w:r>
    </w:p>
    <w:p w:rsidRPr="00C120E7" w:rsidR="0010263A" w:rsidP="00964C7A" w:rsidRDefault="0010263A" w14:paraId="1125745B" w14:textId="77777777">
      <w:pPr>
        <w:pStyle w:val="ArtikelBezeichner"/>
      </w:pPr>
    </w:p>
    <w:p w:rsidRPr="00C120E7" w:rsidR="0010263A" w:rsidP="00FC0E00" w:rsidRDefault="0010263A" w14:paraId="64ED7AE8" w14:textId="77777777">
      <w:pPr>
        <w:pStyle w:val="Artikelberschrift"/>
      </w:pPr>
      <w:bookmarkStart w:name="_TocC39D6CBACF1F4E569838728289E9D689" w:id="1355"/>
      <w:r w:rsidRPr="009B621F">
        <w:t>Ä</w:t>
      </w:r>
      <w:bookmarkStart w:name="eNV_A27DBE9560A343F89EBCB92888465C24_1" w:id="1356"/>
      <w:bookmarkEnd w:id="1356"/>
      <w:r w:rsidRPr="009B621F">
        <w:t>nderung des</w:t>
      </w:r>
      <w:r w:rsidRPr="00C120E7">
        <w:t xml:space="preserve"> Erneuerbare-Energien-Gesetzes</w:t>
      </w:r>
      <w:bookmarkEnd w:id="1355"/>
    </w:p>
    <w:p w:rsidRPr="00C120E7" w:rsidR="0010263A" w:rsidP="0010263A" w:rsidRDefault="0010263A" w14:paraId="05910ACC" w14:textId="77777777">
      <w:pPr>
        <w:pStyle w:val="JuristischerAbsatznichtnummeriert"/>
      </w:pPr>
      <w:r w:rsidRPr="00C120E7">
        <w:t xml:space="preserve">Das </w:t>
      </w:r>
      <w:r w:rsidRPr="001E6F9A" w:rsidR="001E6F9A">
        <w:rPr>
          <w:rStyle w:val="Verweis"/>
        </w:rPr>
        <w:t>Erneuerbare-Energien-Gesetz vom 21. Juli 2014 (BGBl.</w:t>
      </w:r>
      <w:r w:rsidR="00A735F3">
        <w:rPr>
          <w:rStyle w:val="Verweis"/>
        </w:rPr>
        <w:t> </w:t>
      </w:r>
      <w:r w:rsidRPr="001E6F9A" w:rsidR="001E6F9A">
        <w:rPr>
          <w:rStyle w:val="Verweis"/>
        </w:rPr>
        <w:t>I S.</w:t>
      </w:r>
      <w:r w:rsidR="00A735F3">
        <w:rPr>
          <w:rStyle w:val="Verweis"/>
        </w:rPr>
        <w:t> </w:t>
      </w:r>
      <w:r w:rsidRPr="001E6F9A" w:rsidR="001E6F9A">
        <w:rPr>
          <w:rStyle w:val="Verweis"/>
        </w:rPr>
        <w:t>1066), das zuletzt durch Artikel</w:t>
      </w:r>
      <w:r w:rsidR="00A735F3">
        <w:rPr>
          <w:rStyle w:val="Verweis"/>
        </w:rPr>
        <w:t> </w:t>
      </w:r>
      <w:r w:rsidRPr="001E6F9A" w:rsidR="001E6F9A">
        <w:rPr>
          <w:rStyle w:val="Verweis"/>
        </w:rPr>
        <w:t xml:space="preserve">1 des Gesetzes vom 21. Februar 2025 (BGBl. 2025 I </w:t>
      </w:r>
      <w:bookmarkStart w:name="DQCICT02EB86C3EBC7EA496C9347D004746E0C24" w:id="1357"/>
      <w:r w:rsidRPr="001E6F9A" w:rsidR="001E6F9A">
        <w:rPr>
          <w:rStyle w:val="Verweis"/>
        </w:rPr>
        <w:t>Nr.</w:t>
      </w:r>
      <w:bookmarkEnd w:id="1357"/>
      <w:r w:rsidR="00A735F3">
        <w:rPr>
          <w:rStyle w:val="Verweis"/>
        </w:rPr>
        <w:t> </w:t>
      </w:r>
      <w:r w:rsidRPr="001E6F9A" w:rsidR="001E6F9A">
        <w:rPr>
          <w:rStyle w:val="Verweis"/>
        </w:rPr>
        <w:t>52) geändert worden ist</w:t>
      </w:r>
      <w:r w:rsidRPr="00C120E7">
        <w:t>, wird wie folgt geändert:</w:t>
      </w:r>
    </w:p>
    <w:p w:rsidR="005158B4" w:rsidP="005158B4" w:rsidRDefault="005158B4" w14:paraId="2857F8E5" w14:textId="77777777">
      <w:pPr>
        <w:pStyle w:val="NummerierungStufe1"/>
      </w:pPr>
      <w:bookmarkStart w:name="eNV_AA678A7538094DBFA2AA9FE0C3340FD5_1" w:id="1358"/>
      <w:bookmarkStart w:name="eNV_111F600F51314278853CD86C32E82CEE_1" w:id="1359"/>
      <w:bookmarkStart w:name="eNV_CA7A85C2557D4C709D4A26AC71E98C0C_1" w:id="1360"/>
      <w:bookmarkStart w:name="eNV_15328A44E512494EBEDF383490C7F38D_1" w:id="1361"/>
      <w:bookmarkStart w:name="eNV_2808447799524CAC8502AC17BACB501E_1" w:id="1362"/>
      <w:bookmarkEnd w:id="1358"/>
      <w:bookmarkEnd w:id="1359"/>
      <w:bookmarkEnd w:id="1360"/>
      <w:bookmarkEnd w:id="1361"/>
      <w:bookmarkEnd w:id="1362"/>
      <w:r>
        <w:t>§</w:t>
      </w:r>
      <w:r w:rsidR="00CA7ADF">
        <w:t> </w:t>
      </w:r>
      <w:r>
        <w:t>3 Nummer</w:t>
      </w:r>
      <w:r w:rsidR="00A735F3">
        <w:t> </w:t>
      </w:r>
      <w:r>
        <w:t>9 wird durch die folgende Nummer</w:t>
      </w:r>
      <w:r w:rsidR="00A735F3">
        <w:t> </w:t>
      </w:r>
      <w:r w:rsidR="0009291C">
        <w:t xml:space="preserve">9 </w:t>
      </w:r>
      <w:r>
        <w:t>ersetzt:</w:t>
      </w:r>
    </w:p>
    <w:p w:rsidR="005158B4" w:rsidP="00704138" w:rsidRDefault="005158B4" w14:paraId="51F4394A" w14:textId="77777777">
      <w:pPr>
        <w:pStyle w:val="RevisionNummerierungStufe1"/>
        <w:numPr>
          <w:ilvl w:val="3"/>
          <w:numId w:val="78"/>
        </w:numPr>
        <w:tabs>
          <w:tab w:val="clear" w:pos="425"/>
          <w:tab w:val="num" w:pos="925"/>
        </w:tabs>
        <w:ind w:left="925"/>
      </w:pPr>
      <w:r>
        <w:fldChar w:fldCharType="begin"/>
      </w:r>
      <w:r>
        <w:instrText xml:space="preserve"> ADVANCE  \l 26  </w:instrText>
      </w:r>
      <w:r>
        <w:fldChar w:fldCharType="end"/>
      </w:r>
      <w:r w:rsidRPr="005158B4">
        <w:t>„</w:t>
      </w:r>
      <w:r>
        <w:tab/>
        <w:t xml:space="preserve">„Bilanzkreis“ ein Bilanzkreis nach </w:t>
      </w:r>
      <w:r w:rsidRPr="00722AE1" w:rsidR="00722AE1">
        <w:rPr>
          <w:rStyle w:val="Binnenverweis"/>
        </w:rPr>
        <w:fldChar w:fldCharType="begin"/>
      </w:r>
      <w:r w:rsidRPr="00722AE1" w:rsidR="00722AE1">
        <w:rPr>
          <w:rStyle w:val="Binnenverweis"/>
        </w:rPr>
        <w:instrText xml:space="preserve"> DOCVARIABLE "eNV_0605145D25144515882EDDBAC73A2921" \* MERGEFORMAT </w:instrText>
      </w:r>
      <w:r w:rsidRPr="00722AE1" w:rsidR="00722AE1">
        <w:rPr>
          <w:rStyle w:val="Binnenverweis"/>
        </w:rPr>
        <w:fldChar w:fldCharType="separate"/>
      </w:r>
      <w:r w:rsidRPr="00722AE1" w:rsidR="00722AE1">
        <w:rPr>
          <w:rStyle w:val="Binnenverweis"/>
        </w:rPr>
        <w:t>§ 3 Nummer 20</w:t>
      </w:r>
      <w:r w:rsidRPr="00722AE1" w:rsidR="00722AE1">
        <w:rPr>
          <w:rStyle w:val="Binnenverweis"/>
        </w:rPr>
        <w:fldChar w:fldCharType="end"/>
      </w:r>
      <w:r>
        <w:t xml:space="preserve"> des Energiewirtschaftsgesetzes,</w:t>
      </w:r>
      <w:r w:rsidRPr="007C4FEC">
        <w:t>“</w:t>
      </w:r>
      <w:r w:rsidRPr="007C4FEC">
        <w:rPr>
          <w:color w:val="auto"/>
        </w:rPr>
        <w:t>.</w:t>
      </w:r>
    </w:p>
    <w:p w:rsidR="00F35E21" w:rsidP="004A70CC" w:rsidRDefault="00BC0930" w14:paraId="2146AC65" w14:textId="77777777">
      <w:pPr>
        <w:pStyle w:val="NummerierungStufe1"/>
      </w:pPr>
      <w:bookmarkStart w:name="eNV_26F85848664348AB82284CC1EA0BFDCC_1" w:id="1363"/>
      <w:bookmarkStart w:name="eNV_74B4E579CF57467AA93E3D1A1163EA3A_1" w:id="1364"/>
      <w:bookmarkStart w:name="eNV_B879B252CAE6488EBFE2231AC5864338_1" w:id="1365"/>
      <w:bookmarkStart w:name="eNV_0B3D55A4C5524F2F923CE0DFA036516B_1" w:id="1366"/>
      <w:bookmarkStart w:name="eNV_05924DB39B704592A78C244D8FF08AEA_1" w:id="1367"/>
      <w:bookmarkStart w:name="eNV_D8160EB8EECD4637894135A14265BD49_1" w:id="1368"/>
      <w:bookmarkStart w:name="eNV_0D22A5DB4DCF4D46962D35916AF6B9CF_1" w:id="1369"/>
      <w:bookmarkStart w:name="eNV_BE3EC0361FFD4FA28853F2F738B0C661_1" w:id="1370"/>
      <w:bookmarkStart w:name="eNV_140C41EC9CFC4CD2A4A51F229C1BD228_1" w:id="1371"/>
      <w:bookmarkStart w:name="eNV_5949F0D73422427C9D654E20E6E7F60C_1" w:id="1372"/>
      <w:bookmarkStart w:name="eNV_6869632E225F426BB20019C22B57180A_1" w:id="1373"/>
      <w:bookmarkEnd w:id="1363"/>
      <w:bookmarkEnd w:id="1364"/>
      <w:bookmarkEnd w:id="1365"/>
      <w:bookmarkEnd w:id="1366"/>
      <w:bookmarkEnd w:id="1367"/>
      <w:bookmarkEnd w:id="1368"/>
      <w:bookmarkEnd w:id="1369"/>
      <w:bookmarkEnd w:id="1370"/>
      <w:bookmarkEnd w:id="1371"/>
      <w:bookmarkEnd w:id="1372"/>
      <w:bookmarkEnd w:id="1373"/>
      <w:r w:rsidRPr="00C120E7">
        <w:t>§</w:t>
      </w:r>
      <w:r w:rsidR="00CA7ADF">
        <w:t> </w:t>
      </w:r>
      <w:r w:rsidRPr="00C120E7">
        <w:t>10 Absatz</w:t>
      </w:r>
      <w:r w:rsidR="00A735F3">
        <w:t> </w:t>
      </w:r>
      <w:r w:rsidRPr="00C120E7">
        <w:t xml:space="preserve">1 wird </w:t>
      </w:r>
      <w:r w:rsidR="00F35E21">
        <w:t>durch den folgenden Absatz</w:t>
      </w:r>
      <w:r w:rsidR="00A735F3">
        <w:t> </w:t>
      </w:r>
      <w:r w:rsidR="00F35E21">
        <w:t>1 ersetzt:</w:t>
      </w:r>
    </w:p>
    <w:p w:rsidRPr="00C120E7" w:rsidR="00BC0930" w:rsidP="00704138" w:rsidRDefault="00F35E21" w14:paraId="2F50505F" w14:textId="77777777">
      <w:pPr>
        <w:pStyle w:val="RevisionJuristischerAbsatz"/>
        <w:numPr>
          <w:ilvl w:val="2"/>
          <w:numId w:val="69"/>
        </w:numPr>
        <w:tabs>
          <w:tab w:val="clear" w:pos="850"/>
          <w:tab w:val="num" w:pos="1275"/>
        </w:tabs>
        <w:ind w:left="425"/>
      </w:pPr>
      <w:r>
        <w:lastRenderedPageBreak/>
        <w:fldChar w:fldCharType="begin"/>
      </w:r>
      <w:r>
        <w:instrText xml:space="preserve"> ADVANCE  \l 26  </w:instrText>
      </w:r>
      <w:r>
        <w:fldChar w:fldCharType="end"/>
      </w:r>
      <w:r w:rsidRPr="00F35E21">
        <w:t>„</w:t>
      </w:r>
      <w:r>
        <w:tab/>
        <w:t xml:space="preserve">Anlagenbetreiber dürfen den Anschluss der Anlagen von dem Netzbetreiber oder einer fachkundigen dritten Person vornehmen lassen. </w:t>
      </w:r>
      <w:r w:rsidRPr="00C120E7" w:rsidR="00BC0930">
        <w:t>Soweit bei dem Anschluss nach Satz</w:t>
      </w:r>
      <w:r w:rsidR="00A735F3">
        <w:t> </w:t>
      </w:r>
      <w:r w:rsidRPr="00C120E7" w:rsidR="00BC0930">
        <w:t>1 eine elektrische Anlage hinter einer Hausanschlusssicherung im Sinne des §</w:t>
      </w:r>
      <w:r w:rsidR="00CA7ADF">
        <w:t> </w:t>
      </w:r>
      <w:r w:rsidRPr="00C120E7" w:rsidR="00BC0930">
        <w:t>13 Absatz</w:t>
      </w:r>
      <w:r w:rsidR="00A735F3">
        <w:t> </w:t>
      </w:r>
      <w:r w:rsidRPr="00C120E7" w:rsidR="00BC0930">
        <w:t>1 Satz</w:t>
      </w:r>
      <w:r w:rsidR="00A735F3">
        <w:t> </w:t>
      </w:r>
      <w:r w:rsidRPr="00C120E7" w:rsidR="00BC0930">
        <w:t>1 der Niederspannungsanschlussverordnung errichtet, erweitert, geändert oder instandgehalten wird, bleiben die dafür geltenden Anforderungen an eine Eintragung in das Installateursverzeichnis eines Netzbetreibers unberührt.“</w:t>
      </w:r>
    </w:p>
    <w:p w:rsidR="00787482" w:rsidP="00B26E0A" w:rsidRDefault="00787482" w14:paraId="37281066" w14:textId="77777777">
      <w:pPr>
        <w:pStyle w:val="NummerierungStufe1"/>
      </w:pPr>
      <w:bookmarkStart w:name="eNV_9F31C17C2B9B4AA4966B3CD6B3B7F411_1" w:id="1374"/>
      <w:bookmarkStart w:name="eNV_20FC44569ADB4E48AB98241D3EF6111B_1" w:id="1375"/>
      <w:bookmarkEnd w:id="1374"/>
      <w:bookmarkEnd w:id="1375"/>
      <w:r>
        <w:t>I</w:t>
      </w:r>
      <w:bookmarkStart w:name="eNV_61FCD456F4014FDB9E99543A663FA8B2_1" w:id="1376"/>
      <w:bookmarkEnd w:id="1376"/>
      <w:r>
        <w:t>n §</w:t>
      </w:r>
      <w:r w:rsidR="00CA7ADF">
        <w:t> </w:t>
      </w:r>
      <w:r>
        <w:t>10b Absatz</w:t>
      </w:r>
      <w:r w:rsidR="00A735F3">
        <w:t> </w:t>
      </w:r>
      <w:r>
        <w:t xml:space="preserve">4 wird die Angabe </w:t>
      </w:r>
      <w:r w:rsidRPr="00D61F4C">
        <w:rPr>
          <w:rStyle w:val="RevisionText"/>
        </w:rPr>
        <w:t>„</w:t>
      </w:r>
      <w:r>
        <w:rPr>
          <w:rStyle w:val="RevisionText"/>
        </w:rPr>
        <w:t>nach §</w:t>
      </w:r>
      <w:r w:rsidR="00CA7ADF">
        <w:rPr>
          <w:rStyle w:val="RevisionText"/>
        </w:rPr>
        <w:t> </w:t>
      </w:r>
      <w:r>
        <w:rPr>
          <w:rStyle w:val="RevisionText"/>
        </w:rPr>
        <w:t>95 Absatz</w:t>
      </w:r>
      <w:r w:rsidR="00A735F3">
        <w:rPr>
          <w:rStyle w:val="RevisionText"/>
        </w:rPr>
        <w:t> </w:t>
      </w:r>
      <w:r>
        <w:rPr>
          <w:rStyle w:val="RevisionText"/>
        </w:rPr>
        <w:t>2a erlassenen Verordnung</w:t>
      </w:r>
      <w:r w:rsidRPr="00787482">
        <w:rPr>
          <w:rStyle w:val="RevisionText"/>
        </w:rPr>
        <w:t>“</w:t>
      </w:r>
      <w:r>
        <w:t xml:space="preserve"> durch die Angabe </w:t>
      </w:r>
      <w:r w:rsidRPr="00D61F4C">
        <w:rPr>
          <w:rStyle w:val="RevisionText"/>
        </w:rPr>
        <w:t>„</w:t>
      </w:r>
      <w:r>
        <w:rPr>
          <w:rStyle w:val="RevisionText"/>
        </w:rPr>
        <w:t>nach §</w:t>
      </w:r>
      <w:r w:rsidR="00CA7ADF">
        <w:rPr>
          <w:rStyle w:val="RevisionText"/>
        </w:rPr>
        <w:t> </w:t>
      </w:r>
      <w:r>
        <w:rPr>
          <w:rStyle w:val="RevisionText"/>
        </w:rPr>
        <w:t>47 Absatz</w:t>
      </w:r>
      <w:r w:rsidR="00A735F3">
        <w:rPr>
          <w:rStyle w:val="RevisionText"/>
        </w:rPr>
        <w:t> </w:t>
      </w:r>
      <w:r>
        <w:rPr>
          <w:rStyle w:val="RevisionText"/>
        </w:rPr>
        <w:t>3 Satz</w:t>
      </w:r>
      <w:r w:rsidR="00A735F3">
        <w:rPr>
          <w:rStyle w:val="RevisionText"/>
        </w:rPr>
        <w:t> </w:t>
      </w:r>
      <w:r>
        <w:rPr>
          <w:rStyle w:val="RevisionText"/>
        </w:rPr>
        <w:t>1 Nummer</w:t>
      </w:r>
      <w:r w:rsidR="00A735F3">
        <w:rPr>
          <w:rStyle w:val="RevisionText"/>
        </w:rPr>
        <w:t> </w:t>
      </w:r>
      <w:r>
        <w:rPr>
          <w:rStyle w:val="RevisionText"/>
        </w:rPr>
        <w:t>2 des Messstellenbetriebsgesetzes bekanntgegebene Festlegung</w:t>
      </w:r>
      <w:r w:rsidRPr="00787482">
        <w:rPr>
          <w:rStyle w:val="RevisionText"/>
        </w:rPr>
        <w:t>“</w:t>
      </w:r>
      <w:r>
        <w:t xml:space="preserve"> ersetzt.</w:t>
      </w:r>
    </w:p>
    <w:p w:rsidRPr="00C120E7" w:rsidR="00CB0773" w:rsidP="00D61F4C" w:rsidRDefault="0022477B" w14:paraId="1709E243" w14:textId="77777777">
      <w:pPr>
        <w:pStyle w:val="NummerierungStufe1"/>
      </w:pPr>
      <w:bookmarkStart w:name="eNV_315AFEFD38AD4BF8A1D9A0D926E72285_1" w:id="1377"/>
      <w:bookmarkEnd w:id="1377"/>
      <w:r>
        <w:t>I</w:t>
      </w:r>
      <w:bookmarkStart w:name="eNV_4F14AF22A7AA4C2A8B174722D1CAD027_1" w:id="1378"/>
      <w:bookmarkEnd w:id="1378"/>
      <w:r>
        <w:t xml:space="preserve">n </w:t>
      </w:r>
      <w:r w:rsidRPr="00C120E7" w:rsidR="00BC0930">
        <w:t>§</w:t>
      </w:r>
      <w:r w:rsidR="00CA7ADF">
        <w:t> </w:t>
      </w:r>
      <w:r w:rsidRPr="00C120E7" w:rsidR="00BC0930">
        <w:t>11a Absatz</w:t>
      </w:r>
      <w:r w:rsidR="00A735F3">
        <w:t> </w:t>
      </w:r>
      <w:r w:rsidRPr="00C120E7" w:rsidR="00BC0930">
        <w:t xml:space="preserve">1 </w:t>
      </w:r>
      <w:r w:rsidRPr="00C120E7" w:rsidR="00CB0773">
        <w:t>Satz</w:t>
      </w:r>
      <w:r w:rsidR="00A735F3">
        <w:t> </w:t>
      </w:r>
      <w:r w:rsidRPr="00C120E7" w:rsidR="00CB0773">
        <w:t xml:space="preserve">1 wird die Angabe </w:t>
      </w:r>
      <w:r w:rsidRPr="00C120E7" w:rsidR="00CB0773">
        <w:rPr>
          <w:rStyle w:val="RevisionText"/>
        </w:rPr>
        <w:t>„§</w:t>
      </w:r>
      <w:r w:rsidR="00CA7ADF">
        <w:rPr>
          <w:rStyle w:val="RevisionText"/>
        </w:rPr>
        <w:t> </w:t>
      </w:r>
      <w:r w:rsidRPr="00C120E7" w:rsidR="00CB0773">
        <w:rPr>
          <w:rStyle w:val="RevisionText"/>
        </w:rPr>
        <w:t>3 Nummer</w:t>
      </w:r>
      <w:r w:rsidR="00A735F3">
        <w:rPr>
          <w:rStyle w:val="RevisionText"/>
        </w:rPr>
        <w:t> </w:t>
      </w:r>
      <w:r w:rsidRPr="00C120E7" w:rsidR="00CB0773">
        <w:rPr>
          <w:rStyle w:val="RevisionText"/>
        </w:rPr>
        <w:t>12“</w:t>
      </w:r>
      <w:r w:rsidRPr="00C120E7" w:rsidR="00CB0773">
        <w:t xml:space="preserve"> durch die Angabe </w:t>
      </w:r>
      <w:r w:rsidRPr="00C120E7" w:rsidR="00CB0773">
        <w:rPr>
          <w:rStyle w:val="RevisionText"/>
        </w:rPr>
        <w:t>„</w:t>
      </w:r>
      <w:r w:rsidRPr="00722AE1" w:rsidR="00722AE1">
        <w:rPr>
          <w:rStyle w:val="Binnenverweis"/>
        </w:rPr>
        <w:fldChar w:fldCharType="begin"/>
      </w:r>
      <w:r w:rsidRPr="00722AE1" w:rsidR="00722AE1">
        <w:rPr>
          <w:rStyle w:val="Binnenverweis"/>
        </w:rPr>
        <w:instrText xml:space="preserve"> DOCVARIABLE "eNV_DAD8E64333CD423386A838A24A5C34B6" \* MERGEFORMAT </w:instrText>
      </w:r>
      <w:r w:rsidRPr="00722AE1" w:rsidR="00722AE1">
        <w:rPr>
          <w:rStyle w:val="Binnenverweis"/>
        </w:rPr>
        <w:fldChar w:fldCharType="separate"/>
      </w:r>
      <w:r w:rsidRPr="00722AE1" w:rsidR="00722AE1">
        <w:rPr>
          <w:rStyle w:val="Binnenverweis"/>
        </w:rPr>
        <w:t>§ 3 Nummer 25</w:t>
      </w:r>
      <w:r w:rsidRPr="00722AE1" w:rsidR="00722AE1">
        <w:rPr>
          <w:rStyle w:val="Binnenverweis"/>
        </w:rPr>
        <w:fldChar w:fldCharType="end"/>
      </w:r>
      <w:r w:rsidRPr="00C120E7" w:rsidR="00CB0773">
        <w:rPr>
          <w:rStyle w:val="RevisionText"/>
        </w:rPr>
        <w:t>“</w:t>
      </w:r>
      <w:r w:rsidRPr="00C120E7" w:rsidR="00CB0773">
        <w:t xml:space="preserve"> ersetzt. </w:t>
      </w:r>
    </w:p>
    <w:p w:rsidRPr="00C120E7" w:rsidR="00365530" w:rsidP="007C4FEC" w:rsidRDefault="00365530" w14:paraId="7139E992" w14:textId="77777777">
      <w:pPr>
        <w:pStyle w:val="NummerierungStufe1"/>
      </w:pPr>
      <w:bookmarkStart w:name="eNV_5220BF7DE0F74CA383AE41372C3D6E4B_1" w:id="1379"/>
      <w:bookmarkStart w:name="eNV_8F39262E5D2441AA8C331D20643C6DFF_1" w:id="1380"/>
      <w:bookmarkStart w:name="eNV_AE6DF0E22FEF48B7BC545E93AAB4DC30_1" w:id="1381"/>
      <w:bookmarkStart w:name="eNV_65A63ED9607A42DE8D1F078088988710_1" w:id="1382"/>
      <w:bookmarkStart w:name="eNV_B8321F59346A40C88273CDD0DD15E4E3_1" w:id="1383"/>
      <w:bookmarkStart w:name="eNV_7DEBDEBBA84341ACA85AB25F2170AB29_1" w:id="1384"/>
      <w:bookmarkStart w:name="eNV_82A3CEF075C74F04864CE3003CD96494_1" w:id="1385"/>
      <w:bookmarkStart w:name="eNV_7A5505CFB2B049269574CEBB9635A855_1" w:id="1386"/>
      <w:bookmarkStart w:name="eNV_D7AA734EB05A4E0AA26D563EB4A92859_1" w:id="1387"/>
      <w:bookmarkStart w:name="eNV_80075C4FF8154190ADFE8FF20B11FF3D_1" w:id="1388"/>
      <w:bookmarkStart w:name="eNV_CF90190F906E4B2DB67C1D16C9452EBA_1" w:id="1389"/>
      <w:bookmarkStart w:name="eNV_C8A8A7BE657740FAB7A2D98A4404C4C1_1" w:id="1390"/>
      <w:bookmarkStart w:name="eNV_8A8932882E974799AF437D668E2FEE41_1" w:id="1391"/>
      <w:bookmarkStart w:name="eNV_0638AE87AC524E829DA5D349939A3602_1" w:id="1392"/>
      <w:bookmarkStart w:name="eNV_A43ED1AF61A94F6F932D6EACB02210F7_1" w:id="1393"/>
      <w:bookmarkStart w:name="eNV_A16D3DC9F2504B4AB11D1D6EC2A14E11_1" w:id="1394"/>
      <w:bookmarkStart w:name="eNV_0B6368ED648A4315828B10258BE5B407_1" w:id="1395"/>
      <w:bookmarkStart w:name="eNV_9213461D3CE14107B4232462A5A64517_1" w:id="1396"/>
      <w:bookmarkStart w:name="eNV_C64C4E0409C04E8AA7D87E35EBFF02C9_1" w:id="1397"/>
      <w:bookmarkStart w:name="eNV_5B2DC5ECE5E8479F83AC4991B8F78848_1" w:id="1398"/>
      <w:bookmarkStart w:name="eNV_579D62F8F4DA4B2E8A9B9B8B1A1B1FBF_1" w:id="1399"/>
      <w:bookmarkStart w:name="eNV_0F906858147C4184813633DBC811B631_1" w:id="1400"/>
      <w:bookmarkStart w:name="eNV_8E4013025A824D418C3DF800EF3AEBBD_1" w:id="1401"/>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r w:rsidRPr="00C120E7">
        <w:t>§</w:t>
      </w:r>
      <w:r w:rsidR="00CA7ADF">
        <w:t> </w:t>
      </w:r>
      <w:r w:rsidRPr="00C120E7">
        <w:t>95 Nummer</w:t>
      </w:r>
      <w:r w:rsidR="00A735F3">
        <w:t> </w:t>
      </w:r>
      <w:r w:rsidRPr="00C120E7">
        <w:t xml:space="preserve">2a </w:t>
      </w:r>
      <w:r w:rsidR="00AC4A5B">
        <w:t>wird</w:t>
      </w:r>
      <w:r w:rsidRPr="00C120E7" w:rsidR="00AC4A5B">
        <w:t xml:space="preserve"> </w:t>
      </w:r>
      <w:r w:rsidR="008A1657">
        <w:t>gestrichen</w:t>
      </w:r>
      <w:r w:rsidRPr="00C120E7">
        <w:t>.</w:t>
      </w:r>
    </w:p>
    <w:p w:rsidRPr="00C120E7" w:rsidR="00E07C99" w:rsidP="003665F3" w:rsidRDefault="00E07C99" w14:paraId="55C27FF2" w14:textId="77777777">
      <w:pPr>
        <w:pStyle w:val="ArtikelBezeichner"/>
      </w:pPr>
      <w:bookmarkStart w:name="eNV_02B86D74F18348069F739A68E2CBD3DF_1" w:id="1402"/>
      <w:bookmarkStart w:name="eNV_E636D66B711F4912A16C30AE506EF553_1" w:id="1403"/>
      <w:bookmarkStart w:name="eNV_85D114000C134F81917FB79CC30AF5D4_1" w:id="1404"/>
      <w:bookmarkStart w:name="eNV_A07FAC16445644B997EFFFE591CE250C_1" w:id="1405"/>
      <w:bookmarkStart w:name="eNV_015EC72C2F2B4C6491739021200A2AF7_1" w:id="1406"/>
      <w:bookmarkStart w:name="eNV_B5D7C4B4B0934902986966AF11258BB0_1" w:id="1407"/>
      <w:bookmarkStart w:name="eNV_2F1F7DDAFC1F409DB84A49058F381D13_1" w:id="1408"/>
      <w:bookmarkStart w:name="eNV_0238A55A9A3842EDB49F056BCB6AA9F7_1" w:id="1409"/>
      <w:bookmarkStart w:name="eNV_40DCCCFE30694153A326370643407D8F_1" w:id="1410"/>
      <w:bookmarkStart w:name="eNV_1F8B7A3D799544958B7D8F0CA7D5AE96_1" w:id="1411"/>
      <w:bookmarkStart w:name="eNV_C8A8942E8AA7470285E8EE6BAD89868F_1" w:id="1412"/>
      <w:bookmarkEnd w:id="1402"/>
      <w:bookmarkEnd w:id="1403"/>
      <w:bookmarkEnd w:id="1404"/>
      <w:bookmarkEnd w:id="1405"/>
      <w:bookmarkEnd w:id="1406"/>
      <w:bookmarkEnd w:id="1407"/>
      <w:bookmarkEnd w:id="1408"/>
      <w:bookmarkEnd w:id="1409"/>
      <w:bookmarkEnd w:id="1410"/>
      <w:bookmarkEnd w:id="1411"/>
      <w:bookmarkEnd w:id="1412"/>
    </w:p>
    <w:p w:rsidRPr="00C120E7" w:rsidR="00E07C99" w:rsidP="00AC47E5" w:rsidRDefault="00E07C99" w14:paraId="21B35523" w14:textId="77777777">
      <w:pPr>
        <w:pStyle w:val="Artikelberschrift"/>
      </w:pPr>
      <w:bookmarkStart w:name="_TocB020EE28ECC348F485ACDE40E07678C6" w:id="1413"/>
      <w:r w:rsidRPr="00C120E7">
        <w:t>Ä</w:t>
      </w:r>
      <w:bookmarkStart w:name="eNV_4D3C4EA01269432395033789752A1C76_1" w:id="1414"/>
      <w:bookmarkEnd w:id="1414"/>
      <w:r w:rsidRPr="00C120E7">
        <w:t>nderung des Kraft-Wärme-Kopplungsgesetzes</w:t>
      </w:r>
      <w:bookmarkEnd w:id="1413"/>
    </w:p>
    <w:p w:rsidRPr="00CD61ED" w:rsidR="00D9588C" w:rsidP="00AC47E5" w:rsidRDefault="00D9588C" w14:paraId="77D5DA9B" w14:textId="77777777">
      <w:pPr>
        <w:pStyle w:val="JuristischerAbsatznichtnummeriert"/>
      </w:pPr>
      <w:r>
        <w:t>Das</w:t>
      </w:r>
      <w:r w:rsidRPr="00C120E7" w:rsidR="00FB6F55">
        <w:t xml:space="preserve"> </w:t>
      </w:r>
      <w:bookmarkStart w:name="DQCIVW01424F1B9EFC294994A234E622E80C358D" w:id="1415"/>
      <w:r w:rsidRPr="00C120E7" w:rsidR="00FB6F55">
        <w:rPr>
          <w:rStyle w:val="Verweis"/>
        </w:rPr>
        <w:t>Kraft-Wärme-Kopplungsgesetz vom 21. Dezember 2015 (BGBl.</w:t>
      </w:r>
      <w:r w:rsidR="00A735F3">
        <w:rPr>
          <w:rStyle w:val="Verweis"/>
        </w:rPr>
        <w:t> </w:t>
      </w:r>
      <w:r w:rsidRPr="00C120E7" w:rsidR="00FB6F55">
        <w:rPr>
          <w:rStyle w:val="Verweis"/>
        </w:rPr>
        <w:t>I S.</w:t>
      </w:r>
      <w:r w:rsidR="00A735F3">
        <w:rPr>
          <w:rStyle w:val="Verweis"/>
        </w:rPr>
        <w:t> </w:t>
      </w:r>
      <w:r w:rsidRPr="00C120E7" w:rsidR="00FB6F55">
        <w:rPr>
          <w:rStyle w:val="Verweis"/>
        </w:rPr>
        <w:t>2498), das zuletzt durch Artikel</w:t>
      </w:r>
      <w:r w:rsidR="00A735F3">
        <w:rPr>
          <w:rStyle w:val="Verweis"/>
        </w:rPr>
        <w:t> </w:t>
      </w:r>
      <w:r w:rsidRPr="00C120E7" w:rsidR="00FB6F55">
        <w:rPr>
          <w:rStyle w:val="Verweis"/>
        </w:rPr>
        <w:t>9 des Gesetzes vom 20. Dezember 2022 (BGBl.</w:t>
      </w:r>
      <w:r w:rsidR="00A735F3">
        <w:rPr>
          <w:rStyle w:val="Verweis"/>
        </w:rPr>
        <w:t> </w:t>
      </w:r>
      <w:r w:rsidRPr="00C120E7" w:rsidR="00FB6F55">
        <w:rPr>
          <w:rStyle w:val="Verweis"/>
        </w:rPr>
        <w:t>I S.</w:t>
      </w:r>
      <w:r w:rsidR="00A735F3">
        <w:rPr>
          <w:rStyle w:val="Verweis"/>
        </w:rPr>
        <w:t> </w:t>
      </w:r>
      <w:r w:rsidRPr="00C120E7" w:rsidR="00FB6F55">
        <w:rPr>
          <w:rStyle w:val="Verweis"/>
        </w:rPr>
        <w:t xml:space="preserve">2512) geändert worden ist, </w:t>
      </w:r>
      <w:r w:rsidRPr="00CD61ED">
        <w:t>wird wie folgt geändert:</w:t>
      </w:r>
      <w:bookmarkEnd w:id="1415"/>
    </w:p>
    <w:p w:rsidR="00E07C99" w:rsidP="00CB6B26" w:rsidRDefault="00D9588C" w14:paraId="623063AB" w14:textId="77777777">
      <w:pPr>
        <w:pStyle w:val="NummerierungStufe1"/>
      </w:pPr>
      <w:bookmarkStart w:name="DQCIVW01E14AA6283DB6401F8C7871F4AA1A82F6" w:id="1416"/>
      <w:r w:rsidRPr="00CD61ED">
        <w:t>I</w:t>
      </w:r>
      <w:bookmarkStart w:name="eNV_1385B889627E4A48B1F9C5146063722D_1" w:id="1417"/>
      <w:bookmarkEnd w:id="1417"/>
      <w:r w:rsidRPr="00CD61ED">
        <w:t>n §</w:t>
      </w:r>
      <w:r w:rsidR="00CA7ADF">
        <w:t> </w:t>
      </w:r>
      <w:r w:rsidRPr="00CD61ED">
        <w:t>2 Nummer</w:t>
      </w:r>
      <w:r w:rsidR="00A735F3">
        <w:t> </w:t>
      </w:r>
      <w:r w:rsidRPr="00CD61ED">
        <w:t xml:space="preserve">22 </w:t>
      </w:r>
      <w:r w:rsidRPr="00CD61ED" w:rsidR="00FB6F55">
        <w:t>wird die Angabe</w:t>
      </w:r>
      <w:r w:rsidRPr="00C120E7" w:rsidR="00FB6F55">
        <w:rPr>
          <w:rStyle w:val="Verweis"/>
        </w:rPr>
        <w:t xml:space="preserve"> </w:t>
      </w:r>
      <w:bookmarkEnd w:id="1416"/>
      <w:r w:rsidRPr="00C120E7" w:rsidR="00FB6F55">
        <w:rPr>
          <w:rStyle w:val="RevisionText"/>
        </w:rPr>
        <w:t>„§</w:t>
      </w:r>
      <w:r w:rsidR="00CA7ADF">
        <w:rPr>
          <w:rStyle w:val="RevisionText"/>
        </w:rPr>
        <w:t> </w:t>
      </w:r>
      <w:r w:rsidRPr="00C120E7" w:rsidR="00FB6F55">
        <w:rPr>
          <w:rStyle w:val="RevisionText"/>
        </w:rPr>
        <w:t>3 Nummer</w:t>
      </w:r>
      <w:r w:rsidR="00A735F3">
        <w:rPr>
          <w:rStyle w:val="RevisionText"/>
        </w:rPr>
        <w:t> </w:t>
      </w:r>
      <w:r w:rsidRPr="00C120E7" w:rsidR="00FB6F55">
        <w:rPr>
          <w:rStyle w:val="RevisionText"/>
        </w:rPr>
        <w:t>17“</w:t>
      </w:r>
      <w:r w:rsidRPr="00C120E7" w:rsidR="00FB6F55">
        <w:t xml:space="preserve"> durch die Angabe </w:t>
      </w:r>
      <w:r w:rsidRPr="00C120E7" w:rsidR="00FB6F55">
        <w:rPr>
          <w:rStyle w:val="RevisionText"/>
        </w:rPr>
        <w:t>„</w:t>
      </w:r>
      <w:r w:rsidRPr="001E5975" w:rsidR="001E5975">
        <w:rPr>
          <w:rStyle w:val="Binnenverweis"/>
        </w:rPr>
        <w:fldChar w:fldCharType="begin"/>
      </w:r>
      <w:r w:rsidRPr="001E5975" w:rsidR="001E5975">
        <w:rPr>
          <w:rStyle w:val="Binnenverweis"/>
        </w:rPr>
        <w:instrText xml:space="preserve"> DOCVARIABLE "eNV_EEDED76677B94287833610391365F766" \* MERGEFORMAT </w:instrText>
      </w:r>
      <w:r w:rsidRPr="001E5975" w:rsidR="001E5975">
        <w:rPr>
          <w:rStyle w:val="Binnenverweis"/>
        </w:rPr>
        <w:fldChar w:fldCharType="separate"/>
      </w:r>
      <w:r w:rsidRPr="001E5975" w:rsidR="001E5975">
        <w:rPr>
          <w:rStyle w:val="Binnenverweis"/>
        </w:rPr>
        <w:t>§ 3 Nummer 36</w:t>
      </w:r>
      <w:r w:rsidRPr="001E5975" w:rsidR="001E5975">
        <w:rPr>
          <w:rStyle w:val="Binnenverweis"/>
        </w:rPr>
        <w:fldChar w:fldCharType="end"/>
      </w:r>
      <w:r w:rsidRPr="00C120E7" w:rsidR="00FB6F55">
        <w:rPr>
          <w:rStyle w:val="RevisionText"/>
        </w:rPr>
        <w:t>“</w:t>
      </w:r>
      <w:r w:rsidRPr="00C120E7" w:rsidR="00FB6F55">
        <w:t xml:space="preserve"> ersetzt.</w:t>
      </w:r>
    </w:p>
    <w:p w:rsidR="00CB6B26" w:rsidP="00D61F4C" w:rsidRDefault="00CB6B26" w14:paraId="756C7E98" w14:textId="77777777">
      <w:pPr>
        <w:pStyle w:val="NummerierungStufe1"/>
      </w:pPr>
      <w:bookmarkStart w:name="DQCIVW01BF02E1603DA945C2B77E7B5283B94CF4" w:id="1418"/>
      <w:r w:rsidRPr="00CD61ED">
        <w:t>I</w:t>
      </w:r>
      <w:bookmarkStart w:name="eNV_D4D46D26880945F2B1602AE96D4F0DF4_1" w:id="1419"/>
      <w:bookmarkEnd w:id="1419"/>
      <w:r w:rsidRPr="00CD61ED">
        <w:t>n §</w:t>
      </w:r>
      <w:r w:rsidR="00CA7ADF">
        <w:t> </w:t>
      </w:r>
      <w:r w:rsidRPr="00CD61ED">
        <w:t>7 Absatz</w:t>
      </w:r>
      <w:r w:rsidR="00A735F3">
        <w:t> </w:t>
      </w:r>
      <w:r w:rsidRPr="00CD61ED">
        <w:t>1 Satz wird die Angabe</w:t>
      </w:r>
      <w:r>
        <w:rPr>
          <w:rStyle w:val="Verweis"/>
        </w:rPr>
        <w:t xml:space="preserve"> </w:t>
      </w:r>
      <w:bookmarkEnd w:id="1418"/>
      <w:r w:rsidRPr="00D61F4C">
        <w:rPr>
          <w:rStyle w:val="RevisionText"/>
        </w:rPr>
        <w:t>„</w:t>
      </w:r>
      <w:r>
        <w:rPr>
          <w:rStyle w:val="RevisionText"/>
        </w:rPr>
        <w:t>Bundesministerium für Wirtschaft und Klimaschutz</w:t>
      </w:r>
      <w:r w:rsidRPr="00CB6B26">
        <w:rPr>
          <w:rStyle w:val="RevisionText"/>
        </w:rPr>
        <w:t>“</w:t>
      </w:r>
      <w:r>
        <w:t xml:space="preserve"> durch die Angabe </w:t>
      </w:r>
      <w:r w:rsidRPr="00D61F4C">
        <w:rPr>
          <w:rStyle w:val="RevisionText"/>
        </w:rPr>
        <w:t>„</w:t>
      </w:r>
      <w:r>
        <w:rPr>
          <w:rStyle w:val="RevisionText"/>
        </w:rPr>
        <w:t>Bundesministerium für Wirtschaft und Energie</w:t>
      </w:r>
      <w:r w:rsidRPr="00CB6B26">
        <w:rPr>
          <w:rStyle w:val="RevisionText"/>
        </w:rPr>
        <w:t>“</w:t>
      </w:r>
      <w:r>
        <w:t xml:space="preserve"> ersetzt.</w:t>
      </w:r>
    </w:p>
    <w:p w:rsidR="00D61F4C" w:rsidP="00D61F4C" w:rsidRDefault="00D61F4C" w14:paraId="5E418780" w14:textId="77777777">
      <w:pPr>
        <w:pStyle w:val="NummerierungStufe1"/>
      </w:pPr>
      <w:r>
        <w:t>§</w:t>
      </w:r>
      <w:bookmarkStart w:name="eNV_D6EFADFB94F54E83A2531D01BAE47D6F_1" w:id="1420"/>
      <w:bookmarkEnd w:id="1420"/>
      <w:r w:rsidR="00CA7ADF">
        <w:t> </w:t>
      </w:r>
      <w:r>
        <w:t>32a wird wie folgt geändert:</w:t>
      </w:r>
    </w:p>
    <w:p w:rsidR="00D61F4C" w:rsidP="00D61F4C" w:rsidRDefault="00D61F4C" w14:paraId="12F82420" w14:textId="77777777">
      <w:pPr>
        <w:pStyle w:val="NummerierungStufe2"/>
      </w:pPr>
      <w:r>
        <w:t>I</w:t>
      </w:r>
      <w:bookmarkStart w:name="eNV_BD4DF9A0420A449FA04336114243EEA0_1" w:id="1421"/>
      <w:bookmarkEnd w:id="1421"/>
      <w:r>
        <w:t>n Absatz</w:t>
      </w:r>
      <w:r w:rsidR="00A735F3">
        <w:t> </w:t>
      </w:r>
      <w:r>
        <w:t xml:space="preserve">1 wird die Angabe </w:t>
      </w:r>
      <w:r w:rsidRPr="00C047AE">
        <w:rPr>
          <w:rStyle w:val="RevisionText"/>
        </w:rPr>
        <w:t>„</w:t>
      </w:r>
      <w:r>
        <w:rPr>
          <w:rStyle w:val="RevisionText"/>
        </w:rPr>
        <w:t>Bundesministerium für Wirtschaft und Klimaschutz</w:t>
      </w:r>
      <w:r w:rsidRPr="00D61F4C">
        <w:rPr>
          <w:rStyle w:val="RevisionText"/>
        </w:rPr>
        <w:t>“</w:t>
      </w:r>
      <w:r>
        <w:t xml:space="preserve"> durch die Angabe </w:t>
      </w:r>
      <w:r w:rsidRPr="00C047AE">
        <w:rPr>
          <w:rStyle w:val="RevisionText"/>
        </w:rPr>
        <w:t>„</w:t>
      </w:r>
      <w:r>
        <w:rPr>
          <w:rStyle w:val="RevisionText"/>
        </w:rPr>
        <w:t>Bundesministerium für Wirtschaft und Energie</w:t>
      </w:r>
      <w:r w:rsidRPr="00D61F4C">
        <w:rPr>
          <w:rStyle w:val="RevisionText"/>
        </w:rPr>
        <w:t>“</w:t>
      </w:r>
      <w:r>
        <w:t xml:space="preserve"> ersetzt.</w:t>
      </w:r>
    </w:p>
    <w:p w:rsidR="00D61F4C" w:rsidP="00D61F4C" w:rsidRDefault="00D61F4C" w14:paraId="548EA54F" w14:textId="77777777">
      <w:pPr>
        <w:pStyle w:val="NummerierungStufe2"/>
      </w:pPr>
      <w:r>
        <w:t>I</w:t>
      </w:r>
      <w:bookmarkStart w:name="eNV_2F1A72D961CC40699B0BB8A1630676B6_1" w:id="1422"/>
      <w:bookmarkEnd w:id="1422"/>
      <w:r>
        <w:t>n Absatz</w:t>
      </w:r>
      <w:r w:rsidR="00A735F3">
        <w:t> </w:t>
      </w:r>
      <w:r>
        <w:t>7 Satz</w:t>
      </w:r>
      <w:r w:rsidR="00A735F3">
        <w:t> </w:t>
      </w:r>
      <w:r>
        <w:t xml:space="preserve">4 wird die Angabe </w:t>
      </w:r>
      <w:r w:rsidRPr="00C047AE">
        <w:rPr>
          <w:rStyle w:val="RevisionText"/>
        </w:rPr>
        <w:t>„</w:t>
      </w:r>
      <w:r>
        <w:rPr>
          <w:rStyle w:val="RevisionText"/>
        </w:rPr>
        <w:t>Bundesministeriums für Wirtschaft und Klimaschutz</w:t>
      </w:r>
      <w:r w:rsidRPr="00D61F4C">
        <w:rPr>
          <w:rStyle w:val="RevisionText"/>
        </w:rPr>
        <w:t>“</w:t>
      </w:r>
      <w:r>
        <w:t xml:space="preserve"> durch die Angabe </w:t>
      </w:r>
      <w:r w:rsidRPr="00C047AE">
        <w:rPr>
          <w:rStyle w:val="RevisionText"/>
        </w:rPr>
        <w:t>„</w:t>
      </w:r>
      <w:r>
        <w:rPr>
          <w:rStyle w:val="RevisionText"/>
        </w:rPr>
        <w:t>Bundesministeriums für Wirtschaft und Energie</w:t>
      </w:r>
      <w:r w:rsidRPr="00D61F4C">
        <w:rPr>
          <w:rStyle w:val="RevisionText"/>
        </w:rPr>
        <w:t>“</w:t>
      </w:r>
      <w:r>
        <w:t xml:space="preserve"> ersetzt.</w:t>
      </w:r>
    </w:p>
    <w:p w:rsidRPr="00C120E7" w:rsidR="00D61F4C" w:rsidP="00D61F4C" w:rsidRDefault="00D61F4C" w14:paraId="7F689EB0" w14:textId="77777777">
      <w:pPr>
        <w:pStyle w:val="NummerierungStufe1"/>
      </w:pPr>
      <w:r>
        <w:t>I</w:t>
      </w:r>
      <w:bookmarkStart w:name="eNV_98CBDA43FE61450CACBEE5C36068C944_1" w:id="1423"/>
      <w:bookmarkEnd w:id="1423"/>
      <w:r>
        <w:t>n §</w:t>
      </w:r>
      <w:r w:rsidR="00CA7ADF">
        <w:t> </w:t>
      </w:r>
      <w:r>
        <w:t>33, §</w:t>
      </w:r>
      <w:r w:rsidR="00CA7ADF">
        <w:t> </w:t>
      </w:r>
      <w:r>
        <w:t>33a Absatz</w:t>
      </w:r>
      <w:r w:rsidR="00A735F3">
        <w:t> </w:t>
      </w:r>
      <w:r>
        <w:t>4 Nummer</w:t>
      </w:r>
      <w:r w:rsidR="00A735F3">
        <w:t> </w:t>
      </w:r>
      <w:r>
        <w:t>3 sowie §</w:t>
      </w:r>
      <w:r w:rsidR="00CA7ADF">
        <w:t> </w:t>
      </w:r>
      <w:r>
        <w:t>34 Absatz</w:t>
      </w:r>
      <w:r w:rsidR="00A735F3">
        <w:t> </w:t>
      </w:r>
      <w:r>
        <w:t>1 Satz</w:t>
      </w:r>
      <w:r w:rsidR="00A735F3">
        <w:t> </w:t>
      </w:r>
      <w:r>
        <w:t>1 bis 3, Absatz</w:t>
      </w:r>
      <w:r w:rsidR="00A735F3">
        <w:t> </w:t>
      </w:r>
      <w:r>
        <w:t>2 Satz</w:t>
      </w:r>
      <w:r w:rsidR="00A735F3">
        <w:t> </w:t>
      </w:r>
      <w:r>
        <w:t>1, Absatz</w:t>
      </w:r>
      <w:r w:rsidR="00A735F3">
        <w:t> </w:t>
      </w:r>
      <w:r>
        <w:t>3, Absatz</w:t>
      </w:r>
      <w:r w:rsidR="00A735F3">
        <w:t> </w:t>
      </w:r>
      <w:r>
        <w:t>4 Satz</w:t>
      </w:r>
      <w:r w:rsidR="00A735F3">
        <w:t> </w:t>
      </w:r>
      <w:r>
        <w:t>1 und 2, Absatz</w:t>
      </w:r>
      <w:r w:rsidR="00A735F3">
        <w:t> </w:t>
      </w:r>
      <w:r>
        <w:t>5 Satz</w:t>
      </w:r>
      <w:r w:rsidR="00A735F3">
        <w:t> </w:t>
      </w:r>
      <w:r>
        <w:t xml:space="preserve">1 bis 3 wird jeweils die Angabe </w:t>
      </w:r>
      <w:r w:rsidRPr="00C047AE">
        <w:rPr>
          <w:rStyle w:val="RevisionText"/>
        </w:rPr>
        <w:t>„</w:t>
      </w:r>
      <w:r>
        <w:rPr>
          <w:rStyle w:val="RevisionText"/>
        </w:rPr>
        <w:t>Bundesministerium für Wirtschaft und Klimaschutz</w:t>
      </w:r>
      <w:r w:rsidRPr="00D61F4C">
        <w:rPr>
          <w:rStyle w:val="RevisionText"/>
        </w:rPr>
        <w:t>“</w:t>
      </w:r>
      <w:r>
        <w:t xml:space="preserve"> durch die Angabe </w:t>
      </w:r>
      <w:r w:rsidRPr="00C047AE">
        <w:rPr>
          <w:rStyle w:val="RevisionText"/>
        </w:rPr>
        <w:t>„</w:t>
      </w:r>
      <w:r>
        <w:rPr>
          <w:rStyle w:val="RevisionText"/>
        </w:rPr>
        <w:t>Bundesministerium für Wirtschaft und Energie</w:t>
      </w:r>
      <w:r w:rsidRPr="00D61F4C">
        <w:rPr>
          <w:rStyle w:val="RevisionText"/>
        </w:rPr>
        <w:t>“</w:t>
      </w:r>
      <w:r>
        <w:t xml:space="preserve"> ersetzt.</w:t>
      </w:r>
    </w:p>
    <w:p w:rsidRPr="00C120E7" w:rsidR="00AF14F0" w:rsidP="00AF14F0" w:rsidRDefault="00AF14F0" w14:paraId="6B9CC1B7" w14:textId="77777777">
      <w:pPr>
        <w:pStyle w:val="ArtikelBezeichner"/>
      </w:pPr>
      <w:bookmarkStart w:name="eNV_E2A08FF1A03B40E8BDA631589D3E9E17_1" w:id="1424"/>
      <w:bookmarkStart w:name="eNV_764CA2F33E104A5C8FF3CE57DD6F1BE4_1" w:id="1425"/>
      <w:bookmarkStart w:name="eNV_2DC16B68B9E548BBA97F42AC1F3742E0_1" w:id="1426"/>
      <w:bookmarkStart w:name="eNV_45E733B220764D71995583740FEB6AC6_1" w:id="1427"/>
      <w:bookmarkStart w:name="eNV_FB4581C3A2264B339DA984C355A06B71_1" w:id="1428"/>
      <w:bookmarkStart w:name="eNV_A27C13F45BDE4561B382EBAEDD04DA56_1" w:id="1429"/>
      <w:bookmarkStart w:name="eNV_4EBF8A0E2E004781BB2536FD89155D57_1" w:id="1430"/>
      <w:bookmarkStart w:name="eNV_3A412D164F0943369F8965B7BD425272_1" w:id="1431"/>
      <w:bookmarkStart w:name="eNV_F9B763B6BA794EF2BB736288B25CB88B_1" w:id="1432"/>
      <w:bookmarkStart w:name="eNV_663C00A589C44DE18D91018554566125_1" w:id="1433"/>
      <w:bookmarkEnd w:id="1424"/>
      <w:bookmarkEnd w:id="1425"/>
      <w:bookmarkEnd w:id="1426"/>
      <w:bookmarkEnd w:id="1427"/>
      <w:bookmarkEnd w:id="1428"/>
      <w:bookmarkEnd w:id="1429"/>
      <w:bookmarkEnd w:id="1430"/>
      <w:bookmarkEnd w:id="1431"/>
      <w:bookmarkEnd w:id="1432"/>
      <w:bookmarkEnd w:id="1433"/>
    </w:p>
    <w:p w:rsidRPr="00C120E7" w:rsidR="00AF14F0" w:rsidP="00AF14F0" w:rsidRDefault="00AF14F0" w14:paraId="77C08C61" w14:textId="77777777">
      <w:pPr>
        <w:pStyle w:val="Artikelberschrift"/>
      </w:pPr>
      <w:bookmarkStart w:name="_TocB451C338FD08445F905A3A1755A9FCA5" w:id="1434"/>
      <w:r w:rsidRPr="009B621F">
        <w:t>Ä</w:t>
      </w:r>
      <w:bookmarkStart w:name="eNV_4B2A58E1B3A74B4280B2A4CBBD480723_1" w:id="1435"/>
      <w:bookmarkEnd w:id="1435"/>
      <w:r w:rsidRPr="009B621F">
        <w:t>nderung des</w:t>
      </w:r>
      <w:r w:rsidRPr="00C120E7">
        <w:t xml:space="preserve"> Energiefinanzierungsgesetzes</w:t>
      </w:r>
      <w:bookmarkEnd w:id="1434"/>
    </w:p>
    <w:p w:rsidRPr="00C120E7" w:rsidR="00AF14F0" w:rsidP="00AF14F0" w:rsidRDefault="00AF14F0" w14:paraId="30D64BAB" w14:textId="77777777">
      <w:pPr>
        <w:pStyle w:val="JuristischerAbsatznichtnummeriert"/>
      </w:pPr>
      <w:r w:rsidRPr="00C120E7">
        <w:t>Das</w:t>
      </w:r>
      <w:r w:rsidRPr="00C120E7" w:rsidR="00F63EE9">
        <w:t xml:space="preserve"> </w:t>
      </w:r>
      <w:r w:rsidRPr="001E6F9A" w:rsidR="001E6F9A">
        <w:rPr>
          <w:rStyle w:val="Verweis"/>
        </w:rPr>
        <w:t>Energiefinanzierungsgesetz vom 20. Juli 2022 (BGBl.</w:t>
      </w:r>
      <w:r w:rsidR="00A735F3">
        <w:rPr>
          <w:rStyle w:val="Verweis"/>
        </w:rPr>
        <w:t> </w:t>
      </w:r>
      <w:r w:rsidRPr="001E6F9A" w:rsidR="001E6F9A">
        <w:rPr>
          <w:rStyle w:val="Verweis"/>
        </w:rPr>
        <w:t>I S.</w:t>
      </w:r>
      <w:r w:rsidR="00A735F3">
        <w:rPr>
          <w:rStyle w:val="Verweis"/>
        </w:rPr>
        <w:t> </w:t>
      </w:r>
      <w:r w:rsidRPr="001E6F9A" w:rsidR="001E6F9A">
        <w:rPr>
          <w:rStyle w:val="Verweis"/>
        </w:rPr>
        <w:t>1237, 1272), das zuletzt durch Artikel</w:t>
      </w:r>
      <w:r w:rsidR="00A735F3">
        <w:rPr>
          <w:rStyle w:val="Verweis"/>
        </w:rPr>
        <w:t> </w:t>
      </w:r>
      <w:r w:rsidRPr="001E6F9A" w:rsidR="001E6F9A">
        <w:rPr>
          <w:rStyle w:val="Verweis"/>
        </w:rPr>
        <w:t xml:space="preserve">8 des Gesetzes vom 21. Februar 2025 (BGBl. 2025 I </w:t>
      </w:r>
      <w:bookmarkStart w:name="DQCICT02317B6A1FADAE4DAF8212288C8DE199B2" w:id="1436"/>
      <w:r w:rsidRPr="001E6F9A" w:rsidR="001E6F9A">
        <w:rPr>
          <w:rStyle w:val="Verweis"/>
        </w:rPr>
        <w:t>Nr.</w:t>
      </w:r>
      <w:bookmarkEnd w:id="1436"/>
      <w:r w:rsidR="00A735F3">
        <w:rPr>
          <w:rStyle w:val="Verweis"/>
        </w:rPr>
        <w:t> </w:t>
      </w:r>
      <w:r w:rsidRPr="001E6F9A" w:rsidR="001E6F9A">
        <w:rPr>
          <w:rStyle w:val="Verweis"/>
        </w:rPr>
        <w:t>51) geändert worden ist</w:t>
      </w:r>
      <w:r w:rsidRPr="00C120E7" w:rsidR="00F63EE9">
        <w:t>,</w:t>
      </w:r>
      <w:r w:rsidRPr="00C120E7">
        <w:t xml:space="preserve"> wird wie folgt geändert:</w:t>
      </w:r>
    </w:p>
    <w:p w:rsidR="00504FAA" w:rsidP="00A73D77" w:rsidRDefault="00EB356E" w14:paraId="28219E4A" w14:textId="77777777">
      <w:pPr>
        <w:pStyle w:val="NummerierungStufe1"/>
      </w:pPr>
      <w:bookmarkStart w:name="eNV_6ABE63BC63CB422B9A4A159BD35B367A_1" w:id="1437"/>
      <w:bookmarkEnd w:id="1437"/>
      <w:r>
        <w:lastRenderedPageBreak/>
        <w:t xml:space="preserve">In der </w:t>
      </w:r>
      <w:r w:rsidR="00504FAA">
        <w:t xml:space="preserve">Inhaltsübersicht wird </w:t>
      </w:r>
      <w:bookmarkStart w:name="eNV_473C150EEC3844B6B2C53C59DB54DE1A_1" w:id="1438"/>
      <w:bookmarkEnd w:id="1438"/>
      <w:r>
        <w:t>d</w:t>
      </w:r>
      <w:r w:rsidR="00504FAA">
        <w:t>ie Angabe zu §</w:t>
      </w:r>
      <w:r w:rsidR="00CA7ADF">
        <w:t> </w:t>
      </w:r>
      <w:r w:rsidR="00504FAA">
        <w:t>27 wird durch die folgende Angabe ersetzt:</w:t>
      </w:r>
    </w:p>
    <w:p w:rsidR="00504FAA" w:rsidP="00CA7ADF" w:rsidRDefault="00504FAA" w14:paraId="2CC23515" w14:textId="77777777">
      <w:pPr>
        <w:pStyle w:val="RevisionVerzeichnis9"/>
        <w:tabs>
          <w:tab w:val="clear" w:pos="624"/>
          <w:tab w:val="left" w:pos="1139"/>
        </w:tabs>
        <w:ind w:left="1139" w:hanging="714"/>
      </w:pPr>
      <w:r>
        <w:t>„</w:t>
      </w:r>
      <w:r>
        <w:rPr>
          <w:rStyle w:val="Marker"/>
        </w:rPr>
        <w:t>§</w:t>
      </w:r>
      <w:r w:rsidR="00CA7ADF">
        <w:rPr>
          <w:rStyle w:val="Marker"/>
        </w:rPr>
        <w:t> </w:t>
      </w:r>
      <w:r>
        <w:rPr>
          <w:rStyle w:val="Marker"/>
        </w:rPr>
        <w:t>27 (weggefallen)</w:t>
      </w:r>
      <w:r w:rsidRPr="00CD61ED">
        <w:t>“</w:t>
      </w:r>
      <w:r w:rsidRPr="00CD61ED">
        <w:rPr>
          <w:color w:val="auto"/>
        </w:rPr>
        <w:t>.</w:t>
      </w:r>
    </w:p>
    <w:p w:rsidRPr="00C120E7" w:rsidR="00FE7DB7" w:rsidP="0090323F" w:rsidRDefault="00FE7DB7" w14:paraId="317B22F3" w14:textId="77777777">
      <w:pPr>
        <w:pStyle w:val="NummerierungStufe1"/>
      </w:pPr>
      <w:r w:rsidRPr="00C120E7">
        <w:t>§</w:t>
      </w:r>
      <w:bookmarkStart w:name="eNV_158EEFD2898340BF8A7A4D55A91B0BDD_1" w:id="1439"/>
      <w:bookmarkEnd w:id="1439"/>
      <w:r w:rsidR="00CA7ADF">
        <w:t> </w:t>
      </w:r>
      <w:r w:rsidRPr="00C120E7">
        <w:t>2 wird wie folgt geändert:</w:t>
      </w:r>
    </w:p>
    <w:p w:rsidR="00943F03" w:rsidP="00FE7DB7" w:rsidRDefault="00943F03" w14:paraId="5BF88038" w14:textId="77777777">
      <w:pPr>
        <w:pStyle w:val="NummerierungStufe2"/>
      </w:pPr>
      <w:r>
        <w:t>N</w:t>
      </w:r>
      <w:bookmarkStart w:name="eNV_9035D82631764224B6D81C848E5509BC_1" w:id="1440"/>
      <w:bookmarkEnd w:id="1440"/>
      <w:r>
        <w:t>ummer</w:t>
      </w:r>
      <w:r w:rsidR="00A735F3">
        <w:t> </w:t>
      </w:r>
      <w:r>
        <w:t>3 Buchstabe b wird durch die folgende Nummer</w:t>
      </w:r>
      <w:r w:rsidR="00A735F3">
        <w:t> </w:t>
      </w:r>
      <w:r>
        <w:t>3 Buchstabe b ersetzt:</w:t>
      </w:r>
    </w:p>
    <w:p w:rsidR="00943F03" w:rsidP="00704138" w:rsidRDefault="00943F03" w14:paraId="675BCA2B" w14:textId="77777777">
      <w:pPr>
        <w:pStyle w:val="RevisionNummerierungStufe2"/>
        <w:numPr>
          <w:ilvl w:val="4"/>
          <w:numId w:val="168"/>
        </w:numPr>
        <w:tabs>
          <w:tab w:val="clear" w:pos="850"/>
          <w:tab w:val="num" w:pos="1350"/>
        </w:tabs>
        <w:ind w:left="1350"/>
      </w:pPr>
      <w:r>
        <w:fldChar w:fldCharType="begin"/>
      </w:r>
      <w:r>
        <w:instrText xml:space="preserve"> ADVANCE  \l 26  </w:instrText>
      </w:r>
      <w:r>
        <w:fldChar w:fldCharType="end"/>
      </w:r>
      <w:r w:rsidRPr="00943F03">
        <w:t>„</w:t>
      </w:r>
      <w:r>
        <w:tab/>
      </w:r>
      <w:r>
        <w:rPr>
          <w:rStyle w:val="Marker"/>
        </w:rPr>
        <w:t>ein Umweltmanagementsystem nach der Verordnung (EG) Nr.</w:t>
      </w:r>
      <w:r w:rsidR="00A735F3">
        <w:rPr>
          <w:rStyle w:val="Marker"/>
        </w:rPr>
        <w:t> </w:t>
      </w:r>
      <w:r>
        <w:rPr>
          <w:rStyle w:val="Marker"/>
        </w:rPr>
        <w:t>1221/2009 oder</w:t>
      </w:r>
      <w:r w:rsidRPr="00A73D77">
        <w:t>“</w:t>
      </w:r>
      <w:r w:rsidRPr="00A73D77">
        <w:rPr>
          <w:color w:val="auto"/>
        </w:rPr>
        <w:t>.</w:t>
      </w:r>
    </w:p>
    <w:p w:rsidRPr="00C120E7" w:rsidR="00FE7DB7" w:rsidP="00FE7DB7" w:rsidRDefault="00FE7DB7" w14:paraId="4767CE0E" w14:textId="77777777">
      <w:pPr>
        <w:pStyle w:val="NummerierungStufe2"/>
      </w:pPr>
      <w:r w:rsidRPr="00C120E7">
        <w:t>I</w:t>
      </w:r>
      <w:bookmarkStart w:name="eNV_4FFC03C73E28454DA388F5F7BFBD788A_1" w:id="1441"/>
      <w:bookmarkEnd w:id="1441"/>
      <w:r w:rsidRPr="00C120E7">
        <w:t>n Nummer</w:t>
      </w:r>
      <w:r w:rsidR="00A735F3">
        <w:t> </w:t>
      </w:r>
      <w:r w:rsidRPr="00C120E7">
        <w:t xml:space="preserve">7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w:t>
      </w:r>
      <w:r w:rsidRPr="00C120E7">
        <w:t xml:space="preserve"> durch die Angabe </w:t>
      </w:r>
      <w:r w:rsidRPr="00C120E7">
        <w:rPr>
          <w:rStyle w:val="RevisionText"/>
        </w:rPr>
        <w:t>„</w:t>
      </w:r>
      <w:r w:rsidRPr="001E5975" w:rsidR="001E5975">
        <w:rPr>
          <w:rStyle w:val="Binnenverweis"/>
        </w:rPr>
        <w:fldChar w:fldCharType="begin"/>
      </w:r>
      <w:r w:rsidRPr="001E5975" w:rsidR="001E5975">
        <w:rPr>
          <w:rStyle w:val="Binnenverweis"/>
        </w:rPr>
        <w:instrText xml:space="preserve"> DOCVARIABLE "eNV_BC7A3BA162614AD896C9D8A987311D06" \* MERGEFORMAT </w:instrText>
      </w:r>
      <w:r w:rsidRPr="001E5975" w:rsidR="001E5975">
        <w:rPr>
          <w:rStyle w:val="Binnenverweis"/>
        </w:rPr>
        <w:fldChar w:fldCharType="separate"/>
      </w:r>
      <w:r w:rsidRPr="001E5975" w:rsidR="001E5975">
        <w:rPr>
          <w:rStyle w:val="Binnenverweis"/>
        </w:rPr>
        <w:t>§ 3 Nummer 7</w:t>
      </w:r>
      <w:r w:rsidRPr="001E5975" w:rsidR="001E5975">
        <w:rPr>
          <w:rStyle w:val="Binnenverweis"/>
        </w:rPr>
        <w:fldChar w:fldCharType="end"/>
      </w:r>
      <w:r w:rsidRPr="00C120E7">
        <w:rPr>
          <w:rStyle w:val="RevisionText"/>
        </w:rPr>
        <w:t>“</w:t>
      </w:r>
      <w:r w:rsidRPr="00C120E7" w:rsidR="00F22648">
        <w:t xml:space="preserve"> ersetzt.</w:t>
      </w:r>
    </w:p>
    <w:p w:rsidRPr="00C120E7" w:rsidR="00F22648" w:rsidP="00FE7DB7" w:rsidRDefault="00F22648" w14:paraId="7458C148" w14:textId="77777777">
      <w:pPr>
        <w:pStyle w:val="NummerierungStufe2"/>
      </w:pPr>
      <w:r w:rsidRPr="00C120E7">
        <w:t>I</w:t>
      </w:r>
      <w:bookmarkStart w:name="eNV_C79EB1DD832748249D271CB104BEE267_1" w:id="1442"/>
      <w:bookmarkEnd w:id="1442"/>
      <w:r w:rsidRPr="00C120E7">
        <w:t>n Nummer</w:t>
      </w:r>
      <w:r w:rsidR="00A735F3">
        <w:t> </w:t>
      </w:r>
      <w:r w:rsidRPr="00C120E7">
        <w:t xml:space="preserve">10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25“</w:t>
      </w:r>
      <w:r w:rsidRPr="00C120E7">
        <w:t xml:space="preserve"> durch die Angabe </w:t>
      </w:r>
      <w:r w:rsidRPr="00C120E7">
        <w:rPr>
          <w:rStyle w:val="RevisionText"/>
        </w:rPr>
        <w:t>„</w:t>
      </w:r>
      <w:r w:rsidRPr="001E5975" w:rsidR="001E5975">
        <w:rPr>
          <w:rStyle w:val="Binnenverweis"/>
        </w:rPr>
        <w:fldChar w:fldCharType="begin"/>
      </w:r>
      <w:r w:rsidRPr="001E5975" w:rsidR="001E5975">
        <w:rPr>
          <w:rStyle w:val="Binnenverweis"/>
        </w:rPr>
        <w:instrText xml:space="preserve"> DOCVARIABLE "eNV_171A4341504B4D2C85BD97636884D26C" \* MERGEFORMAT </w:instrText>
      </w:r>
      <w:r w:rsidRPr="001E5975" w:rsidR="001E5975">
        <w:rPr>
          <w:rStyle w:val="Binnenverweis"/>
        </w:rPr>
        <w:fldChar w:fldCharType="separate"/>
      </w:r>
      <w:r w:rsidRPr="001E5975" w:rsidR="001E5975">
        <w:rPr>
          <w:rStyle w:val="Binnenverweis"/>
        </w:rPr>
        <w:t>§ 3 Nummer 64</w:t>
      </w:r>
      <w:r w:rsidRPr="001E5975" w:rsidR="001E5975">
        <w:rPr>
          <w:rStyle w:val="Binnenverweis"/>
        </w:rPr>
        <w:fldChar w:fldCharType="end"/>
      </w:r>
      <w:r w:rsidRPr="00C120E7">
        <w:rPr>
          <w:rStyle w:val="RevisionText"/>
        </w:rPr>
        <w:t>“</w:t>
      </w:r>
      <w:r w:rsidRPr="00C120E7">
        <w:t xml:space="preserve"> ersetzt.</w:t>
      </w:r>
    </w:p>
    <w:p w:rsidR="00504FAA" w:rsidRDefault="00504FAA" w14:paraId="0BFBCAF7" w14:textId="77777777">
      <w:pPr>
        <w:pStyle w:val="NummerierungStufe2"/>
      </w:pPr>
      <w:r>
        <w:t>N</w:t>
      </w:r>
      <w:bookmarkStart w:name="eNV_7A2372046BA8421795E887947DEDD9FE_1" w:id="1443"/>
      <w:bookmarkEnd w:id="1443"/>
      <w:r>
        <w:t>ach Nummer</w:t>
      </w:r>
      <w:r w:rsidR="00A735F3">
        <w:t> </w:t>
      </w:r>
      <w:r>
        <w:t>13 wird die folgende Nummer</w:t>
      </w:r>
      <w:r w:rsidR="00A735F3">
        <w:t> </w:t>
      </w:r>
      <w:r>
        <w:t>13a eingefügt:</w:t>
      </w:r>
    </w:p>
    <w:p w:rsidR="00504FAA" w:rsidP="00CA7ADF" w:rsidRDefault="00504FAA" w14:paraId="55A6171B" w14:textId="77777777">
      <w:pPr>
        <w:pStyle w:val="RevisionNummerierungStufe1manuell"/>
        <w:tabs>
          <w:tab w:val="clear" w:pos="425"/>
          <w:tab w:val="left" w:pos="1350"/>
        </w:tabs>
        <w:ind w:left="1350" w:hanging="500"/>
      </w:pPr>
      <w:r w:rsidRPr="00C02020">
        <w:rPr>
          <w:rStyle w:val="Einzelverweisziel"/>
        </w:rPr>
        <w:t>„</w:t>
      </w:r>
      <w:bookmarkStart w:name="eNV_C43028EAD6D94128BDE9B56A9B108A26_2" w:id="1444"/>
      <w:bookmarkStart w:name="eNV_DCB7CB179DA34AB789779BD1277596E3_2" w:id="1445"/>
      <w:r w:rsidRPr="00C02020">
        <w:rPr>
          <w:rStyle w:val="Einzelverweisziel"/>
        </w:rPr>
        <w:t>13a</w:t>
      </w:r>
      <w:bookmarkEnd w:id="1444"/>
      <w:bookmarkEnd w:id="1445"/>
      <w:r w:rsidRPr="00504FAA">
        <w:t>.</w:t>
      </w:r>
      <w:r w:rsidRPr="00504FAA">
        <w:tab/>
      </w:r>
      <w:r>
        <w:t>„Saldo des EEG-Kontos“ der Gesamtsaldo aus den Kontoständen der für die Aufgaben nach dem Erneuerbare-Energien-Gesetz von den Übertragungsnetzbetreibern jeweils geführten separaten Bankkonten nach §</w:t>
      </w:r>
      <w:r w:rsidR="00CA7ADF">
        <w:t> </w:t>
      </w:r>
      <w:r>
        <w:t>47 Absatz</w:t>
      </w:r>
      <w:r w:rsidR="00A735F3">
        <w:t> </w:t>
      </w:r>
      <w:r>
        <w:t>1 Satz</w:t>
      </w:r>
      <w:r w:rsidR="00A735F3">
        <w:t> </w:t>
      </w:r>
      <w:r>
        <w:t>1 ohne die nach Anlage 1 Nummer</w:t>
      </w:r>
      <w:r w:rsidR="00A735F3">
        <w:t> </w:t>
      </w:r>
      <w:r>
        <w:t>9.1 abgegrenzten Einnahmen und Ausgaben und ohne Berücksichtigung von Änderungen der Kontostände durch die Einzahlung oder Rückzahlung von Darlehensvaluta oder sonstiger der Zwischenfinanzierung dienender Mittel,</w:t>
      </w:r>
      <w:r w:rsidRPr="00504FAA">
        <w:t>“</w:t>
      </w:r>
      <w:r w:rsidRPr="00CD61ED">
        <w:rPr>
          <w:color w:val="auto"/>
        </w:rPr>
        <w:t>.</w:t>
      </w:r>
    </w:p>
    <w:p w:rsidR="00F22648" w:rsidRDefault="00F22648" w14:paraId="5FD15B8C" w14:textId="77777777">
      <w:pPr>
        <w:pStyle w:val="NummerierungStufe2"/>
      </w:pPr>
      <w:r w:rsidRPr="00C120E7">
        <w:t>I</w:t>
      </w:r>
      <w:bookmarkStart w:name="eNV_CD1010C95BA24067A94FDDBEE1E93F18_1" w:id="1446"/>
      <w:bookmarkEnd w:id="1446"/>
      <w:r w:rsidRPr="00C120E7">
        <w:t>n Nummer</w:t>
      </w:r>
      <w:r w:rsidR="00A735F3">
        <w:t> </w:t>
      </w:r>
      <w:r w:rsidRPr="00C120E7">
        <w:t xml:space="preserve">16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10a“</w:t>
      </w:r>
      <w:r w:rsidRPr="00C120E7">
        <w:t xml:space="preserve"> durch die Angabe </w:t>
      </w:r>
      <w:r w:rsidRPr="00C120E7">
        <w:rPr>
          <w:rStyle w:val="RevisionText"/>
        </w:rPr>
        <w:t>„</w:t>
      </w:r>
      <w:r w:rsidRPr="001E5975" w:rsidR="001E5975">
        <w:rPr>
          <w:rStyle w:val="Binnenverweis"/>
        </w:rPr>
        <w:fldChar w:fldCharType="begin"/>
      </w:r>
      <w:r w:rsidRPr="001E5975" w:rsidR="001E5975">
        <w:rPr>
          <w:rStyle w:val="Binnenverweis"/>
        </w:rPr>
        <w:instrText xml:space="preserve"> DOCVARIABLE "eNV_5126A3C31CD743F584C2E03B184764AE" \* MERGEFORMAT </w:instrText>
      </w:r>
      <w:r w:rsidRPr="001E5975" w:rsidR="001E5975">
        <w:rPr>
          <w:rStyle w:val="Binnenverweis"/>
        </w:rPr>
        <w:fldChar w:fldCharType="separate"/>
      </w:r>
      <w:r w:rsidRPr="001E5975" w:rsidR="001E5975">
        <w:rPr>
          <w:rStyle w:val="Binnenverweis"/>
        </w:rPr>
        <w:t>§ 3 Nummer 16</w:t>
      </w:r>
      <w:r w:rsidRPr="001E5975" w:rsidR="001E5975">
        <w:rPr>
          <w:rStyle w:val="Binnenverweis"/>
        </w:rPr>
        <w:fldChar w:fldCharType="end"/>
      </w:r>
      <w:r w:rsidRPr="00C120E7">
        <w:rPr>
          <w:rStyle w:val="RevisionText"/>
        </w:rPr>
        <w:t>“</w:t>
      </w:r>
      <w:r w:rsidRPr="00C120E7">
        <w:t xml:space="preserve"> ersetzt.</w:t>
      </w:r>
    </w:p>
    <w:p w:rsidR="00943F03" w:rsidRDefault="00943F03" w14:paraId="7DB1E38C" w14:textId="77777777">
      <w:pPr>
        <w:pStyle w:val="NummerierungStufe2"/>
      </w:pPr>
      <w:r>
        <w:t>N</w:t>
      </w:r>
      <w:bookmarkStart w:name="eNV_35B0076E8A5B430A88542F6553380D69_1" w:id="1447"/>
      <w:bookmarkEnd w:id="1447"/>
      <w:r>
        <w:t>ummer</w:t>
      </w:r>
      <w:r w:rsidR="00A735F3">
        <w:t> </w:t>
      </w:r>
      <w:r>
        <w:t>18 Buchstabe b wird durch den folgenden Buchstaben b ersetzt:</w:t>
      </w:r>
    </w:p>
    <w:p w:rsidR="00943F03" w:rsidP="00704138" w:rsidRDefault="00943F03" w14:paraId="2C735BF6" w14:textId="77777777">
      <w:pPr>
        <w:pStyle w:val="RevisionNummerierungStufe2"/>
        <w:numPr>
          <w:ilvl w:val="4"/>
          <w:numId w:val="169"/>
        </w:numPr>
        <w:tabs>
          <w:tab w:val="clear" w:pos="850"/>
          <w:tab w:val="num" w:pos="1350"/>
        </w:tabs>
        <w:ind w:left="1350"/>
      </w:pPr>
      <w:r>
        <w:fldChar w:fldCharType="begin"/>
      </w:r>
      <w:r>
        <w:instrText xml:space="preserve"> ADVANCE  \l 26  </w:instrText>
      </w:r>
      <w:r>
        <w:fldChar w:fldCharType="end"/>
      </w:r>
      <w:r w:rsidRPr="00943F03">
        <w:t>„</w:t>
      </w:r>
      <w:r>
        <w:tab/>
      </w:r>
      <w:r w:rsidRPr="001E5975">
        <w:rPr>
          <w:rStyle w:val="RevisionText"/>
        </w:rPr>
        <w:t>der außerhalb des Bundesgebiets erzeugt worden ist und die Vorgaben des Artikels 19 Absatz</w:t>
      </w:r>
      <w:r w:rsidR="00A735F3">
        <w:rPr>
          <w:rStyle w:val="RevisionText"/>
        </w:rPr>
        <w:t> </w:t>
      </w:r>
      <w:r w:rsidRPr="001E5975">
        <w:rPr>
          <w:rStyle w:val="RevisionText"/>
        </w:rPr>
        <w:t>7 und 9 der Richtlinie (EU) 2018/2001 erfüllt,</w:t>
      </w:r>
      <w:r w:rsidRPr="00A73D77">
        <w:t>“</w:t>
      </w:r>
      <w:r w:rsidRPr="00A73D77">
        <w:rPr>
          <w:color w:val="auto"/>
        </w:rPr>
        <w:t>.</w:t>
      </w:r>
    </w:p>
    <w:p w:rsidRPr="00C120E7" w:rsidR="00E85DA8" w:rsidP="00142CCA" w:rsidRDefault="00E85DA8" w14:paraId="609BA7A2" w14:textId="77777777">
      <w:pPr>
        <w:pStyle w:val="NummerierungStufe2"/>
      </w:pPr>
      <w:r w:rsidRPr="00C120E7">
        <w:t>I</w:t>
      </w:r>
      <w:bookmarkStart w:name="eNV_3F72849EA5114A71B321EE133EF7B50A_1" w:id="1448"/>
      <w:bookmarkEnd w:id="1448"/>
      <w:r w:rsidRPr="00C120E7">
        <w:t>n Nummer</w:t>
      </w:r>
      <w:r w:rsidR="00A735F3">
        <w:t> </w:t>
      </w:r>
      <w:r w:rsidRPr="00C120E7">
        <w:t xml:space="preserve">21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3“</w:t>
      </w:r>
      <w:r w:rsidRPr="00C120E7">
        <w:t xml:space="preserve"> durch die Angabe </w:t>
      </w:r>
      <w:r w:rsidRPr="00C120E7">
        <w:rPr>
          <w:rStyle w:val="RevisionText"/>
        </w:rPr>
        <w:t>„</w:t>
      </w:r>
      <w:r w:rsidRPr="001E5975" w:rsidR="001E5975">
        <w:rPr>
          <w:rStyle w:val="Binnenverweis"/>
        </w:rPr>
        <w:fldChar w:fldCharType="begin"/>
      </w:r>
      <w:r w:rsidRPr="001E5975" w:rsidR="001E5975">
        <w:rPr>
          <w:rStyle w:val="Binnenverweis"/>
        </w:rPr>
        <w:instrText xml:space="preserve"> DOCVARIABLE "eNV_4356C6EB8090471691A928EE238D7A5F" \* MERGEFORMAT </w:instrText>
      </w:r>
      <w:r w:rsidRPr="001E5975" w:rsidR="001E5975">
        <w:rPr>
          <w:rStyle w:val="Binnenverweis"/>
        </w:rPr>
        <w:fldChar w:fldCharType="separate"/>
      </w:r>
      <w:r w:rsidRPr="001E5975" w:rsidR="001E5975">
        <w:rPr>
          <w:rStyle w:val="Binnenverweis"/>
        </w:rPr>
        <w:t>§ 3 Nummer 8</w:t>
      </w:r>
      <w:r w:rsidRPr="001E5975" w:rsidR="001E5975">
        <w:rPr>
          <w:rStyle w:val="Binnenverweis"/>
        </w:rPr>
        <w:fldChar w:fldCharType="end"/>
      </w:r>
      <w:r w:rsidRPr="00C120E7">
        <w:rPr>
          <w:rStyle w:val="RevisionText"/>
        </w:rPr>
        <w:t>“</w:t>
      </w:r>
      <w:r w:rsidRPr="00C120E7">
        <w:t xml:space="preserve"> ersetzt.</w:t>
      </w:r>
    </w:p>
    <w:p w:rsidR="00784AF4" w:rsidP="00E85DA8" w:rsidRDefault="00784AF4" w14:paraId="4E7AE5B1" w14:textId="77777777">
      <w:pPr>
        <w:pStyle w:val="NummerierungStufe1"/>
      </w:pPr>
      <w:r>
        <w:t>§</w:t>
      </w:r>
      <w:bookmarkStart w:name="eNV_5D4CCCB748B249178FFCA9DD1173F08E_1" w:id="1449"/>
      <w:bookmarkEnd w:id="1449"/>
      <w:r w:rsidR="00CA7ADF">
        <w:t> </w:t>
      </w:r>
      <w:r>
        <w:t>4 Nummer</w:t>
      </w:r>
      <w:r w:rsidR="00A735F3">
        <w:t> </w:t>
      </w:r>
      <w:r>
        <w:t>1 wird durch die folgende Nummer</w:t>
      </w:r>
      <w:r w:rsidR="00A735F3">
        <w:t> </w:t>
      </w:r>
      <w:r>
        <w:t>1 ersetzt:</w:t>
      </w:r>
    </w:p>
    <w:p w:rsidR="00784AF4" w:rsidP="00704138" w:rsidRDefault="00784AF4" w14:paraId="5BCA8A18" w14:textId="77777777">
      <w:pPr>
        <w:pStyle w:val="RevisionNummerierungStufe1"/>
        <w:numPr>
          <w:ilvl w:val="3"/>
          <w:numId w:val="152"/>
        </w:numPr>
        <w:tabs>
          <w:tab w:val="clear" w:pos="425"/>
          <w:tab w:val="num" w:pos="925"/>
        </w:tabs>
        <w:ind w:left="925"/>
      </w:pPr>
      <w:r>
        <w:fldChar w:fldCharType="begin"/>
      </w:r>
      <w:r>
        <w:instrText xml:space="preserve"> ADVANCE  \l 26  </w:instrText>
      </w:r>
      <w:r>
        <w:fldChar w:fldCharType="end"/>
      </w:r>
      <w:r w:rsidRPr="00784AF4">
        <w:t>„</w:t>
      </w:r>
      <w:r>
        <w:tab/>
      </w:r>
      <w:r w:rsidRPr="001E5975">
        <w:rPr>
          <w:rStyle w:val="RevisionText"/>
        </w:rPr>
        <w:t>dem Bundesministerium für Wirtschaft und Energie den EEG-Finanzierungsbedarf für das jeweils folgende Kalenderjahr sowie die voraussichtliche Höhe des Anspruchs nach §</w:t>
      </w:r>
      <w:r w:rsidRPr="001E5975" w:rsidR="00CA7ADF">
        <w:rPr>
          <w:rStyle w:val="RevisionText"/>
        </w:rPr>
        <w:t> </w:t>
      </w:r>
      <w:r w:rsidRPr="001E5975">
        <w:rPr>
          <w:rStyle w:val="RevisionText"/>
        </w:rPr>
        <w:t>6 Absatz</w:t>
      </w:r>
      <w:r w:rsidR="00A735F3">
        <w:rPr>
          <w:rStyle w:val="RevisionText"/>
        </w:rPr>
        <w:t> </w:t>
      </w:r>
      <w:r w:rsidRPr="001E5975">
        <w:rPr>
          <w:rStyle w:val="RevisionText"/>
        </w:rPr>
        <w:t>1 Satz</w:t>
      </w:r>
      <w:r w:rsidR="00A735F3">
        <w:rPr>
          <w:rStyle w:val="RevisionText"/>
        </w:rPr>
        <w:t> </w:t>
      </w:r>
      <w:r w:rsidRPr="001E5975">
        <w:rPr>
          <w:rStyle w:val="RevisionText"/>
        </w:rPr>
        <w:t>1 oder 2 für das laufende Kalenderjahr,</w:t>
      </w:r>
      <w:r w:rsidRPr="00CD61ED">
        <w:t>“</w:t>
      </w:r>
      <w:r w:rsidRPr="00CD61ED">
        <w:rPr>
          <w:color w:val="auto"/>
        </w:rPr>
        <w:t>.</w:t>
      </w:r>
    </w:p>
    <w:p w:rsidR="00784AF4" w:rsidP="00E85DA8" w:rsidRDefault="00784AF4" w14:paraId="0420AFE9" w14:textId="77777777">
      <w:pPr>
        <w:pStyle w:val="NummerierungStufe1"/>
      </w:pPr>
      <w:r>
        <w:t>§</w:t>
      </w:r>
      <w:bookmarkStart w:name="eNV_27771783B28643F7ADB2A1222533A728_1" w:id="1450"/>
      <w:bookmarkEnd w:id="1450"/>
      <w:r w:rsidR="00CA7ADF">
        <w:t> </w:t>
      </w:r>
      <w:r>
        <w:t>5 wird durch den folgenden §</w:t>
      </w:r>
      <w:r w:rsidR="00CA7ADF">
        <w:t> </w:t>
      </w:r>
      <w:r>
        <w:t>5 ersetzt:</w:t>
      </w:r>
    </w:p>
    <w:p w:rsidRPr="00784AF4" w:rsidR="00784AF4" w:rsidP="00704138" w:rsidRDefault="00784AF4" w14:paraId="7509346A" w14:textId="77777777">
      <w:pPr>
        <w:pStyle w:val="RevisionParagraphBezeichner"/>
        <w:numPr>
          <w:ilvl w:val="1"/>
          <w:numId w:val="153"/>
        </w:numPr>
        <w:ind w:left="142"/>
      </w:pPr>
      <w:r>
        <w:fldChar w:fldCharType="begin"/>
      </w:r>
      <w:r>
        <w:instrText xml:space="preserve"> ADVANCE  \l 20  </w:instrText>
      </w:r>
      <w:r>
        <w:fldChar w:fldCharType="end"/>
      </w:r>
      <w:r w:rsidRPr="00784AF4">
        <w:t>„</w:t>
      </w:r>
    </w:p>
    <w:p w:rsidRPr="001E5975" w:rsidR="00784AF4" w:rsidP="001E5975" w:rsidRDefault="00784AF4" w14:paraId="7D2CBE3D" w14:textId="77777777">
      <w:pPr>
        <w:pStyle w:val="RevisionParagraphberschrift"/>
      </w:pPr>
      <w:r w:rsidRPr="00155ABD">
        <w:rPr>
          <w:rStyle w:val="Einzelverweisziel"/>
        </w:rPr>
        <w:t>B</w:t>
      </w:r>
      <w:bookmarkStart w:name="eNV_B289401853934F818C430268B3A34344_1" w:id="1451"/>
      <w:bookmarkStart w:name="eNV_DDFE32E181C54B3E990ADE25E59B3041_1" w:id="1452"/>
      <w:r w:rsidRPr="00155ABD">
        <w:rPr>
          <w:rStyle w:val="Einzelverweisziel"/>
        </w:rPr>
        <w:t>eweislast</w:t>
      </w:r>
      <w:bookmarkEnd w:id="1451"/>
      <w:bookmarkEnd w:id="1452"/>
    </w:p>
    <w:p w:rsidR="00784AF4" w:rsidP="00CA7ADF" w:rsidRDefault="00784AF4" w14:paraId="388B348E" w14:textId="77777777">
      <w:pPr>
        <w:pStyle w:val="RevisionJuristischerAbsatzmanuell"/>
        <w:tabs>
          <w:tab w:val="clear" w:pos="850"/>
          <w:tab w:val="left" w:pos="1275"/>
        </w:tabs>
        <w:ind w:left="425"/>
      </w:pPr>
      <w:r w:rsidRPr="00784AF4">
        <w:t>Ist die Notwendigkeit oder die Höhe einzelner Positionen bei der Ermittlung des EEG-Finanzierungsbedarfs, der voraussichtlichen oder tatsächlichen Höhe des Anspruchs nach §</w:t>
      </w:r>
      <w:r w:rsidR="00CA7ADF">
        <w:t> </w:t>
      </w:r>
      <w:r w:rsidRPr="00784AF4">
        <w:t>6 Absatz</w:t>
      </w:r>
      <w:r w:rsidR="00A735F3">
        <w:t> </w:t>
      </w:r>
      <w:r w:rsidRPr="00784AF4">
        <w:t>1 Satz</w:t>
      </w:r>
      <w:r w:rsidR="00A735F3">
        <w:t> </w:t>
      </w:r>
      <w:r w:rsidRPr="00784AF4">
        <w:t>1 oder 2, des KWKG-Finanzierungsbedarfs oder der Offshore-Anbindungskosten streitig, trifft die Beweislast die Übertragungsnetzbetreiber. Soweit in die Ermittlung dieser Finanzierungsbedarfe sowie der voraussichtlichen oder tatsächlichen Höhe des Anspruchs nach §</w:t>
      </w:r>
      <w:r w:rsidR="00CA7ADF">
        <w:t> </w:t>
      </w:r>
      <w:r w:rsidRPr="00784AF4">
        <w:t>6 Absatz</w:t>
      </w:r>
      <w:r w:rsidR="00A735F3">
        <w:t> </w:t>
      </w:r>
      <w:r w:rsidRPr="00784AF4">
        <w:t>1 Satz</w:t>
      </w:r>
      <w:r w:rsidR="00A735F3">
        <w:t> </w:t>
      </w:r>
      <w:r w:rsidRPr="00784AF4">
        <w:t xml:space="preserve">1 oder 2 auch Daten </w:t>
      </w:r>
      <w:r w:rsidRPr="00784AF4">
        <w:lastRenderedPageBreak/>
        <w:t>und Prognosen unabhängiger Dritter einfließen, ist Satz</w:t>
      </w:r>
      <w:r w:rsidR="00A735F3">
        <w:t> </w:t>
      </w:r>
      <w:r w:rsidRPr="00784AF4">
        <w:t>1 nicht anzuwenden, wenn diese Daten und Prognosen unverändert übernommen wurden und die Übertragungsnetzbetreiber keine Kenntnis von der Unrichtigkeit oder Unvollständigkeit dieser Daten oder Prognosen haben oder haben mussten</w:t>
      </w:r>
      <w:r>
        <w:t>.</w:t>
      </w:r>
      <w:r w:rsidRPr="00784AF4">
        <w:t>“</w:t>
      </w:r>
    </w:p>
    <w:p w:rsidR="00784AF4" w:rsidP="00E85DA8" w:rsidRDefault="00784AF4" w14:paraId="4F6BF1F1" w14:textId="77777777">
      <w:pPr>
        <w:pStyle w:val="NummerierungStufe1"/>
      </w:pPr>
      <w:r>
        <w:t>§</w:t>
      </w:r>
      <w:bookmarkStart w:name="eNV_826A9A73C8BD4744B5858253B75F3560_1" w:id="1453"/>
      <w:bookmarkEnd w:id="1453"/>
      <w:r w:rsidR="00CA7ADF">
        <w:t> </w:t>
      </w:r>
      <w:r>
        <w:t>6 wird wie folgt geändert:</w:t>
      </w:r>
    </w:p>
    <w:p w:rsidR="00784AF4" w:rsidP="00784AF4" w:rsidRDefault="00784AF4" w14:paraId="7B2D99E4" w14:textId="77777777">
      <w:pPr>
        <w:pStyle w:val="NummerierungStufe2"/>
      </w:pPr>
      <w:r>
        <w:t>A</w:t>
      </w:r>
      <w:bookmarkStart w:name="eNV_F307099F7F1C4B5EB323DD990D55BB55_1" w:id="1454"/>
      <w:bookmarkEnd w:id="1454"/>
      <w:r>
        <w:t>bsatz</w:t>
      </w:r>
      <w:r w:rsidR="00A735F3">
        <w:t> </w:t>
      </w:r>
      <w:r>
        <w:t>1 Satz</w:t>
      </w:r>
      <w:r w:rsidR="00A735F3">
        <w:t> </w:t>
      </w:r>
      <w:r>
        <w:t>1 und 2 wird durch die folgenden Sätze ersetzt:</w:t>
      </w:r>
    </w:p>
    <w:p w:rsidR="00784AF4" w:rsidP="00784AF4" w:rsidRDefault="00784AF4" w14:paraId="1F75BCE3" w14:textId="77777777">
      <w:pPr>
        <w:pStyle w:val="RevisionJuristischerAbsatzFolgeabsatz"/>
        <w:ind w:left="850"/>
      </w:pPr>
      <w:r w:rsidRPr="00155ABD">
        <w:rPr>
          <w:rStyle w:val="Einzelverweisziel"/>
        </w:rPr>
        <w:t>„</w:t>
      </w:r>
      <w:bookmarkStart w:name="eNV_1F0775145A3048A1AF9D6DC2618CE371_1" w:id="1455"/>
      <w:bookmarkStart w:name="eNV_5599A37359BA49F390CF6EED5CD86AB4_1" w:id="1456"/>
      <w:bookmarkStart w:name="eNV_B532698D88BD4DB0A4D1ABF6B7AC5A0D_1" w:id="1457"/>
      <w:bookmarkStart w:name="eNV_D9DE338CB22149B7987412CB7B8AFA57_1" w:id="1458"/>
      <w:bookmarkStart w:name="eNV_1D273F066F384CBD8C0C96B6A1696045_1" w:id="1459"/>
      <w:bookmarkStart w:name="eNV_1C98177520044271A5C05290B4BC6102_1" w:id="1460"/>
      <w:bookmarkStart w:name="eNV_06883E3125D641AEB17D48F5F3AA0D4F_1" w:id="1461"/>
      <w:bookmarkStart w:name="eNV_961A17AC76CF4E7B80DA6AB3E3BA23CC_1" w:id="1462"/>
      <w:r w:rsidRPr="001E5975">
        <w:rPr>
          <w:rStyle w:val="RevisionText"/>
        </w:rPr>
        <w:t>Wenn der</w:t>
      </w:r>
      <w:bookmarkEnd w:id="1455"/>
      <w:bookmarkEnd w:id="1456"/>
      <w:bookmarkEnd w:id="1457"/>
      <w:bookmarkEnd w:id="1458"/>
      <w:bookmarkEnd w:id="1459"/>
      <w:bookmarkEnd w:id="1460"/>
      <w:bookmarkEnd w:id="1461"/>
      <w:bookmarkEnd w:id="1462"/>
      <w:r w:rsidRPr="001E5975">
        <w:rPr>
          <w:rStyle w:val="RevisionText"/>
        </w:rPr>
        <w:t xml:space="preserve"> Saldo des EEG-Kontos zum Ablauf des 31. Dezember eines jeden Kalenderjahres negativ ist, haben die Übertragungsnetzbetreiber gegen die Bundesrepublik Deutschland einen Anspruch auf Ausgleich in Höhe des Betrages, der dem negativen Saldo entspricht. </w:t>
      </w:r>
      <w:bookmarkStart w:name="eNV_1F0775145A3048A1AF9D6DC2618CE371_2" w:id="1463"/>
      <w:bookmarkStart w:name="eNV_5599A37359BA49F390CF6EED5CD86AB4_2" w:id="1464"/>
      <w:bookmarkStart w:name="eNV_B532698D88BD4DB0A4D1ABF6B7AC5A0D_2" w:id="1465"/>
      <w:bookmarkStart w:name="eNV_34E673E0DC60445DAEF8BBB6EE9DA66E_1" w:id="1466"/>
      <w:bookmarkStart w:name="eNV_1C98177520044271A5C05290B4BC6102_2" w:id="1467"/>
      <w:bookmarkStart w:name="eNV_58301C31B74048C08CC0929BB03F421E_1" w:id="1468"/>
      <w:bookmarkStart w:name="eNV_F378D00378084B54993AD90038483BA0_1" w:id="1469"/>
      <w:bookmarkStart w:name="eNV_172E04579E5D41359A6BD79259B620B7_1" w:id="1470"/>
      <w:r w:rsidRPr="001E5975">
        <w:rPr>
          <w:rStyle w:val="RevisionText"/>
        </w:rPr>
        <w:t>Wenn der</w:t>
      </w:r>
      <w:bookmarkEnd w:id="1463"/>
      <w:bookmarkEnd w:id="1464"/>
      <w:bookmarkEnd w:id="1465"/>
      <w:bookmarkEnd w:id="1466"/>
      <w:bookmarkEnd w:id="1467"/>
      <w:bookmarkEnd w:id="1468"/>
      <w:bookmarkEnd w:id="1469"/>
      <w:bookmarkEnd w:id="1470"/>
      <w:r w:rsidRPr="001E5975">
        <w:rPr>
          <w:rStyle w:val="RevisionText"/>
        </w:rPr>
        <w:t xml:space="preserve"> Saldo des EEG-Kontos zum Ablauf des 31. Dezember eines jeden Kalenderjahrespositiv ist, hat die Bundesrepublik Deutschland einen Anspruch gegen die Übertragungsnetzbetreiber auf Ausgleich in Höhe des Betrages, der dem positiven Saldo entspricht, höchstens jedoch in Höhe der Summe der Zahlungen, die die Bundesrepublik Deutschland zur Deckung des EEG-Finanzierungsbedarfs nach diesem Gesetz oder vor dem 1. Januar 2023 zur Absenkung der EEG-Umlage nach §</w:t>
      </w:r>
      <w:r w:rsidRPr="001E5975" w:rsidR="00CA7ADF">
        <w:rPr>
          <w:rStyle w:val="RevisionText"/>
        </w:rPr>
        <w:t> </w:t>
      </w:r>
      <w:r w:rsidRPr="001E5975">
        <w:rPr>
          <w:rStyle w:val="RevisionText"/>
        </w:rPr>
        <w:t>3 Absatz</w:t>
      </w:r>
      <w:r w:rsidR="00A735F3">
        <w:rPr>
          <w:rStyle w:val="RevisionText"/>
        </w:rPr>
        <w:t> </w:t>
      </w:r>
      <w:r w:rsidRPr="001E5975">
        <w:rPr>
          <w:rStyle w:val="RevisionText"/>
        </w:rPr>
        <w:t>3 Nummer</w:t>
      </w:r>
      <w:r w:rsidR="00A735F3">
        <w:rPr>
          <w:rStyle w:val="RevisionText"/>
        </w:rPr>
        <w:t> </w:t>
      </w:r>
      <w:r w:rsidRPr="001E5975">
        <w:rPr>
          <w:rStyle w:val="RevisionText"/>
        </w:rPr>
        <w:t>3a der Erneuerbare-Energien-Verordnung in der am 31. Dezember 2022 geltenden Fassung an die Übertragungsnetzbetreiber geleistet hat und die noch nicht zurückgezahlt wurde.</w:t>
      </w:r>
      <w:r w:rsidRPr="00CD61ED">
        <w:t>“</w:t>
      </w:r>
    </w:p>
    <w:p w:rsidR="00943F03" w:rsidP="00784AF4" w:rsidRDefault="00943F03" w14:paraId="02DC0A17" w14:textId="77777777">
      <w:pPr>
        <w:pStyle w:val="NummerierungStufe2"/>
      </w:pPr>
      <w:r>
        <w:t>I</w:t>
      </w:r>
      <w:bookmarkStart w:name="eNV_F0A873E9524047859AA57CD84DAD4A27_1" w:id="1471"/>
      <w:bookmarkEnd w:id="1471"/>
      <w:r>
        <w:t>n Absatz</w:t>
      </w:r>
      <w:r w:rsidR="00A735F3">
        <w:t> </w:t>
      </w:r>
      <w:r>
        <w:t>2 Satz</w:t>
      </w:r>
      <w:r w:rsidR="00A735F3">
        <w:t> </w:t>
      </w:r>
      <w:r>
        <w:t xml:space="preserve">1 und 2 wird jeweils die Angabe </w:t>
      </w:r>
      <w:r w:rsidRPr="00A73D77">
        <w:rPr>
          <w:rStyle w:val="RevisionText"/>
        </w:rPr>
        <w:t>„</w:t>
      </w:r>
      <w:r>
        <w:rPr>
          <w:rStyle w:val="RevisionText"/>
        </w:rPr>
        <w:t>Bundesministerium für Wirtschaft und Klimaschutz</w:t>
      </w:r>
      <w:r w:rsidRPr="00943F03">
        <w:rPr>
          <w:rStyle w:val="RevisionText"/>
        </w:rPr>
        <w:t>“</w:t>
      </w:r>
      <w:r>
        <w:t xml:space="preserve"> durch die Angabe </w:t>
      </w:r>
      <w:r w:rsidRPr="00A73D77">
        <w:rPr>
          <w:rStyle w:val="RevisionText"/>
        </w:rPr>
        <w:t>„</w:t>
      </w:r>
      <w:r>
        <w:rPr>
          <w:rStyle w:val="RevisionText"/>
        </w:rPr>
        <w:t>Bundesministerium für Wirtschaft und Energie</w:t>
      </w:r>
      <w:r w:rsidRPr="00943F03">
        <w:rPr>
          <w:rStyle w:val="RevisionText"/>
        </w:rPr>
        <w:t>“</w:t>
      </w:r>
      <w:r>
        <w:t xml:space="preserve"> ersetzt.</w:t>
      </w:r>
    </w:p>
    <w:p w:rsidR="00784AF4" w:rsidP="00784AF4" w:rsidRDefault="00784AF4" w14:paraId="4E7BBB9E" w14:textId="77777777">
      <w:pPr>
        <w:pStyle w:val="NummerierungStufe2"/>
      </w:pPr>
      <w:r>
        <w:t>A</w:t>
      </w:r>
      <w:bookmarkStart w:name="eNV_7ADC4724D9524284884FE3EF9A6BC4A6_1" w:id="1472"/>
      <w:bookmarkEnd w:id="1472"/>
      <w:r>
        <w:t>bsatz</w:t>
      </w:r>
      <w:r w:rsidR="00A735F3">
        <w:t> </w:t>
      </w:r>
      <w:r>
        <w:t>3 wird durch den folgenden Absatz</w:t>
      </w:r>
      <w:r w:rsidR="00A735F3">
        <w:t> </w:t>
      </w:r>
      <w:r>
        <w:t>3 ersetzt:</w:t>
      </w:r>
    </w:p>
    <w:p w:rsidR="00784AF4" w:rsidP="00704138" w:rsidRDefault="00784AF4" w14:paraId="7BD97D21" w14:textId="77777777">
      <w:pPr>
        <w:pStyle w:val="RevisionJuristischerAbsatz"/>
        <w:numPr>
          <w:ilvl w:val="2"/>
          <w:numId w:val="154"/>
        </w:numPr>
        <w:tabs>
          <w:tab w:val="clear" w:pos="850"/>
          <w:tab w:val="num" w:pos="1700"/>
        </w:tabs>
        <w:ind w:left="850"/>
      </w:pPr>
      <w:r>
        <w:fldChar w:fldCharType="begin"/>
      </w:r>
      <w:r>
        <w:instrText xml:space="preserve"> ADVANCE  \l 26  </w:instrText>
      </w:r>
      <w:r>
        <w:fldChar w:fldCharType="end"/>
      </w:r>
      <w:r w:rsidRPr="00784AF4">
        <w:t>„</w:t>
      </w:r>
      <w:r>
        <w:tab/>
      </w:r>
      <w:bookmarkStart w:name="eNV_CE0E5AB2B7164110B7E6CCEBDABC6F4D_1" w:id="1473"/>
      <w:bookmarkStart w:name="eNV_D6608698BDE14CF9B776EA26E2761AE4_1" w:id="1474"/>
      <w:r w:rsidRPr="00155ABD">
        <w:rPr>
          <w:rStyle w:val="Einzelverweisziel"/>
        </w:rPr>
        <w:t>Der Anspruch</w:t>
      </w:r>
      <w:bookmarkEnd w:id="1473"/>
      <w:bookmarkEnd w:id="1474"/>
      <w:r w:rsidRPr="00784AF4">
        <w:t xml:space="preserve"> nach Absatz</w:t>
      </w:r>
      <w:r w:rsidR="00A735F3">
        <w:t> </w:t>
      </w:r>
      <w:r w:rsidRPr="00784AF4">
        <w:t>1 Satz</w:t>
      </w:r>
      <w:r w:rsidR="00A735F3">
        <w:t> </w:t>
      </w:r>
      <w:r w:rsidRPr="00784AF4">
        <w:t>1 wird vier Wochen nach Zugang der Mitteilung der Bundesnetzagentur nach Absatz</w:t>
      </w:r>
      <w:r w:rsidR="00A735F3">
        <w:t> </w:t>
      </w:r>
      <w:r w:rsidRPr="00784AF4">
        <w:t>2 Satz</w:t>
      </w:r>
      <w:r w:rsidR="00A735F3">
        <w:t> </w:t>
      </w:r>
      <w:r w:rsidRPr="00784AF4">
        <w:t>2 beim Bundesministerium für Wirtschaft und Energie, spätestens aber drei Monate nach Zugang der Kontoabrechnung nach Absatz</w:t>
      </w:r>
      <w:r w:rsidR="00A735F3">
        <w:t> </w:t>
      </w:r>
      <w:r w:rsidRPr="00784AF4">
        <w:t>2 Satz</w:t>
      </w:r>
      <w:r w:rsidR="00A735F3">
        <w:t> </w:t>
      </w:r>
      <w:r w:rsidRPr="00784AF4">
        <w:t xml:space="preserve">1 beim Bundesministerium für Wirtschaft und Energie fällig. </w:t>
      </w:r>
      <w:bookmarkStart w:name="eNV_771785B2C4974316AE5C13CD11A4F7BE_1" w:id="1475"/>
      <w:bookmarkStart w:name="eNV_1D5E545051224398805D8138BA819F0B_1" w:id="1476"/>
      <w:r w:rsidRPr="00155ABD">
        <w:rPr>
          <w:rStyle w:val="Einzelverweisziel"/>
        </w:rPr>
        <w:t>Die Bundesrepublik</w:t>
      </w:r>
      <w:bookmarkEnd w:id="1475"/>
      <w:bookmarkEnd w:id="1476"/>
      <w:r w:rsidRPr="00784AF4">
        <w:t xml:space="preserve"> Deutschland kann nach Zugang der Mitteilung der Bundesnetzagentur nach Absatz</w:t>
      </w:r>
      <w:r w:rsidR="00A735F3">
        <w:t> </w:t>
      </w:r>
      <w:r w:rsidRPr="00784AF4">
        <w:t>2 Satz</w:t>
      </w:r>
      <w:r w:rsidR="00A735F3">
        <w:t> </w:t>
      </w:r>
      <w:r w:rsidRPr="00784AF4">
        <w:t xml:space="preserve">2 auch vor dem Eintritt der Fälligkeit leisten. Sie kann in Ausnahmefällen mit befreiender Wirkung gegenüber allen Übertragungsnetzbetreibern an einen Übertragungsnetzbetreiber leisten. </w:t>
      </w:r>
      <w:bookmarkStart w:name="eNV_866C2332AE2F4C2BA061B7B0E17E00A9_1" w:id="1477"/>
      <w:r w:rsidRPr="00155ABD">
        <w:rPr>
          <w:rStyle w:val="Einzelverweisziel"/>
        </w:rPr>
        <w:t>Der Anspruch</w:t>
      </w:r>
      <w:bookmarkEnd w:id="1477"/>
      <w:r w:rsidRPr="00784AF4">
        <w:t xml:space="preserve"> nach Absatz</w:t>
      </w:r>
      <w:r w:rsidR="00A735F3">
        <w:t> </w:t>
      </w:r>
      <w:r w:rsidRPr="00784AF4">
        <w:t>1 Satz</w:t>
      </w:r>
      <w:r w:rsidR="00A735F3">
        <w:t> </w:t>
      </w:r>
      <w:r w:rsidRPr="00784AF4">
        <w:t>2 wird vier Wochen nach Zugang der Mitteilung der Bundesnetzagentur nach Absatz</w:t>
      </w:r>
      <w:r w:rsidR="00A735F3">
        <w:t> </w:t>
      </w:r>
      <w:r w:rsidRPr="00784AF4">
        <w:t>2 Satz</w:t>
      </w:r>
      <w:r w:rsidR="00A735F3">
        <w:t> </w:t>
      </w:r>
      <w:r w:rsidRPr="00784AF4">
        <w:t>2 bei den Übertragungsnetzbetreibern, spätestens aber drei Monate nach Zugang der Kontoabrechnung nach Absatz</w:t>
      </w:r>
      <w:r w:rsidR="00A735F3">
        <w:t> </w:t>
      </w:r>
      <w:r w:rsidRPr="00784AF4">
        <w:t>2 Satz</w:t>
      </w:r>
      <w:r w:rsidR="00A735F3">
        <w:t> </w:t>
      </w:r>
      <w:r w:rsidRPr="00784AF4">
        <w:t xml:space="preserve">1 beim Bundesministerium für Wirtschaft und Energie fällig. </w:t>
      </w:r>
      <w:bookmarkStart w:name="eNV_6126BD8B1F0841419E95901A9784B008_1" w:id="1478"/>
      <w:r w:rsidRPr="00155ABD">
        <w:rPr>
          <w:rStyle w:val="Einzelverweisziel"/>
        </w:rPr>
        <w:t>Die Übertragungsnetzbetreiber</w:t>
      </w:r>
      <w:bookmarkEnd w:id="1478"/>
      <w:r w:rsidRPr="00784AF4">
        <w:t xml:space="preserve"> können nach Zugang der Mitteilung der Bundesnetzagentur nach Absatz</w:t>
      </w:r>
      <w:r w:rsidR="00A735F3">
        <w:t> </w:t>
      </w:r>
      <w:r w:rsidRPr="00784AF4">
        <w:t>2 Satz</w:t>
      </w:r>
      <w:r w:rsidR="00A735F3">
        <w:t> </w:t>
      </w:r>
      <w:r w:rsidRPr="00784AF4">
        <w:t>2 auch vor Eintritt der Fälligkeit leisten.“</w:t>
      </w:r>
    </w:p>
    <w:p w:rsidR="00784AF4" w:rsidP="00784AF4" w:rsidRDefault="00784AF4" w14:paraId="61A25EEF" w14:textId="77777777">
      <w:pPr>
        <w:pStyle w:val="NummerierungStufe2"/>
      </w:pPr>
      <w:r>
        <w:t>N</w:t>
      </w:r>
      <w:bookmarkStart w:name="eNV_7C8658607EF9418CA5A73F841C3736D0_1" w:id="1479"/>
      <w:bookmarkEnd w:id="1479"/>
      <w:r>
        <w:t>ach Absatz</w:t>
      </w:r>
      <w:r w:rsidR="00A735F3">
        <w:t> </w:t>
      </w:r>
      <w:r>
        <w:t>3 wird der folgende Absatz</w:t>
      </w:r>
      <w:r w:rsidR="00A735F3">
        <w:t> </w:t>
      </w:r>
      <w:r>
        <w:t>4 eingefügt:</w:t>
      </w:r>
    </w:p>
    <w:p w:rsidRPr="00784AF4" w:rsidR="00784AF4" w:rsidP="00704138" w:rsidRDefault="00784AF4" w14:paraId="2D20F215" w14:textId="77777777">
      <w:pPr>
        <w:pStyle w:val="RevisionJuristischerAbsatz"/>
        <w:numPr>
          <w:ilvl w:val="2"/>
          <w:numId w:val="155"/>
        </w:numPr>
        <w:tabs>
          <w:tab w:val="clear" w:pos="850"/>
          <w:tab w:val="num" w:pos="1700"/>
        </w:tabs>
        <w:ind w:left="850"/>
      </w:pPr>
      <w:r>
        <w:fldChar w:fldCharType="begin"/>
      </w:r>
      <w:r>
        <w:instrText xml:space="preserve"> ADVANCE  \l 26  </w:instrText>
      </w:r>
      <w:r>
        <w:fldChar w:fldCharType="end"/>
      </w:r>
      <w:r w:rsidRPr="00784AF4">
        <w:t>„</w:t>
      </w:r>
      <w:r>
        <w:tab/>
      </w:r>
      <w:bookmarkStart w:name="eNV_804FE06E009F4BBEABD73DC61278DF36_1" w:id="1480"/>
      <w:r w:rsidRPr="001E5975">
        <w:rPr>
          <w:rStyle w:val="RevisionText"/>
        </w:rPr>
        <w:t>Die Bundesrepublik</w:t>
      </w:r>
      <w:bookmarkEnd w:id="1480"/>
      <w:r w:rsidRPr="001E5975">
        <w:rPr>
          <w:rStyle w:val="RevisionText"/>
        </w:rPr>
        <w:t xml:space="preserve"> Deutschland kann auch vor Fälligkeit die Aufrechnung ihrer Forderung gegen die Übertragungsnetzbetreiber aus Absatz</w:t>
      </w:r>
      <w:r w:rsidR="00A735F3">
        <w:rPr>
          <w:rStyle w:val="RevisionText"/>
        </w:rPr>
        <w:t> </w:t>
      </w:r>
      <w:r w:rsidRPr="001E5975">
        <w:rPr>
          <w:rStyle w:val="RevisionText"/>
        </w:rPr>
        <w:t>1 Satz</w:t>
      </w:r>
      <w:r w:rsidR="00A735F3">
        <w:rPr>
          <w:rStyle w:val="RevisionText"/>
        </w:rPr>
        <w:t> </w:t>
      </w:r>
      <w:r w:rsidRPr="001E5975">
        <w:rPr>
          <w:rStyle w:val="RevisionText"/>
        </w:rPr>
        <w:t>2 gegen Forderungen der Übertragungsnetzbetreiber gegen die Bundesrepublik Deutschland aus §</w:t>
      </w:r>
      <w:r w:rsidRPr="001E5975" w:rsidR="00CA7ADF">
        <w:rPr>
          <w:rStyle w:val="RevisionText"/>
        </w:rPr>
        <w:t> </w:t>
      </w:r>
      <w:r w:rsidRPr="001E5975">
        <w:rPr>
          <w:rStyle w:val="RevisionText"/>
        </w:rPr>
        <w:t>7 Absatz</w:t>
      </w:r>
      <w:r w:rsidR="00A735F3">
        <w:rPr>
          <w:rStyle w:val="RevisionText"/>
        </w:rPr>
        <w:t> </w:t>
      </w:r>
      <w:r w:rsidRPr="001E5975">
        <w:rPr>
          <w:rStyle w:val="RevisionText"/>
        </w:rPr>
        <w:t>1 im laufenden Kalenderjahr erklären. Die Aufrechnung kann erklärt werden, sobald dem Bundesministerium für Wirtschaft und Energie die Mitteilung der Bundesnetzagentur nach Absatz</w:t>
      </w:r>
      <w:r w:rsidR="00A735F3">
        <w:rPr>
          <w:rStyle w:val="RevisionText"/>
        </w:rPr>
        <w:t> </w:t>
      </w:r>
      <w:r w:rsidRPr="001E5975">
        <w:rPr>
          <w:rStyle w:val="RevisionText"/>
        </w:rPr>
        <w:t>2 Satz</w:t>
      </w:r>
      <w:r w:rsidR="00A735F3">
        <w:rPr>
          <w:rStyle w:val="RevisionText"/>
        </w:rPr>
        <w:t> </w:t>
      </w:r>
      <w:r w:rsidRPr="001E5975">
        <w:rPr>
          <w:rStyle w:val="RevisionText"/>
        </w:rPr>
        <w:t>2 zugegangen ist und soweit darin die Forderung von der Bundesnetzagentur nicht beanstandet wurde. Die Aufrechnung durch die Übertragungsnetzbetreiber sowie die Aufrechnung weiterer gegenseitiger Forderungen aufgrund dieses Gesetzes ist nur zulässig, wenn und soweit sie in dem öffentlich-rechtlichen Vertrag nach §</w:t>
      </w:r>
      <w:r w:rsidRPr="001E5975" w:rsidR="00CA7ADF">
        <w:rPr>
          <w:rStyle w:val="RevisionText"/>
        </w:rPr>
        <w:t> </w:t>
      </w:r>
      <w:r w:rsidRPr="001E5975">
        <w:rPr>
          <w:rStyle w:val="RevisionText"/>
        </w:rPr>
        <w:t>9 Absatz</w:t>
      </w:r>
      <w:r w:rsidR="00A735F3">
        <w:rPr>
          <w:rStyle w:val="RevisionText"/>
        </w:rPr>
        <w:t> </w:t>
      </w:r>
      <w:r w:rsidRPr="001E5975">
        <w:rPr>
          <w:rStyle w:val="RevisionText"/>
        </w:rPr>
        <w:t xml:space="preserve">1 </w:t>
      </w:r>
      <w:r w:rsidRPr="001E5975">
        <w:rPr>
          <w:rStyle w:val="RevisionText"/>
        </w:rPr>
        <w:lastRenderedPageBreak/>
        <w:t>Satz</w:t>
      </w:r>
      <w:r w:rsidR="00A735F3">
        <w:rPr>
          <w:rStyle w:val="RevisionText"/>
        </w:rPr>
        <w:t> </w:t>
      </w:r>
      <w:r w:rsidRPr="001E5975">
        <w:rPr>
          <w:rStyle w:val="RevisionText"/>
        </w:rPr>
        <w:t>2 Nummer</w:t>
      </w:r>
      <w:r w:rsidR="00A735F3">
        <w:rPr>
          <w:rStyle w:val="RevisionText"/>
        </w:rPr>
        <w:t> </w:t>
      </w:r>
      <w:r w:rsidRPr="001E5975">
        <w:rPr>
          <w:rStyle w:val="RevisionText"/>
        </w:rPr>
        <w:t xml:space="preserve">1 nach dem Ablauf des … [einsetzen: Datum des Tages vor Inkrafttreten dieses Gesetzes nach </w:t>
      </w:r>
      <w:r w:rsidRPr="001E5975" w:rsidR="001E5975">
        <w:rPr>
          <w:rStyle w:val="Binnenverweis"/>
        </w:rPr>
        <w:fldChar w:fldCharType="begin"/>
      </w:r>
      <w:r w:rsidRPr="001E5975" w:rsidR="001E5975">
        <w:rPr>
          <w:rStyle w:val="Binnenverweis"/>
        </w:rPr>
        <w:instrText xml:space="preserve"> DOCVARIABLE "eNV_335054A8C8BA4189B9F13C04EA54DD5C" \* MERGEFORMAT </w:instrText>
      </w:r>
      <w:r w:rsidRPr="001E5975" w:rsidR="001E5975">
        <w:rPr>
          <w:rStyle w:val="Binnenverweis"/>
        </w:rPr>
        <w:fldChar w:fldCharType="separate"/>
      </w:r>
      <w:r w:rsidRPr="001E5975" w:rsidR="001E5975">
        <w:rPr>
          <w:rStyle w:val="Binnenverweis"/>
        </w:rPr>
        <w:t>Artikel 30</w:t>
      </w:r>
      <w:r w:rsidRPr="001E5975" w:rsidR="001E5975">
        <w:rPr>
          <w:rStyle w:val="Binnenverweis"/>
        </w:rPr>
        <w:fldChar w:fldCharType="end"/>
      </w:r>
      <w:r w:rsidRPr="001E5975">
        <w:rPr>
          <w:rStyle w:val="RevisionText"/>
        </w:rPr>
        <w:t>] ausdrücklich vereinbart wird.</w:t>
      </w:r>
      <w:r w:rsidRPr="00CD61ED">
        <w:t>“</w:t>
      </w:r>
    </w:p>
    <w:p w:rsidR="00784AF4" w:rsidP="00E85DA8" w:rsidRDefault="00784AF4" w14:paraId="63F3E1C0" w14:textId="77777777">
      <w:pPr>
        <w:pStyle w:val="NummerierungStufe1"/>
      </w:pPr>
      <w:r>
        <w:t>§</w:t>
      </w:r>
      <w:bookmarkStart w:name="eNV_D308CEC3DD2F4EA38EE441F2741183B1_1" w:id="1481"/>
      <w:bookmarkEnd w:id="1481"/>
      <w:r w:rsidR="00CA7ADF">
        <w:t> </w:t>
      </w:r>
      <w:r>
        <w:t>7 wird wie folgt geändert:</w:t>
      </w:r>
    </w:p>
    <w:p w:rsidR="00784AF4" w:rsidP="00784AF4" w:rsidRDefault="00784AF4" w14:paraId="1E285F97" w14:textId="77777777">
      <w:pPr>
        <w:pStyle w:val="NummerierungStufe2"/>
      </w:pPr>
      <w:r>
        <w:t>N</w:t>
      </w:r>
      <w:bookmarkStart w:name="eNV_2A262865CE8C4BA3A9A7940B67637A5B_1" w:id="1482"/>
      <w:bookmarkEnd w:id="1482"/>
      <w:r>
        <w:t>ach Absatz</w:t>
      </w:r>
      <w:r w:rsidR="00A735F3">
        <w:t> </w:t>
      </w:r>
      <w:r>
        <w:t>1 Satz</w:t>
      </w:r>
      <w:r w:rsidR="00A735F3">
        <w:t> </w:t>
      </w:r>
      <w:r>
        <w:t>2 wird der folgende Satz eingefügt:</w:t>
      </w:r>
    </w:p>
    <w:p w:rsidR="00784AF4" w:rsidP="00784AF4" w:rsidRDefault="00784AF4" w14:paraId="0DE7D95C" w14:textId="77777777">
      <w:pPr>
        <w:pStyle w:val="RevisionJuristischerAbsatzFolgeabsatz"/>
        <w:ind w:left="850"/>
      </w:pPr>
      <w:r>
        <w:t>„</w:t>
      </w:r>
      <w:r w:rsidRPr="00155ABD">
        <w:t>Auch unterjährige Wechsel zwischen positiven und negativen Abschlagszahlungen sind möglich.“</w:t>
      </w:r>
    </w:p>
    <w:p w:rsidR="00784AF4" w:rsidP="00784AF4" w:rsidRDefault="00784AF4" w14:paraId="128A4610" w14:textId="77777777">
      <w:pPr>
        <w:pStyle w:val="NummerierungStufe2"/>
      </w:pPr>
      <w:r>
        <w:t>A</w:t>
      </w:r>
      <w:bookmarkStart w:name="eNV_94F625B6B6D0410AA04F0EBE970639EB_1" w:id="1483"/>
      <w:bookmarkEnd w:id="1483"/>
      <w:r>
        <w:t>bsatz</w:t>
      </w:r>
      <w:r w:rsidR="00A735F3">
        <w:t> </w:t>
      </w:r>
      <w:r>
        <w:t>2 Satz</w:t>
      </w:r>
      <w:r w:rsidR="00A735F3">
        <w:t> </w:t>
      </w:r>
      <w:r>
        <w:t>2 wird durch die folgenden Sätze ersetzt:</w:t>
      </w:r>
    </w:p>
    <w:p w:rsidR="00784AF4" w:rsidP="00784AF4" w:rsidRDefault="00784AF4" w14:paraId="5DAE8AA9" w14:textId="77777777">
      <w:pPr>
        <w:pStyle w:val="RevisionJuristischerAbsatzFolgeabsatz"/>
        <w:ind w:left="850"/>
      </w:pPr>
      <w:r w:rsidRPr="00155ABD">
        <w:rPr>
          <w:rStyle w:val="Einzelverweisziel"/>
        </w:rPr>
        <w:t>„</w:t>
      </w:r>
      <w:bookmarkStart w:name="eNV_76CCC652AABB4797AAED047EDEB3C12B_1" w:id="1484"/>
      <w:r w:rsidRPr="001E5975">
        <w:rPr>
          <w:rStyle w:val="RevisionText"/>
        </w:rPr>
        <w:t>Sofern sich</w:t>
      </w:r>
      <w:bookmarkEnd w:id="1484"/>
      <w:r w:rsidRPr="001E5975">
        <w:rPr>
          <w:rStyle w:val="RevisionText"/>
        </w:rPr>
        <w:t xml:space="preserve"> die Fälligkeit der Abschlagszahlungen nicht aus dem öffentlich-rechtlichen Vertrag nach §</w:t>
      </w:r>
      <w:r w:rsidRPr="001E5975" w:rsidR="00CA7ADF">
        <w:rPr>
          <w:rStyle w:val="RevisionText"/>
        </w:rPr>
        <w:t> </w:t>
      </w:r>
      <w:r w:rsidRPr="001E5975">
        <w:rPr>
          <w:rStyle w:val="RevisionText"/>
        </w:rPr>
        <w:t>9 Absatz</w:t>
      </w:r>
      <w:r w:rsidR="00A735F3">
        <w:rPr>
          <w:rStyle w:val="RevisionText"/>
        </w:rPr>
        <w:t> </w:t>
      </w:r>
      <w:r w:rsidRPr="001E5975">
        <w:rPr>
          <w:rStyle w:val="RevisionText"/>
        </w:rPr>
        <w:t>1 Satz</w:t>
      </w:r>
      <w:r w:rsidR="00A735F3">
        <w:rPr>
          <w:rStyle w:val="RevisionText"/>
        </w:rPr>
        <w:t> </w:t>
      </w:r>
      <w:r w:rsidRPr="001E5975">
        <w:rPr>
          <w:rStyle w:val="RevisionText"/>
        </w:rPr>
        <w:t>2 Nummer</w:t>
      </w:r>
      <w:r w:rsidR="00A735F3">
        <w:rPr>
          <w:rStyle w:val="RevisionText"/>
        </w:rPr>
        <w:t> </w:t>
      </w:r>
      <w:r w:rsidRPr="001E5975">
        <w:rPr>
          <w:rStyle w:val="RevisionText"/>
        </w:rPr>
        <w:t xml:space="preserve">1 ergibt, sind die Abschlagszahlungen jeweils zum 10. eines Kalendermonats zu leisten. </w:t>
      </w:r>
      <w:bookmarkStart w:name="eNV_A6BF9E90F27B4437B0D9322C390746DD_1" w:id="1485"/>
      <w:r w:rsidRPr="001E5975">
        <w:rPr>
          <w:rStyle w:val="RevisionText"/>
        </w:rPr>
        <w:t>Die Übertragungsnetzbetreiber</w:t>
      </w:r>
      <w:bookmarkEnd w:id="1485"/>
      <w:r w:rsidRPr="001E5975">
        <w:rPr>
          <w:rStyle w:val="RevisionText"/>
        </w:rPr>
        <w:t xml:space="preserve"> übermitteln dem Bundesministerium für Wirtschaft und Energie bis zum Ablauf des 15. November eines jeden Kalenderjahres einen Vorschlag für die kalendermonatliche Gewichtung der Abschlagszahlungen für das jeweils folgende Kalenderjahr. </w:t>
      </w:r>
      <w:bookmarkStart w:name="eNV_CCAB80561CE0407A8545435DE6D7D312_1" w:id="1486"/>
      <w:r w:rsidRPr="001E5975">
        <w:rPr>
          <w:rStyle w:val="RevisionText"/>
        </w:rPr>
        <w:t>Der Vorschlag</w:t>
      </w:r>
      <w:bookmarkEnd w:id="1486"/>
      <w:r w:rsidRPr="001E5975">
        <w:rPr>
          <w:rStyle w:val="RevisionText"/>
        </w:rPr>
        <w:t xml:space="preserve"> bedarf der Zustimmung des Bundesministeriums für Wirtschaft und Energie. </w:t>
      </w:r>
      <w:bookmarkStart w:name="eNV_A287277F809C40FA8BD8D93E7C61B217_1" w:id="1487"/>
      <w:r w:rsidRPr="001E5975">
        <w:rPr>
          <w:rStyle w:val="RevisionText"/>
        </w:rPr>
        <w:t>Die Zustimmung</w:t>
      </w:r>
      <w:bookmarkEnd w:id="1487"/>
      <w:r w:rsidRPr="001E5975">
        <w:rPr>
          <w:rStyle w:val="RevisionText"/>
        </w:rPr>
        <w:t xml:space="preserve"> soll bis zum Ablauf des 30. November eines jeden Kalenderjahres in Textform erteilt werden, sofern keine wesentlichen Gründe entgegenstehen. </w:t>
      </w:r>
      <w:bookmarkStart w:name="eNV_CF5AD20AD2864901B0BE164CA80492FE_1" w:id="1488"/>
      <w:r w:rsidRPr="001E5975">
        <w:rPr>
          <w:rStyle w:val="RevisionText"/>
        </w:rPr>
        <w:t>Die Abschlagszahlungen</w:t>
      </w:r>
      <w:bookmarkEnd w:id="1488"/>
      <w:r w:rsidRPr="001E5975">
        <w:rPr>
          <w:rStyle w:val="RevisionText"/>
        </w:rPr>
        <w:t xml:space="preserve"> sind erfüllbar, sobald und soweit das Bundesministerium für Wirtschaft und Energie seine Zustimmung zu der kalendermonatlichen Gewichtung der Abschlagszahlungen erteilt hat.</w:t>
      </w:r>
      <w:r w:rsidRPr="00CD61ED">
        <w:t>“</w:t>
      </w:r>
    </w:p>
    <w:p w:rsidR="00784AF4" w:rsidP="00784AF4" w:rsidRDefault="00784AF4" w14:paraId="0C0A4DBD" w14:textId="77777777">
      <w:pPr>
        <w:pStyle w:val="NummerierungStufe2"/>
      </w:pPr>
      <w:r>
        <w:t>A</w:t>
      </w:r>
      <w:bookmarkStart w:name="eNV_AB0EAA96C27E4DC1A83F88109ACD5EAF_1" w:id="1489"/>
      <w:bookmarkEnd w:id="1489"/>
      <w:r>
        <w:t>bsatz</w:t>
      </w:r>
      <w:r w:rsidR="00A735F3">
        <w:t> </w:t>
      </w:r>
      <w:r>
        <w:t xml:space="preserve">3 </w:t>
      </w:r>
      <w:r w:rsidR="00943F03">
        <w:t xml:space="preserve">und 4 werden </w:t>
      </w:r>
      <w:r>
        <w:t xml:space="preserve">durch </w:t>
      </w:r>
      <w:r w:rsidR="00943F03">
        <w:t xml:space="preserve">die </w:t>
      </w:r>
      <w:r>
        <w:t xml:space="preserve">folgenden </w:t>
      </w:r>
      <w:r w:rsidR="00943F03">
        <w:t xml:space="preserve">Absätze </w:t>
      </w:r>
      <w:r>
        <w:t xml:space="preserve">3 </w:t>
      </w:r>
      <w:r w:rsidR="00943F03">
        <w:t xml:space="preserve">und 4 </w:t>
      </w:r>
      <w:r>
        <w:t>ersetzt:</w:t>
      </w:r>
    </w:p>
    <w:p w:rsidRPr="00A73D77" w:rsidR="00943F03" w:rsidP="00704138" w:rsidRDefault="00784AF4" w14:paraId="0255050F" w14:textId="77777777">
      <w:pPr>
        <w:pStyle w:val="RevisionJuristischerAbsatz"/>
        <w:numPr>
          <w:ilvl w:val="2"/>
          <w:numId w:val="156"/>
        </w:numPr>
        <w:tabs>
          <w:tab w:val="clear" w:pos="850"/>
          <w:tab w:val="num" w:pos="1700"/>
        </w:tabs>
        <w:ind w:left="850"/>
        <w:rPr>
          <w:rStyle w:val="Marker"/>
          <w:color w:val="800000"/>
        </w:rPr>
      </w:pPr>
      <w:r>
        <w:fldChar w:fldCharType="begin"/>
      </w:r>
      <w:r>
        <w:instrText xml:space="preserve"> ADVANCE  \l 26  </w:instrText>
      </w:r>
      <w:r>
        <w:fldChar w:fldCharType="end"/>
      </w:r>
      <w:bookmarkStart w:name="eNV_E8E1460CBEEE433182C171A295F0967C_1" w:id="1490"/>
      <w:r w:rsidRPr="00784AF4">
        <w:t>„</w:t>
      </w:r>
      <w:bookmarkEnd w:id="1490"/>
      <w:r>
        <w:tab/>
      </w:r>
      <w:bookmarkStart w:name="eNV_04B05ADE75D640F08192EF2E81CC419D_1" w:id="1491"/>
      <w:r w:rsidRPr="001C0C63">
        <w:rPr>
          <w:rStyle w:val="RevisionText"/>
        </w:rPr>
        <w:t>Die Bundesrepublik</w:t>
      </w:r>
      <w:bookmarkEnd w:id="1491"/>
      <w:r w:rsidRPr="001C0C63">
        <w:rPr>
          <w:rStyle w:val="RevisionText"/>
        </w:rPr>
        <w:t xml:space="preserve"> Deutschland kann die kalendermonatliche Gewichtung und die Gesamthöhe der Abschlagszahlungen unterjährig unter Berücksichtigung der Entwicklung des Saldos des EEG-Kontos aus wesentlichen Gründen anpassen. </w:t>
      </w:r>
      <w:bookmarkStart w:name="eNV_2F04707848F948C4AAE850CA4B191918_1" w:id="1492"/>
      <w:bookmarkStart w:name="eNV_7551770E922F4879AFD14F41D25E393F_1" w:id="1493"/>
      <w:r w:rsidRPr="001C0C63">
        <w:rPr>
          <w:rStyle w:val="RevisionText"/>
        </w:rPr>
        <w:t>Die Übertragungsnetzbetreiber</w:t>
      </w:r>
      <w:bookmarkEnd w:id="1492"/>
      <w:bookmarkEnd w:id="1493"/>
      <w:r w:rsidRPr="001C0C63">
        <w:rPr>
          <w:rStyle w:val="RevisionText"/>
        </w:rPr>
        <w:t xml:space="preserve"> können eine Anpassung der kalendermonatlichen Gewichtung und der Gesamthöhe der Abschlagszahlungen verlangen, wenn die Entwicklung des Saldos des EEG-Kontos dies erforderlich macht. </w:t>
      </w:r>
      <w:bookmarkStart w:name="eNV_9CDF704993934313A4415AAD451269F2_1" w:id="1494"/>
      <w:r w:rsidRPr="001C0C63">
        <w:rPr>
          <w:rStyle w:val="RevisionText"/>
        </w:rPr>
        <w:t>Eine Anpassung</w:t>
      </w:r>
      <w:bookmarkEnd w:id="1494"/>
      <w:r w:rsidRPr="001C0C63">
        <w:rPr>
          <w:rStyle w:val="RevisionText"/>
        </w:rPr>
        <w:t xml:space="preserve"> nach </w:t>
      </w:r>
      <w:r w:rsidRPr="001C0C63" w:rsidR="001C0C63">
        <w:rPr>
          <w:rStyle w:val="Binnenverweis"/>
        </w:rPr>
        <w:fldChar w:fldCharType="begin"/>
      </w:r>
      <w:r w:rsidRPr="001C0C63" w:rsidR="001C0C63">
        <w:rPr>
          <w:rStyle w:val="Binnenverweis"/>
        </w:rPr>
        <w:instrText xml:space="preserve"> DOCVARIABLE "eNV_2F04707848F948C4AAE850CA4B191918" \* MERGEFORMAT </w:instrText>
      </w:r>
      <w:r w:rsidRPr="001C0C63" w:rsidR="001C0C63">
        <w:rPr>
          <w:rStyle w:val="Binnenverweis"/>
        </w:rPr>
        <w:fldChar w:fldCharType="separate"/>
      </w:r>
      <w:r w:rsidRPr="001C0C63" w:rsidR="001C0C63">
        <w:rPr>
          <w:rStyle w:val="Binnenverweis"/>
        </w:rPr>
        <w:t>Satz 2</w:t>
      </w:r>
      <w:r w:rsidRPr="001C0C63" w:rsidR="001C0C63">
        <w:rPr>
          <w:rStyle w:val="Binnenverweis"/>
        </w:rPr>
        <w:fldChar w:fldCharType="end"/>
      </w:r>
      <w:r w:rsidRPr="001C0C63">
        <w:rPr>
          <w:rStyle w:val="RevisionText"/>
        </w:rPr>
        <w:t xml:space="preserve"> kann insbesondere dann verlangt werden, wenn der Saldo des EEG-Kontos über einen längeren Zeitraum oder in nicht unerheblicher Höhe unterhalb der erforderlichen Liquidität liegt.</w:t>
      </w:r>
    </w:p>
    <w:p w:rsidR="00784AF4" w:rsidP="00704138" w:rsidRDefault="00943F03" w14:paraId="12AFC92C" w14:textId="77777777">
      <w:pPr>
        <w:pStyle w:val="RevisionJuristischerAbsatz"/>
        <w:numPr>
          <w:ilvl w:val="2"/>
          <w:numId w:val="156"/>
        </w:numPr>
        <w:tabs>
          <w:tab w:val="clear" w:pos="850"/>
          <w:tab w:val="num" w:pos="1700"/>
        </w:tabs>
        <w:ind w:left="850"/>
      </w:pPr>
      <w:r w:rsidRPr="009320AB">
        <w:rPr>
          <w:rStyle w:val="Einzelverweisziel"/>
        </w:rPr>
        <w:t>F</w:t>
      </w:r>
      <w:bookmarkStart w:name="eNV_762715046639499E82542F54733425F7_2" w:id="1495"/>
      <w:r w:rsidRPr="009320AB">
        <w:rPr>
          <w:rStyle w:val="Einzelverweisziel"/>
        </w:rPr>
        <w:t>ür die</w:t>
      </w:r>
      <w:bookmarkEnd w:id="1495"/>
      <w:r w:rsidRPr="00943F03">
        <w:t xml:space="preserve"> Zwecke des </w:t>
      </w:r>
      <w:r w:rsidRPr="001C0C63" w:rsidR="001C0C63">
        <w:rPr>
          <w:rStyle w:val="Binnenverweis"/>
        </w:rPr>
        <w:fldChar w:fldCharType="begin"/>
      </w:r>
      <w:r w:rsidRPr="001C0C63" w:rsidR="001C0C63">
        <w:rPr>
          <w:rStyle w:val="Binnenverweis"/>
        </w:rPr>
        <w:instrText xml:space="preserve"> DOCVARIABLE "eNV_E8E1460CBEEE433182C171A295F0967C" \* MERGEFORMAT </w:instrText>
      </w:r>
      <w:r w:rsidRPr="001C0C63" w:rsidR="001C0C63">
        <w:rPr>
          <w:rStyle w:val="Binnenverweis"/>
        </w:rPr>
        <w:fldChar w:fldCharType="separate"/>
      </w:r>
      <w:r w:rsidRPr="001C0C63" w:rsidR="001C0C63">
        <w:rPr>
          <w:rStyle w:val="Binnenverweis"/>
        </w:rPr>
        <w:t>Absatzes 3</w:t>
      </w:r>
      <w:r w:rsidRPr="001C0C63" w:rsidR="001C0C63">
        <w:rPr>
          <w:rStyle w:val="Binnenverweis"/>
        </w:rPr>
        <w:fldChar w:fldCharType="end"/>
      </w:r>
      <w:r w:rsidRPr="00943F03">
        <w:t xml:space="preserve"> übermitteln die Übertragungsnetzbetreiber dem Bundesministerium für Wirtschaft und Energie und der Bundesnetzagentur regelmäßig eine Simulation über die voraussichtliche Entwicklung des Saldos des EEG-Kontos bis zum Ende des laufenden Kalenderjahres</w:t>
      </w:r>
      <w:r>
        <w:t>.</w:t>
      </w:r>
      <w:r w:rsidRPr="00CD61ED" w:rsidR="00784AF4">
        <w:t>“</w:t>
      </w:r>
    </w:p>
    <w:p w:rsidR="00943F03" w:rsidP="00E85DA8" w:rsidRDefault="00943F03" w14:paraId="7CC563B7" w14:textId="77777777">
      <w:pPr>
        <w:pStyle w:val="NummerierungStufe1"/>
      </w:pPr>
      <w:r>
        <w:t>I</w:t>
      </w:r>
      <w:bookmarkStart w:name="eNV_0799509C70CB4AC0B8FE06C98789A47C_1" w:id="1496"/>
      <w:bookmarkEnd w:id="1496"/>
      <w:r>
        <w:t>n §</w:t>
      </w:r>
      <w:r w:rsidR="00CA7ADF">
        <w:t> </w:t>
      </w:r>
      <w:r>
        <w:t>9 Satz</w:t>
      </w:r>
      <w:r w:rsidR="00A735F3">
        <w:t> </w:t>
      </w:r>
      <w:r>
        <w:t>1 Nummer</w:t>
      </w:r>
      <w:r w:rsidR="00A735F3">
        <w:t> </w:t>
      </w:r>
      <w:r>
        <w:t xml:space="preserve">1 wird die Angabe </w:t>
      </w:r>
      <w:r w:rsidRPr="00A73D77">
        <w:rPr>
          <w:rStyle w:val="RevisionText"/>
        </w:rPr>
        <w:t>„</w:t>
      </w:r>
      <w:r>
        <w:rPr>
          <w:rStyle w:val="RevisionText"/>
        </w:rPr>
        <w:t>Bundesministerium für Wirtschaft und Klimaschutz</w:t>
      </w:r>
      <w:r w:rsidRPr="00943F03">
        <w:rPr>
          <w:rStyle w:val="RevisionText"/>
        </w:rPr>
        <w:t>“</w:t>
      </w:r>
      <w:r>
        <w:t xml:space="preserve"> durch die Angabe </w:t>
      </w:r>
      <w:r w:rsidRPr="00A73D77">
        <w:rPr>
          <w:rStyle w:val="RevisionText"/>
        </w:rPr>
        <w:t>„</w:t>
      </w:r>
      <w:r>
        <w:rPr>
          <w:rStyle w:val="RevisionText"/>
        </w:rPr>
        <w:t>Bundesministerium für Wirtschaft und Energie</w:t>
      </w:r>
      <w:r w:rsidRPr="00943F03">
        <w:rPr>
          <w:rStyle w:val="RevisionText"/>
        </w:rPr>
        <w:t>“</w:t>
      </w:r>
      <w:r>
        <w:t xml:space="preserve"> ersetzt.</w:t>
      </w:r>
    </w:p>
    <w:p w:rsidR="00766472" w:rsidP="00E85DA8" w:rsidRDefault="00766472" w14:paraId="3B8F664E" w14:textId="77777777">
      <w:pPr>
        <w:pStyle w:val="NummerierungStufe1"/>
      </w:pPr>
      <w:r>
        <w:t>§</w:t>
      </w:r>
      <w:bookmarkStart w:name="eNV_C6874F74A35744A09CF0A609A534283B_1" w:id="1497"/>
      <w:bookmarkEnd w:id="1497"/>
      <w:r w:rsidR="00CA7ADF">
        <w:t> </w:t>
      </w:r>
      <w:r>
        <w:t>10 Absatz</w:t>
      </w:r>
      <w:r w:rsidR="00A735F3">
        <w:t> </w:t>
      </w:r>
      <w:r>
        <w:t>1 wird durch den folgenden Absatz</w:t>
      </w:r>
      <w:r w:rsidR="00A735F3">
        <w:t> </w:t>
      </w:r>
      <w:r>
        <w:t>1 ersetzt:</w:t>
      </w:r>
    </w:p>
    <w:p w:rsidR="00766472" w:rsidP="00704138" w:rsidRDefault="00766472" w14:paraId="07549DE0" w14:textId="77777777">
      <w:pPr>
        <w:pStyle w:val="RevisionJuristischerAbsatz"/>
        <w:numPr>
          <w:ilvl w:val="2"/>
          <w:numId w:val="166"/>
        </w:numPr>
        <w:tabs>
          <w:tab w:val="clear" w:pos="850"/>
          <w:tab w:val="num" w:pos="1275"/>
        </w:tabs>
        <w:ind w:left="425"/>
      </w:pPr>
      <w:r>
        <w:fldChar w:fldCharType="begin"/>
      </w:r>
      <w:r>
        <w:instrText xml:space="preserve"> ADVANCE  \l 26  </w:instrText>
      </w:r>
      <w:r>
        <w:fldChar w:fldCharType="end"/>
      </w:r>
      <w:bookmarkStart w:name="eNV_1053FC21A1E34AABAA8DEB30C9D53C42_2" w:id="1498"/>
      <w:r w:rsidRPr="00766472">
        <w:t>„</w:t>
      </w:r>
      <w:bookmarkEnd w:id="1498"/>
      <w:r>
        <w:tab/>
      </w:r>
      <w:r w:rsidRPr="001C0C63">
        <w:rPr>
          <w:rStyle w:val="RevisionText"/>
        </w:rPr>
        <w:t>Die Netzbetreiber sind berechtigt, den KWKG-Finanzierungsbedarf und die Offshore-Anbindungskosten durch die Erhebung von Umlagen auszugleichen.</w:t>
      </w:r>
      <w:r w:rsidRPr="00A73D77">
        <w:t>“</w:t>
      </w:r>
    </w:p>
    <w:p w:rsidR="00784AF4" w:rsidP="00E85DA8" w:rsidRDefault="00784AF4" w14:paraId="54393E31" w14:textId="77777777">
      <w:pPr>
        <w:pStyle w:val="NummerierungStufe1"/>
      </w:pPr>
      <w:r>
        <w:t>§</w:t>
      </w:r>
      <w:bookmarkStart w:name="eNV_1252FA34C7094A30B29B011659FBBD94_1" w:id="1499"/>
      <w:bookmarkEnd w:id="1499"/>
      <w:r w:rsidR="00CA7ADF">
        <w:t> </w:t>
      </w:r>
      <w:r>
        <w:t>12 Absatz</w:t>
      </w:r>
      <w:r w:rsidR="00A735F3">
        <w:t> </w:t>
      </w:r>
      <w:r>
        <w:t>2 wird wie folgt geändert:</w:t>
      </w:r>
    </w:p>
    <w:p w:rsidR="00784AF4" w:rsidP="00784AF4" w:rsidRDefault="00784AF4" w14:paraId="3313B0E6" w14:textId="77777777">
      <w:pPr>
        <w:pStyle w:val="NummerierungStufe2"/>
      </w:pPr>
      <w:r>
        <w:t>I</w:t>
      </w:r>
      <w:bookmarkStart w:name="eNV_3899154412AD45D4B349886D9FB3A8C9_1" w:id="1500"/>
      <w:bookmarkEnd w:id="1500"/>
      <w:r>
        <w:t>n Satz</w:t>
      </w:r>
      <w:r w:rsidR="00A735F3">
        <w:t> </w:t>
      </w:r>
      <w:r>
        <w:t>2 Nummer</w:t>
      </w:r>
      <w:r w:rsidR="00A735F3">
        <w:t> </w:t>
      </w:r>
      <w:r>
        <w:t xml:space="preserve">1 und 2 wird jeweils die Angabe </w:t>
      </w:r>
      <w:r w:rsidRPr="00CD61ED">
        <w:rPr>
          <w:rStyle w:val="RevisionText"/>
        </w:rPr>
        <w:t>„</w:t>
      </w:r>
      <w:r>
        <w:rPr>
          <w:rStyle w:val="RevisionText"/>
        </w:rPr>
        <w:t>Abschnitt 4 dieses Teils</w:t>
      </w:r>
      <w:r w:rsidRPr="00784AF4">
        <w:rPr>
          <w:rStyle w:val="RevisionText"/>
        </w:rPr>
        <w:t>“</w:t>
      </w:r>
      <w:r>
        <w:t xml:space="preserve"> durch die Angabe </w:t>
      </w:r>
      <w:r w:rsidRPr="00CD61ED">
        <w:rPr>
          <w:rStyle w:val="RevisionText"/>
        </w:rPr>
        <w:t>„</w:t>
      </w:r>
      <w:r>
        <w:rPr>
          <w:rStyle w:val="RevisionText"/>
        </w:rPr>
        <w:t>den §§</w:t>
      </w:r>
      <w:r w:rsidR="00CA7ADF">
        <w:rPr>
          <w:rStyle w:val="RevisionText"/>
        </w:rPr>
        <w:t> </w:t>
      </w:r>
      <w:r>
        <w:rPr>
          <w:rStyle w:val="RevisionText"/>
        </w:rPr>
        <w:t>30 bis 36</w:t>
      </w:r>
      <w:r w:rsidRPr="00784AF4">
        <w:rPr>
          <w:rStyle w:val="RevisionText"/>
        </w:rPr>
        <w:t>“</w:t>
      </w:r>
      <w:r>
        <w:t xml:space="preserve"> ersetzt.</w:t>
      </w:r>
    </w:p>
    <w:p w:rsidR="00784AF4" w:rsidP="00784AF4" w:rsidRDefault="00784AF4" w14:paraId="15762BE4" w14:textId="77777777">
      <w:pPr>
        <w:pStyle w:val="NummerierungStufe2"/>
      </w:pPr>
      <w:r>
        <w:t>N</w:t>
      </w:r>
      <w:bookmarkStart w:name="eNV_5F4732AE2A984450832E6A04F22DE06D_1" w:id="1501"/>
      <w:bookmarkEnd w:id="1501"/>
      <w:r>
        <w:t>ach Satz</w:t>
      </w:r>
      <w:r w:rsidR="00A735F3">
        <w:t> </w:t>
      </w:r>
      <w:r>
        <w:t>2 wird der folgende Satz eingefügt:</w:t>
      </w:r>
    </w:p>
    <w:p w:rsidRPr="00784AF4" w:rsidR="00784AF4" w:rsidP="00CD61ED" w:rsidRDefault="00784AF4" w14:paraId="717E967A" w14:textId="77777777">
      <w:pPr>
        <w:pStyle w:val="RevisionJuristischerAbsatzFolgeabsatz"/>
        <w:ind w:left="850"/>
      </w:pPr>
      <w:r w:rsidRPr="00DA19DE">
        <w:rPr>
          <w:rStyle w:val="Einzelverweisziel"/>
        </w:rPr>
        <w:lastRenderedPageBreak/>
        <w:t>„</w:t>
      </w:r>
      <w:bookmarkStart w:name="eNV_AA86DCE8AEC84999A25E2838BE686044_1" w:id="1502"/>
      <w:r w:rsidRPr="00181FDD">
        <w:rPr>
          <w:rStyle w:val="RevisionText"/>
        </w:rPr>
        <w:t>Die Erhebung</w:t>
      </w:r>
      <w:bookmarkEnd w:id="1502"/>
      <w:r w:rsidRPr="00181FDD">
        <w:rPr>
          <w:rStyle w:val="RevisionText"/>
        </w:rPr>
        <w:t xml:space="preserve"> der Umlagen erfolgt in den Fällen des Satz</w:t>
      </w:r>
      <w:r w:rsidR="00A735F3">
        <w:rPr>
          <w:rStyle w:val="RevisionText"/>
        </w:rPr>
        <w:t> </w:t>
      </w:r>
      <w:r w:rsidRPr="00181FDD">
        <w:rPr>
          <w:rStyle w:val="RevisionText"/>
        </w:rPr>
        <w:t>1 und des Satz</w:t>
      </w:r>
      <w:r w:rsidR="00A735F3">
        <w:rPr>
          <w:rStyle w:val="RevisionText"/>
        </w:rPr>
        <w:t> </w:t>
      </w:r>
      <w:r w:rsidRPr="00181FDD">
        <w:rPr>
          <w:rStyle w:val="RevisionText"/>
        </w:rPr>
        <w:t>2 Nummer</w:t>
      </w:r>
      <w:r w:rsidR="00A735F3">
        <w:rPr>
          <w:rStyle w:val="RevisionText"/>
        </w:rPr>
        <w:t> </w:t>
      </w:r>
      <w:r w:rsidRPr="00181FDD">
        <w:rPr>
          <w:rStyle w:val="RevisionText"/>
        </w:rPr>
        <w:t>1 gegenüber dem nach den §§</w:t>
      </w:r>
      <w:r w:rsidRPr="00181FDD" w:rsidR="00CA7ADF">
        <w:rPr>
          <w:rStyle w:val="RevisionText"/>
        </w:rPr>
        <w:t> </w:t>
      </w:r>
      <w:r w:rsidRPr="00181FDD">
        <w:rPr>
          <w:rStyle w:val="RevisionText"/>
        </w:rPr>
        <w:t>30 bis 36 begünstigten Unternehmen und im Fall von Satz</w:t>
      </w:r>
      <w:r w:rsidR="00A735F3">
        <w:rPr>
          <w:rStyle w:val="RevisionText"/>
        </w:rPr>
        <w:t> </w:t>
      </w:r>
      <w:r w:rsidRPr="00181FDD">
        <w:rPr>
          <w:rStyle w:val="RevisionText"/>
        </w:rPr>
        <w:t>2 Nummer</w:t>
      </w:r>
      <w:r w:rsidR="00A735F3">
        <w:rPr>
          <w:rStyle w:val="RevisionText"/>
        </w:rPr>
        <w:t> </w:t>
      </w:r>
      <w:r w:rsidRPr="00181FDD">
        <w:rPr>
          <w:rStyle w:val="RevisionText"/>
        </w:rPr>
        <w:t>2 gegenüber dem antragstellenden Unternehmen.</w:t>
      </w:r>
      <w:r w:rsidRPr="00CD61ED">
        <w:t>“</w:t>
      </w:r>
    </w:p>
    <w:p w:rsidR="00E85DA8" w:rsidP="00E85DA8" w:rsidRDefault="00E85DA8" w14:paraId="205FBF8E" w14:textId="77777777">
      <w:pPr>
        <w:pStyle w:val="NummerierungStufe1"/>
      </w:pPr>
      <w:r w:rsidRPr="00C120E7">
        <w:t>I</w:t>
      </w:r>
      <w:bookmarkStart w:name="eNV_E7AD4F78E8C144E9B286E18739C3072C_1" w:id="1503"/>
      <w:bookmarkEnd w:id="1503"/>
      <w:r w:rsidRPr="00C120E7">
        <w:t>n §</w:t>
      </w:r>
      <w:r w:rsidR="00CA7ADF">
        <w:t> </w:t>
      </w:r>
      <w:r w:rsidRPr="00C120E7">
        <w:t xml:space="preserve">15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10“</w:t>
      </w:r>
      <w:r w:rsidRPr="00C120E7">
        <w:t xml:space="preserve"> durch die Angabe </w:t>
      </w:r>
      <w:r w:rsidRPr="00C120E7">
        <w:rPr>
          <w:rStyle w:val="RevisionText"/>
        </w:rPr>
        <w:t>„</w:t>
      </w:r>
      <w:r w:rsidRPr="00181FDD" w:rsidR="00181FDD">
        <w:rPr>
          <w:rStyle w:val="Binnenverweis"/>
        </w:rPr>
        <w:fldChar w:fldCharType="begin"/>
      </w:r>
      <w:r w:rsidRPr="00181FDD" w:rsidR="00181FDD">
        <w:rPr>
          <w:rStyle w:val="Binnenverweis"/>
        </w:rPr>
        <w:instrText xml:space="preserve"> DOCVARIABLE "eNV_3FE3160FC5364345942D991DAC3845F4" \* MERGEFORMAT </w:instrText>
      </w:r>
      <w:r w:rsidRPr="00181FDD" w:rsidR="00181FDD">
        <w:rPr>
          <w:rStyle w:val="Binnenverweis"/>
        </w:rPr>
        <w:fldChar w:fldCharType="separate"/>
      </w:r>
      <w:r w:rsidRPr="00181FDD" w:rsidR="00181FDD">
        <w:rPr>
          <w:rStyle w:val="Binnenverweis"/>
        </w:rPr>
        <w:t>§ 3 Nummer 15</w:t>
      </w:r>
      <w:r w:rsidRPr="00181FDD" w:rsidR="00181FDD">
        <w:rPr>
          <w:rStyle w:val="Binnenverweis"/>
        </w:rPr>
        <w:fldChar w:fldCharType="end"/>
      </w:r>
      <w:r w:rsidRPr="00C120E7">
        <w:rPr>
          <w:rStyle w:val="RevisionText"/>
        </w:rPr>
        <w:t>“</w:t>
      </w:r>
      <w:r w:rsidRPr="00C120E7">
        <w:t xml:space="preserve"> ersetzt.</w:t>
      </w:r>
    </w:p>
    <w:p w:rsidR="00784AF4" w:rsidP="00E85DA8" w:rsidRDefault="00784AF4" w14:paraId="14448088" w14:textId="77777777">
      <w:pPr>
        <w:pStyle w:val="NummerierungStufe1"/>
      </w:pPr>
      <w:r>
        <w:t>§</w:t>
      </w:r>
      <w:bookmarkStart w:name="eNV_C86D429ADDA7426EAAB036EDAB749990_1" w:id="1504"/>
      <w:bookmarkEnd w:id="1504"/>
      <w:r w:rsidR="00CA7ADF">
        <w:t> </w:t>
      </w:r>
      <w:r>
        <w:t>19 wird wie folgt geändert:</w:t>
      </w:r>
    </w:p>
    <w:p w:rsidR="00784AF4" w:rsidP="00784AF4" w:rsidRDefault="00784AF4" w14:paraId="2303A1FF" w14:textId="77777777">
      <w:pPr>
        <w:pStyle w:val="NummerierungStufe2"/>
      </w:pPr>
      <w:r>
        <w:t>A</w:t>
      </w:r>
      <w:bookmarkStart w:name="eNV_3470024B2CE54AEBB4EA7980510A9283_1" w:id="1505"/>
      <w:bookmarkEnd w:id="1505"/>
      <w:r>
        <w:t>bsatz</w:t>
      </w:r>
      <w:r w:rsidR="00A735F3">
        <w:t> </w:t>
      </w:r>
      <w:r>
        <w:t>1 Nummer</w:t>
      </w:r>
      <w:r w:rsidR="00A735F3">
        <w:t> </w:t>
      </w:r>
      <w:r>
        <w:t>3 wird durch die folgende Nummer</w:t>
      </w:r>
      <w:r w:rsidR="00A735F3">
        <w:t> </w:t>
      </w:r>
      <w:r>
        <w:t>3 ersetzt:</w:t>
      </w:r>
    </w:p>
    <w:p w:rsidR="00784AF4" w:rsidP="00704138" w:rsidRDefault="00784AF4" w14:paraId="5D6A7D24" w14:textId="77777777">
      <w:pPr>
        <w:pStyle w:val="RevisionNummerierungStufe1"/>
        <w:numPr>
          <w:ilvl w:val="3"/>
          <w:numId w:val="157"/>
        </w:numPr>
        <w:tabs>
          <w:tab w:val="clear" w:pos="425"/>
          <w:tab w:val="num" w:pos="1350"/>
        </w:tabs>
        <w:ind w:left="1350"/>
      </w:pPr>
      <w:r>
        <w:fldChar w:fldCharType="begin"/>
      </w:r>
      <w:r>
        <w:instrText xml:space="preserve"> ADVANCE  \l 26  </w:instrText>
      </w:r>
      <w:r>
        <w:fldChar w:fldCharType="end"/>
      </w:r>
      <w:bookmarkStart w:name="eNV_FDFEF27800E9428A82A1E2C32F4AF044_2" w:id="1506"/>
      <w:r w:rsidRPr="00784AF4">
        <w:t>„</w:t>
      </w:r>
      <w:bookmarkEnd w:id="1506"/>
      <w:r>
        <w:tab/>
      </w:r>
      <w:r w:rsidRPr="00181FDD">
        <w:t>zwischen den Übertragungsnetzbetreibern und den Unternehmen, bei denen die Erhebung der Umlagen nach §</w:t>
      </w:r>
      <w:r w:rsidRPr="00181FDD" w:rsidR="00CA7ADF">
        <w:t> </w:t>
      </w:r>
      <w:r w:rsidRPr="00181FDD">
        <w:t>12 Absatz</w:t>
      </w:r>
      <w:r w:rsidR="00A735F3">
        <w:t> </w:t>
      </w:r>
      <w:r w:rsidRPr="00181FDD">
        <w:t>2 oder Absatz</w:t>
      </w:r>
      <w:r w:rsidR="00A735F3">
        <w:t> </w:t>
      </w:r>
      <w:r w:rsidRPr="00181FDD">
        <w:t>3 durch den Übertragungsnetzbetreiber erfolgt, zum 31. August eines Kalenderjahres,</w:t>
      </w:r>
      <w:r w:rsidRPr="00CD61ED">
        <w:t>“</w:t>
      </w:r>
      <w:r w:rsidRPr="00CD61ED">
        <w:rPr>
          <w:color w:val="auto"/>
        </w:rPr>
        <w:t>.</w:t>
      </w:r>
    </w:p>
    <w:p w:rsidR="00784AF4" w:rsidP="00784AF4" w:rsidRDefault="00784AF4" w14:paraId="594FAF2F" w14:textId="77777777">
      <w:pPr>
        <w:pStyle w:val="NummerierungStufe2"/>
      </w:pPr>
      <w:r>
        <w:t>N</w:t>
      </w:r>
      <w:bookmarkStart w:name="eNV_C9593464CC514B4EAD31748AB6DA191E_1" w:id="1507"/>
      <w:bookmarkEnd w:id="1507"/>
      <w:r>
        <w:t>ach Absatz</w:t>
      </w:r>
      <w:r w:rsidR="00A735F3">
        <w:t> </w:t>
      </w:r>
      <w:r>
        <w:t>2 wird der folgende Absatz</w:t>
      </w:r>
      <w:r w:rsidR="00A735F3">
        <w:t> </w:t>
      </w:r>
      <w:r>
        <w:t>3 eingefügt:</w:t>
      </w:r>
    </w:p>
    <w:p w:rsidR="00784AF4" w:rsidP="00704138" w:rsidRDefault="00784AF4" w14:paraId="6100877F" w14:textId="77777777">
      <w:pPr>
        <w:pStyle w:val="RevisionJuristischerAbsatz"/>
        <w:numPr>
          <w:ilvl w:val="2"/>
          <w:numId w:val="158"/>
        </w:numPr>
        <w:tabs>
          <w:tab w:val="clear" w:pos="850"/>
          <w:tab w:val="num" w:pos="1700"/>
        </w:tabs>
        <w:ind w:left="850"/>
      </w:pPr>
      <w:r>
        <w:fldChar w:fldCharType="begin"/>
      </w:r>
      <w:r>
        <w:instrText xml:space="preserve"> ADVANCE  \l 26  </w:instrText>
      </w:r>
      <w:r>
        <w:fldChar w:fldCharType="end"/>
      </w:r>
      <w:bookmarkStart w:name="eNV_0A4A0001B40B496888420FF3B9D45957_2" w:id="1508"/>
      <w:r w:rsidRPr="00784AF4">
        <w:t>„</w:t>
      </w:r>
      <w:bookmarkEnd w:id="1508"/>
      <w:r>
        <w:tab/>
      </w:r>
      <w:r w:rsidRPr="00181FDD">
        <w:t>Für die Differenz zwischen den nach §</w:t>
      </w:r>
      <w:r w:rsidRPr="00181FDD" w:rsidR="00CA7ADF">
        <w:t> </w:t>
      </w:r>
      <w:r w:rsidRPr="00181FDD">
        <w:t>56 des Erneuerbare-Energien-Gesetzes von den Verteilernetzbetreibern an den jeweils vorgelagerten Übertragungsnetzbetreiber weitergegebenen Strommengen und den in der Endabrechnung nach §</w:t>
      </w:r>
      <w:r w:rsidRPr="00181FDD" w:rsidR="00CA7ADF">
        <w:t> </w:t>
      </w:r>
      <w:r w:rsidRPr="00181FDD">
        <w:t>50 Nummer</w:t>
      </w:r>
      <w:r w:rsidR="00A735F3">
        <w:t> </w:t>
      </w:r>
      <w:r w:rsidRPr="00181FDD">
        <w:t>2 ausgewiesenen Strommengen sind zwischen den Verteilernetzbetreibern und dem jeweils vorgelagerten Übertragungsnetzbetreiber bis zum Ablauf des 15. September des auf die Einspeisung folgenden Kalenderjahres für jeden Energieträger Ausgleichszahlungen zu leisten. Die Höhe der Ausgleichszahlungen ist für jede der in Anlage 1 Nummer</w:t>
      </w:r>
      <w:r w:rsidR="00A735F3">
        <w:t> </w:t>
      </w:r>
      <w:r w:rsidRPr="00181FDD">
        <w:t>4 des Erneuerbare-Energien-Gesetzes unterschiedenen Energieträgergruppen separat als Produkt aus der für den jeweiligen Energieträger oder die Energieträgergruppe ermittelten Differenz nach Satz</w:t>
      </w:r>
      <w:r w:rsidR="00A735F3">
        <w:t> </w:t>
      </w:r>
      <w:r w:rsidRPr="00181FDD">
        <w:t>1 und aus dem für diesen Energieträger oder diese Energieträgergruppe ermittelten, energieträgerspezifischen Jahresmarktwert des jeweiligen Leistungsjahres nach Maßgabe der Anlage 1 Nummer</w:t>
      </w:r>
      <w:r w:rsidR="00A735F3">
        <w:t> </w:t>
      </w:r>
      <w:r w:rsidRPr="00181FDD">
        <w:t>4 des Erneuerbare-Energie-Gesetzes zu ermitteln.</w:t>
      </w:r>
      <w:r w:rsidRPr="00CD61ED">
        <w:t>“</w:t>
      </w:r>
    </w:p>
    <w:p w:rsidR="00784AF4" w:rsidP="00784AF4" w:rsidRDefault="00784AF4" w14:paraId="6C5B02C7" w14:textId="77777777">
      <w:pPr>
        <w:pStyle w:val="NummerierungStufe1"/>
      </w:pPr>
      <w:r>
        <w:t>§</w:t>
      </w:r>
      <w:bookmarkStart w:name="eNV_AB4B067457794BCA8EDADA2271468468_1" w:id="1509"/>
      <w:bookmarkEnd w:id="1509"/>
      <w:r w:rsidR="00CA7ADF">
        <w:t> </w:t>
      </w:r>
      <w:r>
        <w:t>20 Absatz</w:t>
      </w:r>
      <w:r w:rsidR="00A735F3">
        <w:t> </w:t>
      </w:r>
      <w:r>
        <w:t>1 wird durch den folgenden Absatz</w:t>
      </w:r>
      <w:r w:rsidR="00A735F3">
        <w:t> </w:t>
      </w:r>
      <w:r>
        <w:t>1 ersetzt:</w:t>
      </w:r>
    </w:p>
    <w:p w:rsidRPr="00CD61ED" w:rsidR="00784AF4" w:rsidP="00704138" w:rsidRDefault="00784AF4" w14:paraId="7A867EDB" w14:textId="77777777">
      <w:pPr>
        <w:pStyle w:val="RevisionJuristischerAbsatz"/>
        <w:numPr>
          <w:ilvl w:val="2"/>
          <w:numId w:val="159"/>
        </w:numPr>
        <w:tabs>
          <w:tab w:val="clear" w:pos="850"/>
          <w:tab w:val="num" w:pos="1275"/>
        </w:tabs>
        <w:ind w:left="425"/>
        <w:rPr>
          <w:rStyle w:val="Marker"/>
          <w:color w:val="800000"/>
        </w:rPr>
      </w:pPr>
      <w:r>
        <w:fldChar w:fldCharType="begin"/>
      </w:r>
      <w:r>
        <w:instrText xml:space="preserve"> ADVANCE  \l 26  </w:instrText>
      </w:r>
      <w:r>
        <w:fldChar w:fldCharType="end"/>
      </w:r>
      <w:bookmarkStart w:name="eNV_7173CF440A104CC7988F744618FDD70A_2" w:id="1510"/>
      <w:r w:rsidRPr="00784AF4">
        <w:t>„</w:t>
      </w:r>
      <w:bookmarkEnd w:id="1510"/>
      <w:r>
        <w:tab/>
      </w:r>
      <w:bookmarkStart w:name="eNV_636567F0BD3A4E75BA2608576032A77D_1" w:id="1511"/>
      <w:r w:rsidRPr="00DA19DE" w:rsidR="004D318F">
        <w:rPr>
          <w:rStyle w:val="Einzelverweisziel"/>
        </w:rPr>
        <w:t>Bei der</w:t>
      </w:r>
      <w:bookmarkEnd w:id="1511"/>
      <w:r w:rsidRPr="00A73D77" w:rsidR="004D318F">
        <w:t xml:space="preserve"> jeweils nächsten Abrechnung sind Änderungen der abzurechnenden Strommenge oder der Zahlungsansprüche zu berücksichtigen, die sich aus folgenden Gründen ergeben:</w:t>
      </w:r>
    </w:p>
    <w:p w:rsidR="00223E8D" w:rsidP="00CA7ADF" w:rsidRDefault="00223E8D" w14:paraId="14BD8D6C" w14:textId="77777777">
      <w:pPr>
        <w:pStyle w:val="RevisionNummerierungStufe1"/>
        <w:tabs>
          <w:tab w:val="clear" w:pos="425"/>
          <w:tab w:val="num" w:pos="850"/>
        </w:tabs>
        <w:ind w:left="850"/>
      </w:pPr>
      <w:r>
        <w:t>aus Rückforderungen auf Grund von §</w:t>
      </w:r>
      <w:r w:rsidR="00CA7ADF">
        <w:t> </w:t>
      </w:r>
      <w:r>
        <w:t>18 Absatz</w:t>
      </w:r>
      <w:r w:rsidR="00A735F3">
        <w:t> </w:t>
      </w:r>
      <w:r>
        <w:t>1,</w:t>
      </w:r>
    </w:p>
    <w:p w:rsidR="00223E8D" w:rsidP="00CA7ADF" w:rsidRDefault="00223E8D" w14:paraId="46E7376F" w14:textId="77777777">
      <w:pPr>
        <w:pStyle w:val="RevisionNummerierungStufe1"/>
        <w:tabs>
          <w:tab w:val="clear" w:pos="425"/>
          <w:tab w:val="num" w:pos="850"/>
        </w:tabs>
        <w:ind w:left="850"/>
      </w:pPr>
      <w:r>
        <w:t>aus einer rechtskräftigen Gerichtsentscheidung im Hauptsacheverfahren,</w:t>
      </w:r>
    </w:p>
    <w:p w:rsidR="00223E8D" w:rsidP="00CA7ADF" w:rsidRDefault="00223E8D" w14:paraId="2F4676F1" w14:textId="77777777">
      <w:pPr>
        <w:pStyle w:val="RevisionNummerierungStufe1"/>
        <w:tabs>
          <w:tab w:val="clear" w:pos="425"/>
          <w:tab w:val="num" w:pos="850"/>
        </w:tabs>
        <w:ind w:left="850"/>
      </w:pPr>
      <w:r>
        <w:t>aus dem Ergebnis eines zwischen des Verfahrensparteien durchgeführten Verfahrens bei der Clearingstelle nach §</w:t>
      </w:r>
      <w:r w:rsidR="00CA7ADF">
        <w:t> </w:t>
      </w:r>
      <w:r>
        <w:t>81 Absatz</w:t>
      </w:r>
      <w:r w:rsidR="00A735F3">
        <w:t> </w:t>
      </w:r>
      <w:r>
        <w:t>4 Satz</w:t>
      </w:r>
      <w:r w:rsidR="00A735F3">
        <w:t> </w:t>
      </w:r>
      <w:r>
        <w:t>1 Nummer</w:t>
      </w:r>
      <w:r w:rsidR="00A735F3">
        <w:t> </w:t>
      </w:r>
      <w:r>
        <w:t>1 oder Nummer</w:t>
      </w:r>
      <w:r w:rsidR="00A735F3">
        <w:t> </w:t>
      </w:r>
      <w:r>
        <w:t>2 des Erneuerbare-Energien-Gesetzes oder §</w:t>
      </w:r>
      <w:r w:rsidR="00CA7ADF">
        <w:t> </w:t>
      </w:r>
      <w:r>
        <w:t>32a Absatz</w:t>
      </w:r>
      <w:r w:rsidR="00A735F3">
        <w:t> </w:t>
      </w:r>
      <w:r>
        <w:t>4 Satz</w:t>
      </w:r>
      <w:r w:rsidR="00A735F3">
        <w:t> </w:t>
      </w:r>
      <w:r>
        <w:t>1 Nummer</w:t>
      </w:r>
      <w:r w:rsidR="00A735F3">
        <w:t> </w:t>
      </w:r>
      <w:r>
        <w:t>1 oder Nummer</w:t>
      </w:r>
      <w:r w:rsidR="00A735F3">
        <w:t> </w:t>
      </w:r>
      <w:r>
        <w:t>2 des Kraft-Wärme-Kopplungsgesetzes,</w:t>
      </w:r>
    </w:p>
    <w:p w:rsidR="00223E8D" w:rsidP="00CA7ADF" w:rsidRDefault="00223E8D" w14:paraId="3D4DB851" w14:textId="77777777">
      <w:pPr>
        <w:pStyle w:val="RevisionNummerierungStufe1"/>
        <w:tabs>
          <w:tab w:val="clear" w:pos="425"/>
          <w:tab w:val="num" w:pos="850"/>
        </w:tabs>
        <w:ind w:left="850"/>
      </w:pPr>
      <w:r>
        <w:t>aus einer Entscheidung der Bundesnetzagentur nach §</w:t>
      </w:r>
      <w:r w:rsidR="00CA7ADF">
        <w:t> </w:t>
      </w:r>
      <w:r>
        <w:t>62 dieses Gesetzes, §</w:t>
      </w:r>
      <w:r w:rsidR="00CA7ADF">
        <w:t> </w:t>
      </w:r>
      <w:r>
        <w:t>85 des Erneuerbare-Energien-Gesetzes oder §</w:t>
      </w:r>
      <w:r w:rsidR="00CA7ADF">
        <w:t> </w:t>
      </w:r>
      <w:r>
        <w:t>31b des Kraft-Wärme-Kopplungsgesetzes,</w:t>
      </w:r>
    </w:p>
    <w:p w:rsidR="00223E8D" w:rsidP="00CA7ADF" w:rsidRDefault="00223E8D" w14:paraId="69A4E12D" w14:textId="77777777">
      <w:pPr>
        <w:pStyle w:val="RevisionNummerierungStufe1"/>
        <w:tabs>
          <w:tab w:val="clear" w:pos="425"/>
          <w:tab w:val="num" w:pos="850"/>
        </w:tabs>
        <w:ind w:left="850"/>
      </w:pPr>
      <w:r>
        <w:t>aus einem vollstreckbaren Titel, der erst nach der Abrechnung nach §</w:t>
      </w:r>
      <w:r w:rsidR="00CA7ADF">
        <w:t> </w:t>
      </w:r>
      <w:r>
        <w:t>15 ergangen ist,</w:t>
      </w:r>
    </w:p>
    <w:p w:rsidR="00223E8D" w:rsidP="00CA7ADF" w:rsidRDefault="00223E8D" w14:paraId="755F6ECF" w14:textId="77777777">
      <w:pPr>
        <w:pStyle w:val="RevisionNummerierungStufe1"/>
        <w:tabs>
          <w:tab w:val="clear" w:pos="425"/>
          <w:tab w:val="num" w:pos="850"/>
        </w:tabs>
        <w:ind w:left="850"/>
      </w:pPr>
      <w:r>
        <w:t>aus einer nach §</w:t>
      </w:r>
      <w:r w:rsidR="00CA7ADF">
        <w:t> </w:t>
      </w:r>
      <w:r>
        <w:t>26 Absatz</w:t>
      </w:r>
      <w:r w:rsidR="00A735F3">
        <w:t> </w:t>
      </w:r>
      <w:r>
        <w:t>2 des Erneuerbare-Energien-Gesetzes zu einem späteren Zeitpunkt tätig gewordenen Zahlung oder</w:t>
      </w:r>
    </w:p>
    <w:p w:rsidR="00223E8D" w:rsidP="00CA7ADF" w:rsidRDefault="00223E8D" w14:paraId="692AF7E1" w14:textId="77777777">
      <w:pPr>
        <w:pStyle w:val="RevisionNummerierungStufe1"/>
        <w:tabs>
          <w:tab w:val="clear" w:pos="425"/>
          <w:tab w:val="num" w:pos="850"/>
        </w:tabs>
        <w:ind w:left="850"/>
      </w:pPr>
      <w:r>
        <w:t>aus der unstreitigen Korrektur fehlerhafter oder unvollständiger Angaben.</w:t>
      </w:r>
    </w:p>
    <w:p w:rsidR="00223E8D" w:rsidP="00384148" w:rsidRDefault="00223E8D" w14:paraId="3074562B" w14:textId="77777777">
      <w:pPr>
        <w:pStyle w:val="RevisionNummerierungFolgeabsatzStufe1"/>
        <w:ind w:left="850"/>
      </w:pPr>
      <w:r>
        <w:lastRenderedPageBreak/>
        <w:t>Für die Differenz aus den Änderungen der zwischen den Verteilernetzbetreibern und dem jeweils vorgelagerten Übertragungsnetzbetreiber abzurechnenden Strommenge nach Satz</w:t>
      </w:r>
      <w:r w:rsidR="00A735F3">
        <w:t> </w:t>
      </w:r>
      <w:r>
        <w:t>1 sind zwischen den Verteilernetzbetreibern und dem jeweils vorgelagerten Übertragungsnetzbetreiber bei der jeweils nächsten Abrechnung für jeden Energieträger, Ausgleichszahlungen zu leisten. §</w:t>
      </w:r>
      <w:r w:rsidR="00CA7ADF">
        <w:t> </w:t>
      </w:r>
      <w:r>
        <w:t>19 Absatz</w:t>
      </w:r>
      <w:r w:rsidR="00A735F3">
        <w:t> </w:t>
      </w:r>
      <w:r>
        <w:t>3 Satz</w:t>
      </w:r>
      <w:r w:rsidR="00A735F3">
        <w:t> </w:t>
      </w:r>
      <w:r>
        <w:t>2 ist entsprechend anzuwenden.</w:t>
      </w:r>
      <w:r w:rsidRPr="00223E8D">
        <w:t>“</w:t>
      </w:r>
    </w:p>
    <w:p w:rsidR="00AC4A5B" w:rsidP="00E85DA8" w:rsidRDefault="00AC4A5B" w14:paraId="7A1A8AE1" w14:textId="77777777">
      <w:pPr>
        <w:pStyle w:val="NummerierungStufe1"/>
      </w:pPr>
      <w:r>
        <w:t>I</w:t>
      </w:r>
      <w:bookmarkStart w:name="eNV_EE68D57526BB4E46A3A2D110039C9E1E_1" w:id="1512"/>
      <w:bookmarkEnd w:id="1512"/>
      <w:r>
        <w:t>n §</w:t>
      </w:r>
      <w:r w:rsidR="00CA7ADF">
        <w:t> </w:t>
      </w:r>
      <w:r>
        <w:t>2</w:t>
      </w:r>
      <w:r w:rsidR="00223E8D">
        <w:t>1</w:t>
      </w:r>
      <w:r>
        <w:t xml:space="preserve"> Absatz</w:t>
      </w:r>
      <w:r w:rsidR="00A735F3">
        <w:t> </w:t>
      </w:r>
      <w:r>
        <w:t xml:space="preserve">6 wird die Angabe </w:t>
      </w:r>
      <w:r w:rsidRPr="00D61F4C">
        <w:rPr>
          <w:rStyle w:val="RevisionText"/>
        </w:rPr>
        <w:t>„</w:t>
      </w:r>
      <w:r>
        <w:rPr>
          <w:rStyle w:val="RevisionText"/>
        </w:rPr>
        <w:t>§</w:t>
      </w:r>
      <w:r w:rsidR="00CA7ADF">
        <w:rPr>
          <w:rStyle w:val="RevisionText"/>
        </w:rPr>
        <w:t> </w:t>
      </w:r>
      <w:r>
        <w:rPr>
          <w:rStyle w:val="RevisionText"/>
        </w:rPr>
        <w:t>3 Nummer</w:t>
      </w:r>
      <w:r w:rsidR="00A735F3">
        <w:rPr>
          <w:rStyle w:val="RevisionText"/>
        </w:rPr>
        <w:t> </w:t>
      </w:r>
      <w:r>
        <w:rPr>
          <w:rStyle w:val="RevisionText"/>
        </w:rPr>
        <w:t>17</w:t>
      </w:r>
      <w:r w:rsidRPr="00AC4A5B">
        <w:rPr>
          <w:rStyle w:val="RevisionText"/>
        </w:rPr>
        <w:t>“</w:t>
      </w:r>
      <w:r>
        <w:t xml:space="preserve"> durch die Angabe </w:t>
      </w:r>
      <w:r w:rsidRPr="00D61F4C">
        <w:rPr>
          <w:rStyle w:val="RevisionText"/>
        </w:rPr>
        <w:t>„</w:t>
      </w:r>
      <w:r w:rsidRPr="00181FDD" w:rsidR="00181FDD">
        <w:rPr>
          <w:rStyle w:val="Binnenverweis"/>
        </w:rPr>
        <w:fldChar w:fldCharType="begin"/>
      </w:r>
      <w:r w:rsidRPr="00181FDD" w:rsidR="00181FDD">
        <w:rPr>
          <w:rStyle w:val="Binnenverweis"/>
        </w:rPr>
        <w:instrText xml:space="preserve"> DOCVARIABLE "eNV_64164F02EAF041F892377DA3E3B3E681" \* MERGEFORMAT </w:instrText>
      </w:r>
      <w:r w:rsidRPr="00181FDD" w:rsidR="00181FDD">
        <w:rPr>
          <w:rStyle w:val="Binnenverweis"/>
        </w:rPr>
        <w:fldChar w:fldCharType="separate"/>
      </w:r>
      <w:r w:rsidRPr="00181FDD" w:rsidR="00181FDD">
        <w:rPr>
          <w:rStyle w:val="Binnenverweis"/>
        </w:rPr>
        <w:t>§ 3 Nummer 36</w:t>
      </w:r>
      <w:r w:rsidRPr="00181FDD" w:rsidR="00181FDD">
        <w:rPr>
          <w:rStyle w:val="Binnenverweis"/>
        </w:rPr>
        <w:fldChar w:fldCharType="end"/>
      </w:r>
      <w:r w:rsidRPr="00AC4A5B">
        <w:rPr>
          <w:rStyle w:val="RevisionText"/>
        </w:rPr>
        <w:t>“</w:t>
      </w:r>
      <w:r>
        <w:t xml:space="preserve"> ersetzt.</w:t>
      </w:r>
    </w:p>
    <w:p w:rsidR="00223E8D" w:rsidP="00E85DA8" w:rsidRDefault="00223E8D" w14:paraId="674EE314" w14:textId="77777777">
      <w:pPr>
        <w:pStyle w:val="NummerierungStufe1"/>
      </w:pPr>
      <w:r>
        <w:t>§</w:t>
      </w:r>
      <w:bookmarkStart w:name="eNV_B711FCFCC39B4A038DDFCBC6814F652E_1" w:id="1513"/>
      <w:bookmarkEnd w:id="1513"/>
      <w:r w:rsidR="00CA7ADF">
        <w:t> </w:t>
      </w:r>
      <w:r>
        <w:t>27 wird gestrichen.</w:t>
      </w:r>
    </w:p>
    <w:p w:rsidR="00943F03" w:rsidP="00E85DA8" w:rsidRDefault="00943F03" w14:paraId="586A7485" w14:textId="77777777">
      <w:pPr>
        <w:pStyle w:val="NummerierungStufe1"/>
      </w:pPr>
      <w:r>
        <w:t>I</w:t>
      </w:r>
      <w:bookmarkStart w:name="eNV_38FAD416FB3E45AD9B4AEEA9C0F8D3C2_1" w:id="1514"/>
      <w:bookmarkEnd w:id="1514"/>
      <w:r>
        <w:t>n §</w:t>
      </w:r>
      <w:r w:rsidR="00CA7ADF">
        <w:t> </w:t>
      </w:r>
      <w:r>
        <w:t>30 Nummer</w:t>
      </w:r>
      <w:r w:rsidR="00A735F3">
        <w:t> </w:t>
      </w:r>
      <w:r>
        <w:t xml:space="preserve">3 Buchstabe c wird die Angabe </w:t>
      </w:r>
      <w:r w:rsidRPr="00A73D77">
        <w:rPr>
          <w:rStyle w:val="RevisionText"/>
        </w:rPr>
        <w:t>„</w:t>
      </w:r>
      <w:r>
        <w:rPr>
          <w:rStyle w:val="RevisionText"/>
        </w:rPr>
        <w:t>Delegierte Verordnung (EU) 2019/331 der Kommission vom 19. Dezember 2018 zur Festlegung EU-weiter Übergangsvorschriften zur Harmonisierung der kostenlosen Zuteilung von Emissionszertifikaten gemäß Artikel</w:t>
      </w:r>
      <w:r w:rsidR="00A735F3">
        <w:rPr>
          <w:rStyle w:val="RevisionText"/>
        </w:rPr>
        <w:t> </w:t>
      </w:r>
      <w:r>
        <w:rPr>
          <w:rStyle w:val="RevisionText"/>
        </w:rPr>
        <w:t>10a der Richtlinie 2003/87/EG des Europäischen Parlaments und des Rates (ABl. 59 vom 27.2.2019, S.</w:t>
      </w:r>
      <w:r w:rsidR="00A735F3">
        <w:rPr>
          <w:rStyle w:val="RevisionText"/>
        </w:rPr>
        <w:t> </w:t>
      </w:r>
      <w:r>
        <w:rPr>
          <w:rStyle w:val="RevisionText"/>
        </w:rPr>
        <w:t>8)</w:t>
      </w:r>
      <w:r w:rsidRPr="00943F03">
        <w:rPr>
          <w:rStyle w:val="RevisionText"/>
        </w:rPr>
        <w:t>“</w:t>
      </w:r>
      <w:r>
        <w:t xml:space="preserve"> durch die Angabe </w:t>
      </w:r>
      <w:r w:rsidRPr="00A73D77">
        <w:rPr>
          <w:rStyle w:val="RevisionText"/>
        </w:rPr>
        <w:t>„</w:t>
      </w:r>
      <w:r>
        <w:rPr>
          <w:rStyle w:val="RevisionText"/>
        </w:rPr>
        <w:t>Delegierte Verordnung (EU) 2019/331 in der Fassung vom 30. Januar 2024</w:t>
      </w:r>
      <w:r w:rsidRPr="00943F03">
        <w:rPr>
          <w:rStyle w:val="RevisionText"/>
        </w:rPr>
        <w:t>“</w:t>
      </w:r>
      <w:r>
        <w:t xml:space="preserve"> ersetzt.</w:t>
      </w:r>
    </w:p>
    <w:p w:rsidR="00223E8D" w:rsidP="00E85DA8" w:rsidRDefault="00223E8D" w14:paraId="0704EEA2" w14:textId="77777777">
      <w:pPr>
        <w:pStyle w:val="NummerierungStufe1"/>
      </w:pPr>
      <w:r>
        <w:t>I</w:t>
      </w:r>
      <w:bookmarkStart w:name="eNV_36036900F5324AE5B7158A923DE87533_1" w:id="1515"/>
      <w:bookmarkEnd w:id="1515"/>
      <w:r>
        <w:t>n §</w:t>
      </w:r>
      <w:r w:rsidR="00CA7ADF">
        <w:t> </w:t>
      </w:r>
      <w:r>
        <w:t>37 Absatz</w:t>
      </w:r>
      <w:r w:rsidR="00A735F3">
        <w:t> </w:t>
      </w:r>
      <w:r>
        <w:t xml:space="preserve">1 wird die Angabe </w:t>
      </w:r>
      <w:r w:rsidRPr="00CD61ED">
        <w:rPr>
          <w:rStyle w:val="RevisionText"/>
        </w:rPr>
        <w:t>„</w:t>
      </w:r>
      <w:r>
        <w:rPr>
          <w:rStyle w:val="RevisionText"/>
        </w:rPr>
        <w:t>unter Ausschluss der rückgespeisten Energie mindestens 1 Gigawattstunde</w:t>
      </w:r>
      <w:r w:rsidRPr="00223E8D">
        <w:rPr>
          <w:rStyle w:val="RevisionText"/>
        </w:rPr>
        <w:t>“</w:t>
      </w:r>
      <w:r>
        <w:t xml:space="preserve"> durch die Angabe </w:t>
      </w:r>
      <w:r w:rsidRPr="00CD61ED">
        <w:rPr>
          <w:rStyle w:val="RevisionText"/>
        </w:rPr>
        <w:t>„</w:t>
      </w:r>
      <w:r>
        <w:rPr>
          <w:rStyle w:val="RevisionText"/>
        </w:rPr>
        <w:t>mehr als 1 Gigawattstunde unter Ausschluss der rückgespeisten Energie</w:t>
      </w:r>
      <w:r w:rsidRPr="00223E8D">
        <w:rPr>
          <w:rStyle w:val="RevisionText"/>
        </w:rPr>
        <w:t>“</w:t>
      </w:r>
      <w:r>
        <w:t xml:space="preserve"> ersetzt.</w:t>
      </w:r>
    </w:p>
    <w:p w:rsidR="00943F03" w:rsidP="00E85DA8" w:rsidRDefault="00943F03" w14:paraId="634367EF" w14:textId="77777777">
      <w:pPr>
        <w:pStyle w:val="NummerierungStufe1"/>
      </w:pPr>
      <w:r>
        <w:t>§</w:t>
      </w:r>
      <w:bookmarkStart w:name="eNV_9651EACCDA224801A1DC898F6DB5F916_1" w:id="1516"/>
      <w:bookmarkEnd w:id="1516"/>
      <w:r w:rsidR="00CA7ADF">
        <w:t> </w:t>
      </w:r>
      <w:r>
        <w:t>38 wird wie folgt geändert:</w:t>
      </w:r>
    </w:p>
    <w:p w:rsidR="00943F03" w:rsidP="00943F03" w:rsidRDefault="00943F03" w14:paraId="2BF726AC" w14:textId="77777777">
      <w:pPr>
        <w:pStyle w:val="NummerierungStufe2"/>
      </w:pPr>
      <w:r>
        <w:t>A</w:t>
      </w:r>
      <w:bookmarkStart w:name="eNV_59784BC2807B477BB720F8DA4AEBC74C_1" w:id="1517"/>
      <w:bookmarkEnd w:id="1517"/>
      <w:r>
        <w:t>bsatz</w:t>
      </w:r>
      <w:r w:rsidR="00A735F3">
        <w:t> </w:t>
      </w:r>
      <w:r>
        <w:t>1 wird durch den folgenden Absatz</w:t>
      </w:r>
      <w:r w:rsidR="00A735F3">
        <w:t> </w:t>
      </w:r>
      <w:r>
        <w:t>1 ersetzt:</w:t>
      </w:r>
    </w:p>
    <w:p w:rsidR="00943F03" w:rsidP="00704138" w:rsidRDefault="00943F03" w14:paraId="43936F13" w14:textId="77777777">
      <w:pPr>
        <w:pStyle w:val="RevisionJuristischerAbsatz"/>
        <w:numPr>
          <w:ilvl w:val="2"/>
          <w:numId w:val="170"/>
        </w:numPr>
        <w:tabs>
          <w:tab w:val="clear" w:pos="850"/>
          <w:tab w:val="num" w:pos="1700"/>
        </w:tabs>
        <w:ind w:left="850"/>
      </w:pPr>
      <w:r>
        <w:fldChar w:fldCharType="begin"/>
      </w:r>
      <w:r>
        <w:instrText xml:space="preserve"> ADVANCE  \l 26  </w:instrText>
      </w:r>
      <w:r>
        <w:fldChar w:fldCharType="end"/>
      </w:r>
      <w:bookmarkStart w:name="eNV_7C8224478C2B4DC5A17A54333BE32D10_2" w:id="1518"/>
      <w:r w:rsidRPr="00943F03">
        <w:t>„</w:t>
      </w:r>
      <w:bookmarkEnd w:id="1518"/>
      <w:r>
        <w:tab/>
      </w:r>
      <w:r w:rsidRPr="00943F03">
        <w:t>Bei einem Verkehrsunternehmen mit elektrisch betriebenen Bussen im Linienverkehr werden die Umlagen auf 20 Prozent begrenzt, wenn es nachweist, dass im letzten abgeschlossenen Geschäftsjahr die an der betreffenden Abnahmestelle selbst verbrauchte Strommenge unmittelbar für den Fahrbetrieb elektrisch betriebener Busse im Linienverkehr verbraucht wurde und unter Ausschluss der in das Netz rückgespeisten Energie mindestens 100 Megawattstunden betrug. Die Begrenzung nach Satz</w:t>
      </w:r>
      <w:r w:rsidR="00A735F3">
        <w:t> </w:t>
      </w:r>
      <w:r w:rsidRPr="00943F03">
        <w:t>1 erfolgt nur, soweit diese Begrenzung und alle sonstigen Beihilfen, die dem Unternehmen aufgrund der Verordnung (EU) 2023/2831 in der Fassung vom 13. Dezember 2023 in dem Antragsjahr und in den beiden dem Antragsjahr vorangegangenen Steuerjahren gewährt worden sind, den Betrag von 300</w:t>
      </w:r>
      <w:r w:rsidR="00A735F3">
        <w:t> </w:t>
      </w:r>
      <w:r w:rsidRPr="00943F03">
        <w:t>000 Euro nicht überschreiten. Als dem Unternehmen gewährte Beihilfen im Sinn dieses Absatzes gelten alle Beihilfen, die dem Unternehmen im Sinn des Artikels 2 Absatz</w:t>
      </w:r>
      <w:r w:rsidR="00A735F3">
        <w:t> </w:t>
      </w:r>
      <w:r w:rsidRPr="00943F03">
        <w:t>2 der Verordnung (EU) 2023/2831 in der Fassung vom 13. Dezember 2023 gewährt werden.“</w:t>
      </w:r>
    </w:p>
    <w:p w:rsidR="00943F03" w:rsidP="00943F03" w:rsidRDefault="00943F03" w14:paraId="0A18F689" w14:textId="77777777">
      <w:pPr>
        <w:pStyle w:val="NummerierungStufe2"/>
      </w:pPr>
      <w:r>
        <w:t>A</w:t>
      </w:r>
      <w:bookmarkStart w:name="eNV_D9D39AC00EA84DDA8B7BA3FA914D781A_1" w:id="1519"/>
      <w:bookmarkEnd w:id="1519"/>
      <w:r>
        <w:t>bsatz</w:t>
      </w:r>
      <w:r w:rsidR="00A735F3">
        <w:t> </w:t>
      </w:r>
      <w:r>
        <w:t>5 wird durch den folgenden Absatz</w:t>
      </w:r>
      <w:r w:rsidR="00A735F3">
        <w:t> </w:t>
      </w:r>
      <w:r>
        <w:t>5 ersetzt:</w:t>
      </w:r>
    </w:p>
    <w:p w:rsidR="00943F03" w:rsidP="00704138" w:rsidRDefault="00943F03" w14:paraId="7AB695F2" w14:textId="77777777">
      <w:pPr>
        <w:pStyle w:val="RevisionJuristischerAbsatz"/>
        <w:numPr>
          <w:ilvl w:val="2"/>
          <w:numId w:val="171"/>
        </w:numPr>
        <w:tabs>
          <w:tab w:val="clear" w:pos="850"/>
          <w:tab w:val="num" w:pos="1700"/>
        </w:tabs>
        <w:ind w:left="850"/>
      </w:pPr>
      <w:r>
        <w:fldChar w:fldCharType="begin"/>
      </w:r>
      <w:r>
        <w:instrText xml:space="preserve"> ADVANCE  \l 26  </w:instrText>
      </w:r>
      <w:r>
        <w:fldChar w:fldCharType="end"/>
      </w:r>
      <w:bookmarkStart w:name="eNV_D4791AE78C78437DA3FF49CE864D7619_2" w:id="1520"/>
      <w:r w:rsidRPr="00943F03">
        <w:t>„</w:t>
      </w:r>
      <w:bookmarkEnd w:id="1520"/>
      <w:r>
        <w:tab/>
        <w:t>§</w:t>
      </w:r>
      <w:r w:rsidR="00CA7ADF">
        <w:t> </w:t>
      </w:r>
      <w:r>
        <w:t>32 Nummer</w:t>
      </w:r>
      <w:r w:rsidR="00A735F3">
        <w:t> </w:t>
      </w:r>
      <w:r>
        <w:t>1 Buchstabe a und b ist entsprechend anzuwenden. Die Nachweisführung für die Voraussetzungen nach Absatz</w:t>
      </w:r>
      <w:r w:rsidR="00A735F3">
        <w:t> </w:t>
      </w:r>
      <w:r>
        <w:t>1 Satz</w:t>
      </w:r>
      <w:r w:rsidR="00A735F3">
        <w:t> </w:t>
      </w:r>
      <w:r>
        <w:t>2 erfolgt durch eine Eigenerklärung, in der das Unternehmen</w:t>
      </w:r>
    </w:p>
    <w:p w:rsidR="00943F03" w:rsidP="00CA7ADF" w:rsidRDefault="00943F03" w14:paraId="49A35D40" w14:textId="77777777">
      <w:pPr>
        <w:pStyle w:val="RevisionNummerierungStufe1"/>
        <w:tabs>
          <w:tab w:val="clear" w:pos="425"/>
          <w:tab w:val="num" w:pos="1275"/>
        </w:tabs>
        <w:ind w:left="1275"/>
      </w:pPr>
      <w:r>
        <w:t>sämtliche Beihilfen angibt, die ihm aufgrund der Verordnung (EU) 2023/2831 in der Fassung vom 13. Dezember 2023 in den beiden dem Antragsjahr vorangegangenen Steuerjahren und im Antragsjahr bis zur Antragstellung gewährt worden sind,</w:t>
      </w:r>
    </w:p>
    <w:p w:rsidR="00943F03" w:rsidP="00CA7ADF" w:rsidRDefault="00943F03" w14:paraId="1B3D2F4D" w14:textId="77777777">
      <w:pPr>
        <w:pStyle w:val="RevisionNummerierungStufe1"/>
        <w:tabs>
          <w:tab w:val="clear" w:pos="425"/>
          <w:tab w:val="num" w:pos="1275"/>
        </w:tabs>
        <w:ind w:left="1275"/>
      </w:pPr>
      <w:r>
        <w:t xml:space="preserve">sich verpflichtet, ab der Antragstellung und bis zum Ende des Jahres, in dem der Begrenzungsbescheid ergeht, keine sonstigen Beihilfen aufgrund der Verordnung (EU) 2023/2831 in der Fassung vom 13. Dezember 2023 in Anspruch </w:t>
      </w:r>
      <w:r>
        <w:lastRenderedPageBreak/>
        <w:t>zu nehmen, die den zulässigen Gesamtbetrag aller Beihilfen aufgrund dieser Verordnung von 300</w:t>
      </w:r>
      <w:r w:rsidR="00A735F3">
        <w:t> </w:t>
      </w:r>
      <w:r>
        <w:t>000 Euro über-steigen würden, und</w:t>
      </w:r>
    </w:p>
    <w:p w:rsidR="00943F03" w:rsidP="00CA7ADF" w:rsidRDefault="00943F03" w14:paraId="154C68A7" w14:textId="77777777">
      <w:pPr>
        <w:pStyle w:val="RevisionNummerierungStufe1"/>
        <w:tabs>
          <w:tab w:val="clear" w:pos="425"/>
          <w:tab w:val="num" w:pos="1275"/>
        </w:tabs>
        <w:ind w:left="1275"/>
      </w:pPr>
      <w:r>
        <w:t>bestätigt, dass es keinem Förderausschluss nach Artikel</w:t>
      </w:r>
      <w:r w:rsidR="00A735F3">
        <w:t> </w:t>
      </w:r>
      <w:r>
        <w:t>1 Absatz</w:t>
      </w:r>
      <w:r w:rsidR="00A735F3">
        <w:t> </w:t>
      </w:r>
      <w:r>
        <w:t>1 Verordnung (EU) 2023/2831 in der Fassung vom 13. Dezember 2023 unterliegt.</w:t>
      </w:r>
      <w:r w:rsidRPr="00943F03">
        <w:t>“</w:t>
      </w:r>
    </w:p>
    <w:p w:rsidR="00223E8D" w:rsidP="00943F03" w:rsidRDefault="00943F03" w14:paraId="2F5793AE" w14:textId="77777777">
      <w:pPr>
        <w:pStyle w:val="NummerierungStufe1"/>
      </w:pPr>
      <w:bookmarkStart w:name="eNV_065D2C6FB0774672AE72930E6A397941_1" w:id="1521"/>
      <w:bookmarkEnd w:id="1521"/>
      <w:r>
        <w:t>In §</w:t>
      </w:r>
      <w:r w:rsidR="00CA7ADF">
        <w:t> </w:t>
      </w:r>
      <w:r>
        <w:t>44 Absatz</w:t>
      </w:r>
      <w:r w:rsidR="00A735F3">
        <w:t> </w:t>
      </w:r>
      <w:r>
        <w:t>1, Absatz</w:t>
      </w:r>
      <w:r w:rsidR="00A735F3">
        <w:t> </w:t>
      </w:r>
      <w:r>
        <w:t>3 Satz</w:t>
      </w:r>
      <w:r w:rsidR="00A735F3">
        <w:t> </w:t>
      </w:r>
      <w:r>
        <w:t xml:space="preserve">1 und 2 wird jeweils die Angabe </w:t>
      </w:r>
      <w:r w:rsidRPr="00A73D77">
        <w:rPr>
          <w:rStyle w:val="RevisionText"/>
        </w:rPr>
        <w:t>„</w:t>
      </w:r>
      <w:r>
        <w:rPr>
          <w:rStyle w:val="RevisionText"/>
        </w:rPr>
        <w:t>Bundesministerium für Wirtschaft und Klimaschutz</w:t>
      </w:r>
      <w:r w:rsidRPr="00943F03">
        <w:rPr>
          <w:rStyle w:val="RevisionText"/>
        </w:rPr>
        <w:t>“</w:t>
      </w:r>
      <w:r>
        <w:t xml:space="preserve"> durch die Angabe </w:t>
      </w:r>
      <w:r w:rsidRPr="00A73D77">
        <w:rPr>
          <w:rStyle w:val="RevisionText"/>
        </w:rPr>
        <w:t>„</w:t>
      </w:r>
      <w:r>
        <w:rPr>
          <w:rStyle w:val="RevisionText"/>
        </w:rPr>
        <w:t>Bundesministerium für Wirtschaft und Energie</w:t>
      </w:r>
      <w:r w:rsidRPr="00943F03">
        <w:rPr>
          <w:rStyle w:val="RevisionText"/>
        </w:rPr>
        <w:t>“</w:t>
      </w:r>
      <w:r>
        <w:t xml:space="preserve"> ersetzt.</w:t>
      </w:r>
    </w:p>
    <w:p w:rsidR="00223E8D" w:rsidP="00E85DA8" w:rsidRDefault="00223E8D" w14:paraId="4DC938DA" w14:textId="77777777">
      <w:pPr>
        <w:pStyle w:val="NummerierungStufe1"/>
      </w:pPr>
      <w:r>
        <w:t>§</w:t>
      </w:r>
      <w:bookmarkStart w:name="eNV_D7193EDD29FE4D80BF9DEC02A6A59EAB_1" w:id="1522"/>
      <w:bookmarkEnd w:id="1522"/>
      <w:r w:rsidR="00CA7ADF">
        <w:t> </w:t>
      </w:r>
      <w:r>
        <w:t>51 wird wie folgt geändert:</w:t>
      </w:r>
    </w:p>
    <w:p w:rsidR="00223E8D" w:rsidP="00223E8D" w:rsidRDefault="00223E8D" w14:paraId="3B96D757" w14:textId="77777777">
      <w:pPr>
        <w:pStyle w:val="NummerierungStufe2"/>
      </w:pPr>
      <w:r>
        <w:t>A</w:t>
      </w:r>
      <w:bookmarkStart w:name="eNV_AB379E197A1E45DA9AE9E5A6010AE88F_1" w:id="1523"/>
      <w:bookmarkEnd w:id="1523"/>
      <w:r>
        <w:t>bsatz</w:t>
      </w:r>
      <w:r w:rsidR="00A735F3">
        <w:t> </w:t>
      </w:r>
      <w:r>
        <w:t>1 wird wie folgt geändert:</w:t>
      </w:r>
    </w:p>
    <w:p w:rsidR="00223E8D" w:rsidP="00223E8D" w:rsidRDefault="00223E8D" w14:paraId="24CFFDC6" w14:textId="77777777">
      <w:pPr>
        <w:pStyle w:val="NummerierungStufe3"/>
      </w:pPr>
      <w:r>
        <w:t>I</w:t>
      </w:r>
      <w:bookmarkStart w:name="eNV_67EBA942C068496A81A38943D0DE49A0_1" w:id="1524"/>
      <w:bookmarkEnd w:id="1524"/>
      <w:r>
        <w:t>n Nummer</w:t>
      </w:r>
      <w:r w:rsidR="00A735F3">
        <w:t> </w:t>
      </w:r>
      <w:r>
        <w:t xml:space="preserve">2 Buchstabe c Doppelbuchstabe bb wird nach der Angabe </w:t>
      </w:r>
      <w:r w:rsidRPr="00CD61ED">
        <w:rPr>
          <w:rStyle w:val="RevisionText"/>
        </w:rPr>
        <w:t>„</w:t>
      </w:r>
      <w:r>
        <w:rPr>
          <w:rStyle w:val="RevisionText"/>
        </w:rPr>
        <w:t>Buchstabe b</w:t>
      </w:r>
      <w:r w:rsidRPr="00223E8D">
        <w:rPr>
          <w:rStyle w:val="RevisionText"/>
        </w:rPr>
        <w:t>“</w:t>
      </w:r>
      <w:r>
        <w:t xml:space="preserve"> die Angabe </w:t>
      </w:r>
      <w:r w:rsidRPr="00CD61ED">
        <w:rPr>
          <w:rStyle w:val="RevisionText"/>
        </w:rPr>
        <w:t>„</w:t>
      </w:r>
      <w:r>
        <w:rPr>
          <w:rStyle w:val="RevisionText"/>
        </w:rPr>
        <w:t>und</w:t>
      </w:r>
      <w:r w:rsidRPr="00223E8D">
        <w:rPr>
          <w:rStyle w:val="RevisionText"/>
        </w:rPr>
        <w:t>“</w:t>
      </w:r>
      <w:r>
        <w:t xml:space="preserve"> eingefügt.</w:t>
      </w:r>
    </w:p>
    <w:p w:rsidR="00223E8D" w:rsidP="00223E8D" w:rsidRDefault="00223E8D" w14:paraId="5A474E40" w14:textId="77777777">
      <w:pPr>
        <w:pStyle w:val="NummerierungStufe3"/>
      </w:pPr>
      <w:r>
        <w:t>D</w:t>
      </w:r>
      <w:bookmarkStart w:name="eNV_3841EC34E0D1478FBE2456F9F19CD4A2_1" w:id="1525"/>
      <w:bookmarkEnd w:id="1525"/>
      <w:r>
        <w:t>ie Nummern 3 und 4 werden durch die folgende Nummer</w:t>
      </w:r>
      <w:r w:rsidR="00A735F3">
        <w:t> </w:t>
      </w:r>
      <w:r>
        <w:t>3 ersetzt:</w:t>
      </w:r>
    </w:p>
    <w:p w:rsidRPr="00CD61ED" w:rsidR="00223E8D" w:rsidP="00704138" w:rsidRDefault="00223E8D" w14:paraId="7C91C55D" w14:textId="77777777">
      <w:pPr>
        <w:pStyle w:val="RevisionNummerierungStufe1"/>
        <w:numPr>
          <w:ilvl w:val="3"/>
          <w:numId w:val="160"/>
        </w:numPr>
        <w:tabs>
          <w:tab w:val="clear" w:pos="425"/>
          <w:tab w:val="num" w:pos="1776"/>
        </w:tabs>
        <w:ind w:left="1776"/>
        <w:rPr>
          <w:rStyle w:val="Marker"/>
          <w:color w:val="800000"/>
        </w:rPr>
      </w:pPr>
      <w:r>
        <w:fldChar w:fldCharType="begin"/>
      </w:r>
      <w:r>
        <w:instrText xml:space="preserve"> ADVANCE  \l 26  </w:instrText>
      </w:r>
      <w:r>
        <w:fldChar w:fldCharType="end"/>
      </w:r>
      <w:r w:rsidRPr="00223E8D">
        <w:t>„</w:t>
      </w:r>
      <w:r>
        <w:tab/>
      </w:r>
      <w:r w:rsidRPr="00181FDD">
        <w:t>bis zum 25. Oktober eines Kalenderjahres</w:t>
      </w:r>
    </w:p>
    <w:p w:rsidR="00223E8D" w:rsidP="00CA7ADF" w:rsidRDefault="00223E8D" w14:paraId="7F4D7200" w14:textId="77777777">
      <w:pPr>
        <w:pStyle w:val="RevisionNummerierungStufe2"/>
        <w:tabs>
          <w:tab w:val="clear" w:pos="850"/>
          <w:tab w:val="num" w:pos="2201"/>
        </w:tabs>
        <w:ind w:left="2201"/>
      </w:pPr>
      <w:r>
        <w:t>die Ermittlung des EEG-Finanzierungsbedarfs, der voraussichtlichen Höhe eines Anspruchs nach §</w:t>
      </w:r>
      <w:r w:rsidR="00CA7ADF">
        <w:t> </w:t>
      </w:r>
      <w:r>
        <w:t>6 Absatz</w:t>
      </w:r>
      <w:r w:rsidR="00A735F3">
        <w:t> </w:t>
      </w:r>
      <w:r>
        <w:t>1 Satz</w:t>
      </w:r>
      <w:r w:rsidR="00A735F3">
        <w:t> </w:t>
      </w:r>
      <w:r>
        <w:t xml:space="preserve">1 oder 2 für das laufende Kalenderjahr, des KWKG-Finanzierungsbedarfs und der Offshore-Anbindungskosten und </w:t>
      </w:r>
    </w:p>
    <w:p w:rsidR="00223E8D" w:rsidP="00CA7ADF" w:rsidRDefault="00223E8D" w14:paraId="591B5585" w14:textId="77777777">
      <w:pPr>
        <w:pStyle w:val="RevisionNummerierungStufe2"/>
        <w:tabs>
          <w:tab w:val="clear" w:pos="850"/>
          <w:tab w:val="num" w:pos="2201"/>
        </w:tabs>
        <w:ind w:left="2201"/>
      </w:pPr>
      <w:r>
        <w:t>den Wert des Abzugs für Strom aus ausgeförderten Anlagen nach §</w:t>
      </w:r>
      <w:r w:rsidR="00CA7ADF">
        <w:t> </w:t>
      </w:r>
      <w:r>
        <w:t>53 Absatz</w:t>
      </w:r>
      <w:r w:rsidR="00A735F3">
        <w:t> </w:t>
      </w:r>
      <w:r>
        <w:t>4 des Erneuerbare-Energien-Gesetzes für das folgende Kalenderjahr.</w:t>
      </w:r>
      <w:r w:rsidRPr="00223E8D">
        <w:t>“</w:t>
      </w:r>
    </w:p>
    <w:p w:rsidR="00223E8D" w:rsidP="00223E8D" w:rsidRDefault="00223E8D" w14:paraId="08ACC256" w14:textId="77777777">
      <w:pPr>
        <w:pStyle w:val="NummerierungStufe2"/>
      </w:pPr>
      <w:r>
        <w:t>A</w:t>
      </w:r>
      <w:bookmarkStart w:name="eNV_44534E9C610E4D55BE83C1CCAF331D2C_1" w:id="1526"/>
      <w:bookmarkEnd w:id="1526"/>
      <w:r>
        <w:t>bsatz</w:t>
      </w:r>
      <w:r w:rsidR="00A735F3">
        <w:t> </w:t>
      </w:r>
      <w:r>
        <w:t>2 wird durch den folgenden Absatz</w:t>
      </w:r>
      <w:r w:rsidR="00A735F3">
        <w:t> </w:t>
      </w:r>
      <w:r>
        <w:t>2 ersetzt:</w:t>
      </w:r>
    </w:p>
    <w:p w:rsidR="00223E8D" w:rsidP="00704138" w:rsidRDefault="00223E8D" w14:paraId="66A809BF" w14:textId="77777777">
      <w:pPr>
        <w:pStyle w:val="RevisionJuristischerAbsatz"/>
        <w:numPr>
          <w:ilvl w:val="2"/>
          <w:numId w:val="161"/>
        </w:numPr>
        <w:tabs>
          <w:tab w:val="clear" w:pos="850"/>
          <w:tab w:val="num" w:pos="1700"/>
        </w:tabs>
        <w:ind w:left="850"/>
      </w:pPr>
      <w:r>
        <w:fldChar w:fldCharType="begin"/>
      </w:r>
      <w:r>
        <w:instrText xml:space="preserve"> ADVANCE  \l 26  </w:instrText>
      </w:r>
      <w:r>
        <w:fldChar w:fldCharType="end"/>
      </w:r>
      <w:bookmarkStart w:name="eNV_7F316B818AA84C64A53F24FB517CE9D3_2" w:id="1527"/>
      <w:r w:rsidRPr="00223E8D">
        <w:t>„</w:t>
      </w:r>
      <w:bookmarkEnd w:id="1527"/>
      <w:r>
        <w:tab/>
      </w:r>
      <w:r w:rsidRPr="00181FDD">
        <w:t>Bei der Veröffentlichung nach Absatz</w:t>
      </w:r>
      <w:r w:rsidR="00A735F3">
        <w:t> </w:t>
      </w:r>
      <w:r w:rsidRPr="00181FDD">
        <w:t>1 Nummer</w:t>
      </w:r>
      <w:r w:rsidR="00A735F3">
        <w:t> </w:t>
      </w:r>
      <w:r w:rsidRPr="00181FDD">
        <w:t>3 Buchstabe a sind die Datengrundlagen, Annahmen, Rechenwege, Berechnungen und Endwerte, die in die Ermittlung der jeweiligen Angaben nach Absatz</w:t>
      </w:r>
      <w:r w:rsidR="00A735F3">
        <w:t> </w:t>
      </w:r>
      <w:r w:rsidRPr="00181FDD">
        <w:t>1 Nummer</w:t>
      </w:r>
      <w:r w:rsidR="00A735F3">
        <w:t> </w:t>
      </w:r>
      <w:r w:rsidRPr="00181FDD">
        <w:t>3 Buchstabe a eingeflossen sind, anzugeben.</w:t>
      </w:r>
      <w:r w:rsidRPr="00CD61ED">
        <w:t>“</w:t>
      </w:r>
    </w:p>
    <w:p w:rsidR="00223E8D" w:rsidP="00223E8D" w:rsidRDefault="00223E8D" w14:paraId="578AE08B" w14:textId="77777777">
      <w:pPr>
        <w:pStyle w:val="NummerierungStufe2"/>
      </w:pPr>
      <w:r>
        <w:t>I</w:t>
      </w:r>
      <w:bookmarkStart w:name="eNV_BA1DAF15D9C743E98254D75B28BD69E9_1" w:id="1528"/>
      <w:bookmarkEnd w:id="1528"/>
      <w:r>
        <w:t>n Absatz</w:t>
      </w:r>
      <w:r w:rsidR="00A735F3">
        <w:t> </w:t>
      </w:r>
      <w:r>
        <w:t xml:space="preserve">4 wird die Angabe </w:t>
      </w:r>
      <w:r w:rsidRPr="00CD61ED">
        <w:rPr>
          <w:rStyle w:val="RevisionText"/>
        </w:rPr>
        <w:t>„</w:t>
      </w:r>
      <w:r>
        <w:rPr>
          <w:rStyle w:val="RevisionText"/>
        </w:rPr>
        <w:t>und der Bericht nach Absatz</w:t>
      </w:r>
      <w:r w:rsidR="00A735F3">
        <w:rPr>
          <w:rStyle w:val="RevisionText"/>
        </w:rPr>
        <w:t> </w:t>
      </w:r>
      <w:r>
        <w:rPr>
          <w:rStyle w:val="RevisionText"/>
        </w:rPr>
        <w:t>1 Nummer</w:t>
      </w:r>
      <w:r w:rsidR="00A735F3">
        <w:rPr>
          <w:rStyle w:val="RevisionText"/>
        </w:rPr>
        <w:t> </w:t>
      </w:r>
      <w:r>
        <w:rPr>
          <w:rStyle w:val="RevisionText"/>
        </w:rPr>
        <w:t>3</w:t>
      </w:r>
      <w:r w:rsidRPr="00223E8D">
        <w:rPr>
          <w:rStyle w:val="RevisionText"/>
        </w:rPr>
        <w:t>“</w:t>
      </w:r>
      <w:r>
        <w:t xml:space="preserve"> gestrichen.</w:t>
      </w:r>
    </w:p>
    <w:p w:rsidR="00223E8D" w:rsidP="00223E8D" w:rsidRDefault="00223E8D" w14:paraId="05D50D84" w14:textId="77777777">
      <w:pPr>
        <w:pStyle w:val="NummerierungStufe2"/>
      </w:pPr>
      <w:r>
        <w:t>I</w:t>
      </w:r>
      <w:bookmarkStart w:name="eNV_AFB713C8503A4B2E8BB176AB75C32E87_1" w:id="1529"/>
      <w:bookmarkEnd w:id="1529"/>
      <w:r>
        <w:t>n Absatz</w:t>
      </w:r>
      <w:r w:rsidR="00A735F3">
        <w:t> </w:t>
      </w:r>
      <w:r>
        <w:t xml:space="preserve">5 wird die Angabe </w:t>
      </w:r>
      <w:r w:rsidRPr="00CD61ED">
        <w:rPr>
          <w:rStyle w:val="RevisionText"/>
        </w:rPr>
        <w:t>„</w:t>
      </w:r>
      <w:r>
        <w:rPr>
          <w:rStyle w:val="RevisionText"/>
        </w:rPr>
        <w:t>und den Bericht nach Absatz</w:t>
      </w:r>
      <w:r w:rsidR="00A735F3">
        <w:rPr>
          <w:rStyle w:val="RevisionText"/>
        </w:rPr>
        <w:t> </w:t>
      </w:r>
      <w:r>
        <w:rPr>
          <w:rStyle w:val="RevisionText"/>
        </w:rPr>
        <w:t>1 Nummer</w:t>
      </w:r>
      <w:r w:rsidR="00A735F3">
        <w:rPr>
          <w:rStyle w:val="RevisionText"/>
        </w:rPr>
        <w:t> </w:t>
      </w:r>
      <w:r>
        <w:rPr>
          <w:rStyle w:val="RevisionText"/>
        </w:rPr>
        <w:t>3</w:t>
      </w:r>
      <w:r w:rsidRPr="00223E8D">
        <w:rPr>
          <w:rStyle w:val="RevisionText"/>
        </w:rPr>
        <w:t>“</w:t>
      </w:r>
      <w:r>
        <w:t xml:space="preserve"> gestrichen.</w:t>
      </w:r>
    </w:p>
    <w:p w:rsidR="00223E8D" w:rsidP="00223E8D" w:rsidRDefault="00223E8D" w14:paraId="59742C56" w14:textId="77777777">
      <w:pPr>
        <w:pStyle w:val="NummerierungStufe1"/>
      </w:pPr>
      <w:r>
        <w:t>§</w:t>
      </w:r>
      <w:bookmarkStart w:name="eNV_7B56B737A97242F593556720203C47D6_1" w:id="1530"/>
      <w:bookmarkEnd w:id="1530"/>
      <w:r w:rsidR="00CA7ADF">
        <w:t> </w:t>
      </w:r>
      <w:r>
        <w:t>52 wird wie folgt geändert:</w:t>
      </w:r>
    </w:p>
    <w:p w:rsidR="00223E8D" w:rsidP="00223E8D" w:rsidRDefault="00223E8D" w14:paraId="58D5BF99" w14:textId="77777777">
      <w:pPr>
        <w:pStyle w:val="NummerierungStufe2"/>
      </w:pPr>
      <w:r>
        <w:t>I</w:t>
      </w:r>
      <w:bookmarkStart w:name="eNV_E603160852AC4D1AB5E4DA85F24ABA16_1" w:id="1531"/>
      <w:bookmarkEnd w:id="1531"/>
      <w:r>
        <w:t>n Absatz</w:t>
      </w:r>
      <w:r w:rsidR="00A735F3">
        <w:t> </w:t>
      </w:r>
      <w:r>
        <w:t>2 wird Satz</w:t>
      </w:r>
      <w:r w:rsidR="00A735F3">
        <w:t> </w:t>
      </w:r>
      <w:r>
        <w:t>2 gestrichen.</w:t>
      </w:r>
    </w:p>
    <w:p w:rsidR="00223E8D" w:rsidP="00223E8D" w:rsidRDefault="00223E8D" w14:paraId="1B24410D" w14:textId="77777777">
      <w:pPr>
        <w:pStyle w:val="NummerierungStufe2"/>
      </w:pPr>
      <w:r>
        <w:t>N</w:t>
      </w:r>
      <w:bookmarkStart w:name="eNV_328BD94B493E49018D08D8C85D8D2BDA_1" w:id="1532"/>
      <w:bookmarkEnd w:id="1532"/>
      <w:r>
        <w:t>ach Absatz</w:t>
      </w:r>
      <w:r w:rsidR="00A735F3">
        <w:t> </w:t>
      </w:r>
      <w:r>
        <w:t>2 wird der folgende Absatz</w:t>
      </w:r>
      <w:r w:rsidR="00A735F3">
        <w:t> </w:t>
      </w:r>
      <w:r>
        <w:t>2a eingefügt:</w:t>
      </w:r>
    </w:p>
    <w:p w:rsidR="00223E8D" w:rsidP="00CA7ADF" w:rsidRDefault="00223E8D" w14:paraId="58E05BD9" w14:textId="77777777">
      <w:pPr>
        <w:pStyle w:val="RevisionJuristischerAbsatzmanuell"/>
        <w:tabs>
          <w:tab w:val="clear" w:pos="850"/>
          <w:tab w:val="left" w:pos="1700"/>
        </w:tabs>
        <w:ind w:left="850" w:firstLine="350"/>
      </w:pPr>
      <w:r w:rsidRPr="00223E8D">
        <w:t>„(2a)</w:t>
      </w:r>
      <w:r w:rsidRPr="00223E8D">
        <w:tab/>
        <w:t>Erfolgt die Erhebung der Umlagen auf die Netzentnahme für das jeweilige Kalenderjahr nach §</w:t>
      </w:r>
      <w:r w:rsidR="00CA7ADF">
        <w:t> </w:t>
      </w:r>
      <w:r w:rsidRPr="00223E8D">
        <w:t>12 Absatz</w:t>
      </w:r>
      <w:r w:rsidR="00A735F3">
        <w:t> </w:t>
      </w:r>
      <w:r w:rsidRPr="00223E8D">
        <w:t>2 oder Absatz</w:t>
      </w:r>
      <w:r w:rsidR="00A735F3">
        <w:t> </w:t>
      </w:r>
      <w:r w:rsidRPr="00223E8D">
        <w:t>3 durch einen Übertragungsnetzbetreiber, ist das nach Teil 4 Abschnitt 4 dieses Gesetzes begünstigte oder antragstellende Unternehmen selbst zur Mitteilung der Angaben nach den Absätzen 1 und 2 an den Übertragungsnetzbetreiber verpflichtet. Die Frist nach Absatz</w:t>
      </w:r>
      <w:r w:rsidR="00A735F3">
        <w:t> </w:t>
      </w:r>
      <w:r w:rsidRPr="00223E8D">
        <w:t>2 fällt in den Fällen des Satzes 1 auf den 31. Mai des Kalenderjahres</w:t>
      </w:r>
      <w:r>
        <w:t>.</w:t>
      </w:r>
      <w:r w:rsidRPr="00223E8D">
        <w:t>“</w:t>
      </w:r>
    </w:p>
    <w:p w:rsidR="00223E8D" w:rsidP="00223E8D" w:rsidRDefault="00223E8D" w14:paraId="323082A7" w14:textId="77777777">
      <w:pPr>
        <w:pStyle w:val="NummerierungStufe1"/>
      </w:pPr>
      <w:r>
        <w:t>§</w:t>
      </w:r>
      <w:bookmarkStart w:name="eNV_49DC45A3A09449E4BDE6F4936607DDA9_1" w:id="1533"/>
      <w:bookmarkEnd w:id="1533"/>
      <w:r w:rsidR="00CA7ADF">
        <w:t> </w:t>
      </w:r>
      <w:r>
        <w:t>53 wird wie folgt geändert:</w:t>
      </w:r>
    </w:p>
    <w:p w:rsidR="00223E8D" w:rsidP="00223E8D" w:rsidRDefault="00223E8D" w14:paraId="0A110CF3" w14:textId="77777777">
      <w:pPr>
        <w:pStyle w:val="NummerierungStufe2"/>
      </w:pPr>
      <w:r>
        <w:lastRenderedPageBreak/>
        <w:t>I</w:t>
      </w:r>
      <w:bookmarkStart w:name="eNV_118B904E3A29442BAD0531CA083BAC4D_1" w:id="1534"/>
      <w:bookmarkEnd w:id="1534"/>
      <w:r>
        <w:t>n Absatz</w:t>
      </w:r>
      <w:r w:rsidR="00A735F3">
        <w:t> </w:t>
      </w:r>
      <w:r>
        <w:t>1 Nummer</w:t>
      </w:r>
      <w:r w:rsidR="00A735F3">
        <w:t> </w:t>
      </w:r>
      <w:r>
        <w:t xml:space="preserve">3 wird nach der Angabe </w:t>
      </w:r>
      <w:r w:rsidRPr="00CD61ED">
        <w:rPr>
          <w:rStyle w:val="RevisionText"/>
        </w:rPr>
        <w:t>„</w:t>
      </w:r>
      <w:r>
        <w:rPr>
          <w:rStyle w:val="RevisionText"/>
        </w:rPr>
        <w:t>Absatz</w:t>
      </w:r>
      <w:r w:rsidR="00A735F3">
        <w:rPr>
          <w:rStyle w:val="RevisionText"/>
        </w:rPr>
        <w:t> </w:t>
      </w:r>
      <w:r>
        <w:rPr>
          <w:rStyle w:val="RevisionText"/>
        </w:rPr>
        <w:t>2</w:t>
      </w:r>
      <w:r w:rsidRPr="00223E8D">
        <w:rPr>
          <w:rStyle w:val="RevisionText"/>
        </w:rPr>
        <w:t>“</w:t>
      </w:r>
      <w:r>
        <w:t xml:space="preserve"> die Angabe </w:t>
      </w:r>
      <w:r w:rsidRPr="00CD61ED">
        <w:rPr>
          <w:rStyle w:val="RevisionText"/>
        </w:rPr>
        <w:t>„</w:t>
      </w:r>
      <w:r>
        <w:rPr>
          <w:rStyle w:val="RevisionText"/>
        </w:rPr>
        <w:t>, 2a</w:t>
      </w:r>
      <w:r w:rsidRPr="00223E8D">
        <w:rPr>
          <w:rStyle w:val="RevisionText"/>
        </w:rPr>
        <w:t>“</w:t>
      </w:r>
      <w:r>
        <w:t xml:space="preserve"> eingefügt.</w:t>
      </w:r>
    </w:p>
    <w:p w:rsidR="00223E8D" w:rsidP="00223E8D" w:rsidRDefault="00223E8D" w14:paraId="4B2A764E" w14:textId="77777777">
      <w:pPr>
        <w:pStyle w:val="NummerierungStufe2"/>
      </w:pPr>
      <w:r>
        <w:t>A</w:t>
      </w:r>
      <w:bookmarkStart w:name="eNV_F9EA165A117A43DBAC6BEDBA27693C8D_1" w:id="1535"/>
      <w:bookmarkEnd w:id="1535"/>
      <w:r>
        <w:t>bsatz</w:t>
      </w:r>
      <w:r w:rsidR="00A735F3">
        <w:t> </w:t>
      </w:r>
      <w:r>
        <w:t>2 wird durch den folgenden Absatz</w:t>
      </w:r>
      <w:r w:rsidR="00A735F3">
        <w:t> </w:t>
      </w:r>
      <w:r>
        <w:t>2 ersetzt:</w:t>
      </w:r>
    </w:p>
    <w:p w:rsidR="00223E8D" w:rsidP="00704138" w:rsidRDefault="00223E8D" w14:paraId="370978BC" w14:textId="77777777">
      <w:pPr>
        <w:pStyle w:val="RevisionJuristischerAbsatz"/>
        <w:numPr>
          <w:ilvl w:val="2"/>
          <w:numId w:val="162"/>
        </w:numPr>
        <w:tabs>
          <w:tab w:val="clear" w:pos="850"/>
          <w:tab w:val="num" w:pos="1700"/>
        </w:tabs>
        <w:ind w:left="850"/>
      </w:pPr>
      <w:r>
        <w:fldChar w:fldCharType="begin"/>
      </w:r>
      <w:r>
        <w:instrText xml:space="preserve"> ADVANCE  \l 26  </w:instrText>
      </w:r>
      <w:r>
        <w:fldChar w:fldCharType="end"/>
      </w:r>
      <w:r w:rsidRPr="00223E8D">
        <w:t>„</w:t>
      </w:r>
      <w:r>
        <w:tab/>
      </w:r>
      <w:bookmarkStart w:name="eNV_1CFCF8A16FF74B2E92A85DDE7D779751_1" w:id="1536"/>
      <w:r w:rsidRPr="00CB195A">
        <w:rPr>
          <w:rStyle w:val="Einzelverweisziel"/>
        </w:rPr>
        <w:t>Der nach</w:t>
      </w:r>
      <w:bookmarkEnd w:id="1536"/>
      <w:r>
        <w:t xml:space="preserve"> Teil 4 verringerte Anspruch auf Zahlung der Umlagen erhöht sich für das jeweilige Kalenderjahr um 20 Prozentpunkte, soweit die folgenden Mitteilungspflichten nicht spätestens bis zum 31. März des Jahres erfüllt werden, das auf das Kalenderjahr folgt, in dem diese Mitteilungspflicht unverzüglich zu erfüllen gewesen wäre:</w:t>
      </w:r>
    </w:p>
    <w:p w:rsidR="00223E8D" w:rsidP="00CA7ADF" w:rsidRDefault="00223E8D" w14:paraId="01699B71" w14:textId="77777777">
      <w:pPr>
        <w:pStyle w:val="RevisionNummerierungStufe1"/>
        <w:tabs>
          <w:tab w:val="clear" w:pos="425"/>
          <w:tab w:val="num" w:pos="1275"/>
        </w:tabs>
        <w:ind w:left="1275"/>
      </w:pPr>
      <w:r>
        <w:t>die Mitteilungspflicht nach §</w:t>
      </w:r>
      <w:r w:rsidR="00CA7ADF">
        <w:t> </w:t>
      </w:r>
      <w:r>
        <w:t>52 Absatz</w:t>
      </w:r>
      <w:r w:rsidR="00A735F3">
        <w:t> </w:t>
      </w:r>
      <w:r>
        <w:t>1 Nummer</w:t>
      </w:r>
      <w:r w:rsidR="00A735F3">
        <w:t> </w:t>
      </w:r>
      <w:r>
        <w:t>1 und</w:t>
      </w:r>
    </w:p>
    <w:p w:rsidR="00223E8D" w:rsidP="00CA7ADF" w:rsidRDefault="00223E8D" w14:paraId="4B7CFB0B" w14:textId="77777777">
      <w:pPr>
        <w:pStyle w:val="RevisionNummerierungStufe1"/>
        <w:tabs>
          <w:tab w:val="clear" w:pos="425"/>
          <w:tab w:val="num" w:pos="1275"/>
        </w:tabs>
        <w:ind w:left="1275"/>
      </w:pPr>
      <w:r>
        <w:t>die Mitteilungspflicht nach §</w:t>
      </w:r>
      <w:r w:rsidR="00CA7ADF">
        <w:t> </w:t>
      </w:r>
      <w:r>
        <w:t>52 Absatz</w:t>
      </w:r>
      <w:r w:rsidR="00A735F3">
        <w:t> </w:t>
      </w:r>
      <w:r>
        <w:t>1 Nummer</w:t>
      </w:r>
      <w:r w:rsidR="00A735F3">
        <w:t> </w:t>
      </w:r>
      <w:r>
        <w:t>4, soweit sie sich auf die Angaben nach §</w:t>
      </w:r>
      <w:r w:rsidR="00CA7ADF">
        <w:t> </w:t>
      </w:r>
      <w:r>
        <w:t>52 Absatz</w:t>
      </w:r>
      <w:r w:rsidR="00A735F3">
        <w:t> </w:t>
      </w:r>
      <w:r>
        <w:t>1 Nummer</w:t>
      </w:r>
      <w:r w:rsidR="00A735F3">
        <w:t> </w:t>
      </w:r>
      <w:r>
        <w:t>1 bezieht.</w:t>
      </w:r>
    </w:p>
    <w:p w:rsidR="00223E8D" w:rsidP="00641E58" w:rsidRDefault="00223E8D" w14:paraId="14B7A94B" w14:textId="77777777">
      <w:pPr>
        <w:pStyle w:val="RevisionJuristischerAbsatzFolgeabsatz"/>
        <w:ind w:left="850"/>
      </w:pPr>
      <w:r w:rsidRPr="00181FDD">
        <w:t xml:space="preserve">Der Fristablauf nach </w:t>
      </w:r>
      <w:r w:rsidRPr="00CB195A" w:rsidR="00CB195A">
        <w:rPr>
          <w:rStyle w:val="Binnenverweis"/>
        </w:rPr>
        <w:fldChar w:fldCharType="begin"/>
      </w:r>
      <w:r w:rsidRPr="00CB195A" w:rsidR="00CB195A">
        <w:rPr>
          <w:rStyle w:val="Binnenverweis"/>
        </w:rPr>
        <w:instrText xml:space="preserve"> DOCVARIABLE "eNV_1CFCF8A16FF74B2E92A85DDE7D779751" \* MERGEFORMAT </w:instrText>
      </w:r>
      <w:r w:rsidRPr="00CB195A" w:rsidR="00CB195A">
        <w:rPr>
          <w:rStyle w:val="Binnenverweis"/>
        </w:rPr>
        <w:fldChar w:fldCharType="separate"/>
      </w:r>
      <w:r w:rsidRPr="00CB195A" w:rsidR="00CB195A">
        <w:rPr>
          <w:rStyle w:val="Binnenverweis"/>
        </w:rPr>
        <w:t>Satz 1</w:t>
      </w:r>
      <w:r w:rsidRPr="00CB195A" w:rsidR="00CB195A">
        <w:rPr>
          <w:rStyle w:val="Binnenverweis"/>
        </w:rPr>
        <w:fldChar w:fldCharType="end"/>
      </w:r>
      <w:r w:rsidRPr="00181FDD">
        <w:t xml:space="preserve"> verschiebt sich, soweit für die Mitteilung nach §</w:t>
      </w:r>
      <w:r w:rsidRPr="00181FDD" w:rsidR="00CA7ADF">
        <w:t> </w:t>
      </w:r>
      <w:r w:rsidRPr="00181FDD">
        <w:t>52 Absatz</w:t>
      </w:r>
      <w:r w:rsidR="00A735F3">
        <w:t> </w:t>
      </w:r>
      <w:r w:rsidRPr="00181FDD">
        <w:t>2 eine spätere Frist als der 31. März vorgesehen ist, auf das Datum der späteren Frist.</w:t>
      </w:r>
      <w:r w:rsidRPr="00CD61ED">
        <w:t>“</w:t>
      </w:r>
    </w:p>
    <w:p w:rsidR="00943F03" w:rsidP="00943F03" w:rsidRDefault="00943F03" w14:paraId="64E66E72" w14:textId="77777777">
      <w:pPr>
        <w:pStyle w:val="NummerierungStufe1"/>
      </w:pPr>
      <w:r>
        <w:t>§</w:t>
      </w:r>
      <w:bookmarkStart w:name="eNV_D782B92EB5A94E32BEE55E0A1E3476C2_1" w:id="1537"/>
      <w:bookmarkEnd w:id="1537"/>
      <w:r w:rsidR="00CA7ADF">
        <w:t> </w:t>
      </w:r>
      <w:r>
        <w:t>56 Absatz</w:t>
      </w:r>
      <w:r w:rsidR="00A735F3">
        <w:t> </w:t>
      </w:r>
      <w:r>
        <w:t>1 Nummern 5 und 6 werden durch die folgenden Nummern 5 und 6 ersetzt:</w:t>
      </w:r>
    </w:p>
    <w:p w:rsidR="00943F03" w:rsidP="00704138" w:rsidRDefault="00943F03" w14:paraId="77280133" w14:textId="77777777">
      <w:pPr>
        <w:pStyle w:val="RevisionNummerierungStufe1"/>
        <w:numPr>
          <w:ilvl w:val="3"/>
          <w:numId w:val="172"/>
        </w:numPr>
        <w:tabs>
          <w:tab w:val="clear" w:pos="425"/>
          <w:tab w:val="num" w:pos="925"/>
        </w:tabs>
        <w:ind w:left="925"/>
      </w:pPr>
      <w:r>
        <w:fldChar w:fldCharType="begin"/>
      </w:r>
      <w:r>
        <w:instrText xml:space="preserve"> ADVANCE  \l 26  </w:instrText>
      </w:r>
      <w:r>
        <w:fldChar w:fldCharType="end"/>
      </w:r>
      <w:r w:rsidRPr="00943F03">
        <w:t>„</w:t>
      </w:r>
      <w:r>
        <w:tab/>
      </w:r>
      <w:r w:rsidRPr="00943F03">
        <w:t>die Gebietseinheit der NUTS-Ebene 2, in der der Letztverbraucher seinen Sitz hat, nach der Verordnung (EG) Nr.</w:t>
      </w:r>
      <w:r w:rsidR="00A735F3">
        <w:t> </w:t>
      </w:r>
      <w:r w:rsidRPr="00943F03">
        <w:t>1059/2003 und</w:t>
      </w:r>
    </w:p>
    <w:p w:rsidR="00943F03" w:rsidP="00704138" w:rsidRDefault="00943F03" w14:paraId="54C2F00C" w14:textId="77777777">
      <w:pPr>
        <w:pStyle w:val="RevisionNummerierungStufe1"/>
        <w:numPr>
          <w:ilvl w:val="3"/>
          <w:numId w:val="172"/>
        </w:numPr>
        <w:tabs>
          <w:tab w:val="clear" w:pos="425"/>
          <w:tab w:val="num" w:pos="925"/>
        </w:tabs>
        <w:ind w:left="925"/>
      </w:pPr>
      <w:r w:rsidRPr="00943F03">
        <w:t>den Hauptwirtschaftszweig, in dem der Letztverbraucher tätig ist, auf Ebene der NACE-Gruppe nach der Verordnung (EG) Nr.</w:t>
      </w:r>
      <w:r w:rsidR="00A735F3">
        <w:t> </w:t>
      </w:r>
      <w:r w:rsidRPr="00943F03">
        <w:t>1893/2006</w:t>
      </w:r>
      <w:r>
        <w:t>.</w:t>
      </w:r>
      <w:r w:rsidRPr="00943F03">
        <w:t>“</w:t>
      </w:r>
    </w:p>
    <w:p w:rsidR="00943F03" w:rsidP="00641E58" w:rsidRDefault="00943F03" w14:paraId="557FD333" w14:textId="77777777">
      <w:pPr>
        <w:pStyle w:val="NummerierungStufe1"/>
      </w:pPr>
      <w:r>
        <w:t>I</w:t>
      </w:r>
      <w:bookmarkStart w:name="eNV_59923887B6964DEF82E37DB677023F78_1" w:id="1538"/>
      <w:bookmarkEnd w:id="1538"/>
      <w:r>
        <w:t>n §</w:t>
      </w:r>
      <w:r w:rsidR="00CA7ADF">
        <w:t> </w:t>
      </w:r>
      <w:r>
        <w:t>59 Absatz</w:t>
      </w:r>
      <w:r w:rsidR="00A735F3">
        <w:t> </w:t>
      </w:r>
      <w:r>
        <w:t>4 Satz</w:t>
      </w:r>
      <w:r w:rsidR="00A735F3">
        <w:t> </w:t>
      </w:r>
      <w:r>
        <w:t>3, §</w:t>
      </w:r>
      <w:r w:rsidR="00CA7ADF">
        <w:t> </w:t>
      </w:r>
      <w:r>
        <w:t>64 und §</w:t>
      </w:r>
      <w:r w:rsidR="00CA7ADF">
        <w:t> </w:t>
      </w:r>
      <w:r>
        <w:t xml:space="preserve">65 wird jeweils die Angabe </w:t>
      </w:r>
      <w:r w:rsidRPr="00A73D77">
        <w:rPr>
          <w:rStyle w:val="RevisionText"/>
        </w:rPr>
        <w:t>„</w:t>
      </w:r>
      <w:r>
        <w:rPr>
          <w:rStyle w:val="RevisionText"/>
        </w:rPr>
        <w:t>Bundesministerium für Wirtschaft und Klimaschutz</w:t>
      </w:r>
      <w:r w:rsidRPr="00943F03">
        <w:rPr>
          <w:rStyle w:val="RevisionText"/>
        </w:rPr>
        <w:t>“</w:t>
      </w:r>
      <w:r>
        <w:t xml:space="preserve"> durch die Angabe </w:t>
      </w:r>
      <w:r w:rsidRPr="00A73D77">
        <w:rPr>
          <w:rStyle w:val="RevisionText"/>
        </w:rPr>
        <w:t>„</w:t>
      </w:r>
      <w:r>
        <w:rPr>
          <w:rStyle w:val="RevisionText"/>
        </w:rPr>
        <w:t>Bundesministerium für Wirtschaft und Energie</w:t>
      </w:r>
      <w:r w:rsidRPr="00943F03">
        <w:rPr>
          <w:rStyle w:val="RevisionText"/>
        </w:rPr>
        <w:t>“</w:t>
      </w:r>
      <w:r>
        <w:t xml:space="preserve"> ersetzt.</w:t>
      </w:r>
    </w:p>
    <w:p w:rsidR="00223E8D" w:rsidP="00641E58" w:rsidRDefault="00641E58" w14:paraId="23D63960" w14:textId="77777777">
      <w:pPr>
        <w:pStyle w:val="NummerierungStufe1"/>
      </w:pPr>
      <w:r>
        <w:t>N</w:t>
      </w:r>
      <w:bookmarkStart w:name="eNV_9E2CA74C46D443599AA99F411CD9C193_1" w:id="1539"/>
      <w:bookmarkEnd w:id="1539"/>
      <w:r>
        <w:t>ach §</w:t>
      </w:r>
      <w:r w:rsidR="00CA7ADF">
        <w:t> </w:t>
      </w:r>
      <w:r>
        <w:t>66 Absatz</w:t>
      </w:r>
      <w:r w:rsidR="00A735F3">
        <w:t> </w:t>
      </w:r>
      <w:r>
        <w:t>6 werden die folgenden Absätze 7 bis 10 eingefügt:</w:t>
      </w:r>
    </w:p>
    <w:p w:rsidRPr="00943F03" w:rsidR="00641E58" w:rsidP="00704138" w:rsidRDefault="003E1793" w14:paraId="6C63D64A" w14:textId="77777777">
      <w:pPr>
        <w:pStyle w:val="RevisionJuristischerAbsatz"/>
        <w:numPr>
          <w:ilvl w:val="2"/>
          <w:numId w:val="163"/>
        </w:numPr>
        <w:tabs>
          <w:tab w:val="clear" w:pos="850"/>
          <w:tab w:val="num" w:pos="1275"/>
        </w:tabs>
        <w:ind w:left="425"/>
      </w:pPr>
      <w:r>
        <w:fldChar w:fldCharType="begin"/>
      </w:r>
      <w:r>
        <w:instrText xml:space="preserve"> ADVANCE  \l 26  </w:instrText>
      </w:r>
      <w:r>
        <w:fldChar w:fldCharType="end"/>
      </w:r>
      <w:bookmarkStart w:name="eNV_AE647A4ADD77492289BF50C1C30A5E86_2" w:id="1540"/>
      <w:r w:rsidRPr="00CD61ED">
        <w:t>„</w:t>
      </w:r>
      <w:bookmarkEnd w:id="1540"/>
      <w:r>
        <w:tab/>
      </w:r>
      <w:r w:rsidRPr="00A73D77" w:rsidR="00641E58">
        <w:t>Bei der Ermittlung des EEG-Finanzierungsbedarfs für das Jahr 2026 ist §</w:t>
      </w:r>
      <w:r w:rsidR="00CA7ADF">
        <w:t> </w:t>
      </w:r>
      <w:r w:rsidRPr="00A73D77" w:rsidR="00641E58">
        <w:t>4 Nummer</w:t>
      </w:r>
      <w:r w:rsidR="00A735F3">
        <w:t> </w:t>
      </w:r>
      <w:r w:rsidRPr="00A73D77" w:rsidR="00641E58">
        <w:t xml:space="preserve">1 in Verbindung mit Anlage 1 in der am … [einsetzen: Datum des Tages vor Inkrafttreten dieses Gesetzes nach </w:t>
      </w:r>
      <w:r w:rsidRPr="00CB195A" w:rsidR="00CB195A">
        <w:rPr>
          <w:rStyle w:val="Binnenverweis"/>
        </w:rPr>
        <w:fldChar w:fldCharType="begin"/>
      </w:r>
      <w:r w:rsidRPr="00CB195A" w:rsidR="00CB195A">
        <w:rPr>
          <w:rStyle w:val="Binnenverweis"/>
        </w:rPr>
        <w:instrText xml:space="preserve"> DOCVARIABLE "eNV_E7BBB7A624114DF5807118E9F587766E" \* MERGEFORMAT </w:instrText>
      </w:r>
      <w:r w:rsidRPr="00CB195A" w:rsidR="00CB195A">
        <w:rPr>
          <w:rStyle w:val="Binnenverweis"/>
        </w:rPr>
        <w:fldChar w:fldCharType="separate"/>
      </w:r>
      <w:r w:rsidRPr="00CB195A" w:rsidR="00CB195A">
        <w:rPr>
          <w:rStyle w:val="Binnenverweis"/>
        </w:rPr>
        <w:t>Artikel 30</w:t>
      </w:r>
      <w:r w:rsidRPr="00CB195A" w:rsidR="00CB195A">
        <w:rPr>
          <w:rStyle w:val="Binnenverweis"/>
        </w:rPr>
        <w:fldChar w:fldCharType="end"/>
      </w:r>
      <w:r w:rsidRPr="00A73D77" w:rsidR="00641E58">
        <w:t>] geltenden Fassung mit der Maßgabe anzuwenden, dass der Differenzbetrag nach Anlage 1 Nummer</w:t>
      </w:r>
      <w:r w:rsidR="00A735F3">
        <w:t> </w:t>
      </w:r>
      <w:r w:rsidRPr="00A73D77" w:rsidR="00641E58">
        <w:t>1.1.2 nachträglich nicht berücksichtigt wird.</w:t>
      </w:r>
    </w:p>
    <w:p w:rsidRPr="003E1793" w:rsidR="003E1793" w:rsidP="00704138" w:rsidRDefault="003E1793" w14:paraId="4D20BA7C" w14:textId="77777777">
      <w:pPr>
        <w:pStyle w:val="RevisionJuristischerAbsatz"/>
        <w:numPr>
          <w:ilvl w:val="2"/>
          <w:numId w:val="163"/>
        </w:numPr>
        <w:tabs>
          <w:tab w:val="clear" w:pos="850"/>
          <w:tab w:val="num" w:pos="1275"/>
        </w:tabs>
        <w:ind w:left="425"/>
      </w:pPr>
      <w:r w:rsidRPr="00C35BFB">
        <w:rPr>
          <w:rStyle w:val="Einzelverweisziel"/>
        </w:rPr>
        <w:t>§</w:t>
      </w:r>
      <w:bookmarkStart w:name="eNV_BD089126ED02416AA4047BCB25F0FC9C_2" w:id="1541"/>
      <w:r w:rsidRPr="00C35BFB" w:rsidR="00CA7ADF">
        <w:rPr>
          <w:rStyle w:val="Einzelverweisziel"/>
        </w:rPr>
        <w:t> </w:t>
      </w:r>
      <w:r w:rsidRPr="00C35BFB">
        <w:rPr>
          <w:rStyle w:val="Einzelverweisziel"/>
        </w:rPr>
        <w:t>7</w:t>
      </w:r>
      <w:bookmarkEnd w:id="1541"/>
      <w:r w:rsidRPr="003E1793">
        <w:t xml:space="preserve"> Absatz</w:t>
      </w:r>
      <w:r w:rsidR="00A735F3">
        <w:t> </w:t>
      </w:r>
      <w:r w:rsidRPr="003E1793">
        <w:t>2 Satz</w:t>
      </w:r>
      <w:r w:rsidR="00A735F3">
        <w:t> </w:t>
      </w:r>
      <w:r w:rsidRPr="003E1793">
        <w:t>4 und 6 ist entsprechend anzuwenden auf die Gewichtung der kalendermonatlichen Abschlagszahlungen der Bundesrepublik Deutschland an die Übertragungsnetzbetreiber für das Kalenderjahr 2026, die die Übertragungsnetzbetreiber auf der Grundlage der Bestimmungen des öffentlich-rechtlichen Vertrags nach §</w:t>
      </w:r>
      <w:r w:rsidR="00CA7ADF">
        <w:t> </w:t>
      </w:r>
      <w:r w:rsidRPr="003E1793">
        <w:t>9 Absatz</w:t>
      </w:r>
      <w:r w:rsidR="00A735F3">
        <w:t> </w:t>
      </w:r>
      <w:r w:rsidRPr="003E1793">
        <w:t>1 Satz</w:t>
      </w:r>
      <w:r w:rsidR="00A735F3">
        <w:t> </w:t>
      </w:r>
      <w:r w:rsidRPr="003E1793">
        <w:t>2 Nummer</w:t>
      </w:r>
      <w:r w:rsidR="00A735F3">
        <w:t> </w:t>
      </w:r>
      <w:r w:rsidRPr="003E1793">
        <w:t xml:space="preserve">1 bis zum Ablauf des … [einsetzen: Datum des Tages vor Inkrafttreten dieses Gesetzes nach </w:t>
      </w:r>
      <w:r w:rsidRPr="00CB195A" w:rsidR="00CB195A">
        <w:rPr>
          <w:rStyle w:val="Binnenverweis"/>
        </w:rPr>
        <w:fldChar w:fldCharType="begin"/>
      </w:r>
      <w:r w:rsidRPr="00CB195A" w:rsidR="00CB195A">
        <w:rPr>
          <w:rStyle w:val="Binnenverweis"/>
        </w:rPr>
        <w:instrText xml:space="preserve"> DOCVARIABLE "eNV_D71C4CB674DB4627BA937316377E3162" \* MERGEFORMAT </w:instrText>
      </w:r>
      <w:r w:rsidRPr="00CB195A" w:rsidR="00CB195A">
        <w:rPr>
          <w:rStyle w:val="Binnenverweis"/>
        </w:rPr>
        <w:fldChar w:fldCharType="separate"/>
      </w:r>
      <w:r w:rsidRPr="00CB195A" w:rsidR="00CB195A">
        <w:rPr>
          <w:rStyle w:val="Binnenverweis"/>
        </w:rPr>
        <w:t>Artikel 30</w:t>
      </w:r>
      <w:r w:rsidRPr="00CB195A" w:rsidR="00CB195A">
        <w:rPr>
          <w:rStyle w:val="Binnenverweis"/>
        </w:rPr>
        <w:fldChar w:fldCharType="end"/>
      </w:r>
      <w:r w:rsidRPr="003E1793">
        <w:t>] an das Bundesministerium für Wirtschaft und Energie übermittelt haben.</w:t>
      </w:r>
    </w:p>
    <w:p w:rsidR="00641E58" w:rsidP="00704138" w:rsidRDefault="003E1793" w14:paraId="7B9F0C92" w14:textId="77777777">
      <w:pPr>
        <w:pStyle w:val="RevisionJuristischerAbsatz"/>
        <w:numPr>
          <w:ilvl w:val="2"/>
          <w:numId w:val="163"/>
        </w:numPr>
        <w:tabs>
          <w:tab w:val="clear" w:pos="850"/>
          <w:tab w:val="num" w:pos="1275"/>
        </w:tabs>
        <w:ind w:left="425"/>
      </w:pPr>
      <w:r w:rsidRPr="00C35BFB">
        <w:rPr>
          <w:rStyle w:val="Einzelverweisziel"/>
        </w:rPr>
        <w:t>§</w:t>
      </w:r>
      <w:bookmarkStart w:name="eNV_E31747ED9C854767B17DCE043857E45F_2" w:id="1542"/>
      <w:r w:rsidRPr="00C35BFB" w:rsidR="00CA7ADF">
        <w:rPr>
          <w:rStyle w:val="Einzelverweisziel"/>
        </w:rPr>
        <w:t> </w:t>
      </w:r>
      <w:r w:rsidRPr="00C35BFB">
        <w:rPr>
          <w:rStyle w:val="Einzelverweisziel"/>
        </w:rPr>
        <w:t>6</w:t>
      </w:r>
      <w:bookmarkEnd w:id="1542"/>
      <w:r>
        <w:t xml:space="preserve"> ist auf die Ermittlung des Ausgleichsanspruchs für das Jahr 2025 anzuwenden.</w:t>
      </w:r>
    </w:p>
    <w:p w:rsidR="003E1793" w:rsidP="00704138" w:rsidRDefault="003E1793" w14:paraId="1FB241F7" w14:textId="77777777">
      <w:pPr>
        <w:pStyle w:val="RevisionJuristischerAbsatz"/>
        <w:numPr>
          <w:ilvl w:val="2"/>
          <w:numId w:val="163"/>
        </w:numPr>
        <w:tabs>
          <w:tab w:val="clear" w:pos="850"/>
          <w:tab w:val="num" w:pos="1275"/>
        </w:tabs>
        <w:ind w:left="425"/>
      </w:pPr>
      <w:r>
        <w:t xml:space="preserve"> </w:t>
      </w:r>
      <w:r w:rsidRPr="00C35BFB">
        <w:rPr>
          <w:rStyle w:val="Einzelverweisziel"/>
        </w:rPr>
        <w:t>Z</w:t>
      </w:r>
      <w:bookmarkStart w:name="eNV_CE94C59D70244398B457EBA57EDEB510_2" w:id="1543"/>
      <w:r w:rsidRPr="00C35BFB">
        <w:rPr>
          <w:rStyle w:val="Einzelverweisziel"/>
        </w:rPr>
        <w:t>um Ablauf</w:t>
      </w:r>
      <w:bookmarkEnd w:id="1543"/>
      <w:r>
        <w:t xml:space="preserve"> des … [einsetzen: Datum des Tages vor Inkrafttreten dieses Gesetzes nach </w:t>
      </w:r>
      <w:r w:rsidRPr="00CB195A" w:rsidR="00CB195A">
        <w:rPr>
          <w:rStyle w:val="Binnenverweis"/>
        </w:rPr>
        <w:fldChar w:fldCharType="begin"/>
      </w:r>
      <w:r w:rsidRPr="00CB195A" w:rsidR="00CB195A">
        <w:rPr>
          <w:rStyle w:val="Binnenverweis"/>
        </w:rPr>
        <w:instrText xml:space="preserve"> DOCVARIABLE "eNV_A00FAC9D340643A889F0471DCA01DA5F" \* MERGEFORMAT </w:instrText>
      </w:r>
      <w:r w:rsidRPr="00CB195A" w:rsidR="00CB195A">
        <w:rPr>
          <w:rStyle w:val="Binnenverweis"/>
        </w:rPr>
        <w:fldChar w:fldCharType="separate"/>
      </w:r>
      <w:r w:rsidRPr="00CB195A" w:rsidR="00CB195A">
        <w:rPr>
          <w:rStyle w:val="Binnenverweis"/>
        </w:rPr>
        <w:t>Artikel 30</w:t>
      </w:r>
      <w:r w:rsidRPr="00CB195A" w:rsidR="00CB195A">
        <w:rPr>
          <w:rStyle w:val="Binnenverweis"/>
        </w:rPr>
        <w:fldChar w:fldCharType="end"/>
      </w:r>
      <w:r>
        <w:t>] bereits bestehende Regelungen des öffentlich-rechtlichen Vertrags nach §</w:t>
      </w:r>
      <w:r w:rsidR="00CA7ADF">
        <w:t> </w:t>
      </w:r>
      <w:r>
        <w:t>9 Absatz</w:t>
      </w:r>
      <w:r w:rsidR="00A735F3">
        <w:t> </w:t>
      </w:r>
      <w:r>
        <w:t>1 Satz</w:t>
      </w:r>
      <w:r w:rsidR="00A735F3">
        <w:t> </w:t>
      </w:r>
      <w:r>
        <w:t>2 Nummer</w:t>
      </w:r>
      <w:r w:rsidR="00A735F3">
        <w:t> </w:t>
      </w:r>
      <w:r>
        <w:t xml:space="preserve">1 zur Aufrechnung, sind ab dem … [einsetzen: Datum des Tags des Inkrafttretens dieses Gesetzes nach </w:t>
      </w:r>
      <w:r w:rsidRPr="00CB195A" w:rsidR="00CB195A">
        <w:rPr>
          <w:rStyle w:val="Binnenverweis"/>
        </w:rPr>
        <w:fldChar w:fldCharType="begin"/>
      </w:r>
      <w:r w:rsidRPr="00CB195A" w:rsidR="00CB195A">
        <w:rPr>
          <w:rStyle w:val="Binnenverweis"/>
        </w:rPr>
        <w:instrText xml:space="preserve"> DOCVARIABLE "eNV_D5D07573FC664E53A3AC8F69C1EC0BFE" \* MERGEFORMAT </w:instrText>
      </w:r>
      <w:r w:rsidRPr="00CB195A" w:rsidR="00CB195A">
        <w:rPr>
          <w:rStyle w:val="Binnenverweis"/>
        </w:rPr>
        <w:fldChar w:fldCharType="separate"/>
      </w:r>
      <w:r w:rsidRPr="00CB195A" w:rsidR="00CB195A">
        <w:rPr>
          <w:rStyle w:val="Binnenverweis"/>
        </w:rPr>
        <w:t>Artikel 30</w:t>
      </w:r>
      <w:r w:rsidRPr="00CB195A" w:rsidR="00CB195A">
        <w:rPr>
          <w:rStyle w:val="Binnenverweis"/>
        </w:rPr>
        <w:fldChar w:fldCharType="end"/>
      </w:r>
      <w:r>
        <w:t>] nicht mehr anzuwenden.</w:t>
      </w:r>
      <w:r w:rsidRPr="003E1793">
        <w:t>“</w:t>
      </w:r>
    </w:p>
    <w:p w:rsidR="003E1793" w:rsidP="003E1793" w:rsidRDefault="003E1793" w14:paraId="14995D33" w14:textId="77777777">
      <w:pPr>
        <w:pStyle w:val="NummerierungStufe1"/>
      </w:pPr>
      <w:r>
        <w:lastRenderedPageBreak/>
        <w:t>A</w:t>
      </w:r>
      <w:bookmarkStart w:name="eNV_46F32EDC10CB43719006F053D83F234A_1" w:id="1544"/>
      <w:bookmarkEnd w:id="1544"/>
      <w:r>
        <w:t>nlage 1 wird wie folgt geändert:</w:t>
      </w:r>
    </w:p>
    <w:p w:rsidR="003E1793" w:rsidP="003E1793" w:rsidRDefault="003E1793" w14:paraId="5A993768" w14:textId="77777777">
      <w:pPr>
        <w:pStyle w:val="NummerierungStufe2"/>
      </w:pPr>
      <w:r>
        <w:t>N</w:t>
      </w:r>
      <w:bookmarkStart w:name="eNV_76F9193910D84EFB8FB3618353A8103D_1" w:id="1545"/>
      <w:bookmarkEnd w:id="1545"/>
      <w:r>
        <w:t>ummer</w:t>
      </w:r>
      <w:r w:rsidR="00A735F3">
        <w:t> </w:t>
      </w:r>
      <w:r>
        <w:t>1.1 wird durch die folgende Nummer</w:t>
      </w:r>
      <w:r w:rsidR="00A735F3">
        <w:t> </w:t>
      </w:r>
      <w:r>
        <w:t>1.1 ersetzt:</w:t>
      </w:r>
    </w:p>
    <w:p w:rsidR="003E1793" w:rsidP="00CA7ADF" w:rsidRDefault="003E1793" w14:paraId="42EF6E5E" w14:textId="77777777">
      <w:pPr>
        <w:pStyle w:val="RevisionNummerierungStufe1manuell"/>
        <w:tabs>
          <w:tab w:val="clear" w:pos="425"/>
          <w:tab w:val="left" w:pos="1350"/>
        </w:tabs>
        <w:ind w:left="1350" w:hanging="500"/>
      </w:pPr>
      <w:r w:rsidRPr="00CD61ED">
        <w:t>„</w:t>
      </w:r>
      <w:r>
        <w:t xml:space="preserve">1.1 </w:t>
      </w:r>
      <w:r w:rsidRPr="003E1793">
        <w:t>zwischen den prognostizierten Einnahmen der Übertragungsnetzbetreiber nach den Nummern 2.3, 4.1, 4.3 und 4.4 und den prognostizierten Ausgaben der Übertragungsnetzbetreiber nach den Nummern 3 und 5.1 bis 5.10 für das jeweils folgende Kalenderjahr</w:t>
      </w:r>
      <w:r>
        <w:t>.</w:t>
      </w:r>
      <w:r w:rsidRPr="003E1793">
        <w:t>“</w:t>
      </w:r>
    </w:p>
    <w:p w:rsidR="003E1793" w:rsidP="003E1793" w:rsidRDefault="003E1793" w14:paraId="7669E0F7" w14:textId="77777777">
      <w:pPr>
        <w:pStyle w:val="NummerierungStufe2"/>
      </w:pPr>
      <w:r>
        <w:t>I</w:t>
      </w:r>
      <w:bookmarkStart w:name="eNV_34D59064230A43AE8F67C564B0C75F58_1" w:id="1546"/>
      <w:bookmarkEnd w:id="1546"/>
      <w:r>
        <w:t>n Nummer</w:t>
      </w:r>
      <w:r w:rsidR="00A735F3">
        <w:t> </w:t>
      </w:r>
      <w:r>
        <w:t xml:space="preserve">4.4 wird die Angabe </w:t>
      </w:r>
      <w:r w:rsidRPr="00CD61ED">
        <w:rPr>
          <w:rStyle w:val="RevisionText"/>
        </w:rPr>
        <w:t>„</w:t>
      </w:r>
      <w:r>
        <w:rPr>
          <w:rStyle w:val="RevisionText"/>
        </w:rPr>
        <w:t>des Erneuerbare-Energien-Gesetzes</w:t>
      </w:r>
      <w:r w:rsidRPr="003E1793">
        <w:rPr>
          <w:rStyle w:val="RevisionText"/>
        </w:rPr>
        <w:t>“</w:t>
      </w:r>
      <w:r>
        <w:t xml:space="preserve"> gestrichen.</w:t>
      </w:r>
    </w:p>
    <w:p w:rsidR="003E1793" w:rsidP="003E1793" w:rsidRDefault="003E1793" w14:paraId="56E8553F" w14:textId="77777777">
      <w:pPr>
        <w:pStyle w:val="NummerierungStufe2"/>
      </w:pPr>
      <w:r>
        <w:t>N</w:t>
      </w:r>
      <w:bookmarkStart w:name="eNV_C2C1BB043D0D451F82C9A8BE50C59A6C_1" w:id="1547"/>
      <w:bookmarkEnd w:id="1547"/>
      <w:r>
        <w:t>ummer</w:t>
      </w:r>
      <w:r w:rsidR="00A735F3">
        <w:t> </w:t>
      </w:r>
      <w:r>
        <w:t>5 wird wie folgt geändert:</w:t>
      </w:r>
    </w:p>
    <w:p w:rsidR="003E1793" w:rsidP="003E1793" w:rsidRDefault="003E1793" w14:paraId="2A1B32EC" w14:textId="77777777">
      <w:pPr>
        <w:pStyle w:val="NummerierungStufe3"/>
      </w:pPr>
      <w:r>
        <w:t>I</w:t>
      </w:r>
      <w:bookmarkStart w:name="eNV_1B5FBF9AD40245FDBB64A1076FF759CC_1" w:id="1548"/>
      <w:bookmarkEnd w:id="1548"/>
      <w:r>
        <w:t>n Nummer</w:t>
      </w:r>
      <w:r w:rsidR="00A735F3">
        <w:t> </w:t>
      </w:r>
      <w:r>
        <w:t xml:space="preserve">5.7. wir die Angabe </w:t>
      </w:r>
      <w:r w:rsidRPr="00CD61ED">
        <w:rPr>
          <w:rStyle w:val="RevisionText"/>
        </w:rPr>
        <w:t>„</w:t>
      </w:r>
      <w:r>
        <w:rPr>
          <w:rStyle w:val="RevisionText"/>
        </w:rPr>
        <w:t>§</w:t>
      </w:r>
      <w:r w:rsidR="00CA7ADF">
        <w:rPr>
          <w:rStyle w:val="RevisionText"/>
        </w:rPr>
        <w:t> </w:t>
      </w:r>
      <w:r>
        <w:rPr>
          <w:rStyle w:val="RevisionText"/>
        </w:rPr>
        <w:t>3</w:t>
      </w:r>
      <w:r w:rsidRPr="003E1793">
        <w:rPr>
          <w:rStyle w:val="RevisionText"/>
        </w:rPr>
        <w:t>“</w:t>
      </w:r>
      <w:r>
        <w:t xml:space="preserve"> durch die Angabe </w:t>
      </w:r>
      <w:r w:rsidRPr="00CD61ED">
        <w:rPr>
          <w:rStyle w:val="RevisionText"/>
        </w:rPr>
        <w:t>„</w:t>
      </w:r>
      <w:r>
        <w:rPr>
          <w:rStyle w:val="RevisionText"/>
        </w:rPr>
        <w:t>§</w:t>
      </w:r>
      <w:r w:rsidR="00CA7ADF">
        <w:rPr>
          <w:rStyle w:val="RevisionText"/>
        </w:rPr>
        <w:t> </w:t>
      </w:r>
      <w:r>
        <w:rPr>
          <w:rStyle w:val="RevisionText"/>
        </w:rPr>
        <w:t>4</w:t>
      </w:r>
      <w:r w:rsidRPr="003E1793">
        <w:rPr>
          <w:rStyle w:val="RevisionText"/>
        </w:rPr>
        <w:t>“</w:t>
      </w:r>
      <w:r>
        <w:t xml:space="preserve"> ersetzt.</w:t>
      </w:r>
    </w:p>
    <w:p w:rsidR="003E1793" w:rsidP="003E1793" w:rsidRDefault="003E1793" w14:paraId="707D43D3" w14:textId="77777777">
      <w:pPr>
        <w:pStyle w:val="NummerierungStufe3"/>
      </w:pPr>
      <w:r>
        <w:t>I</w:t>
      </w:r>
      <w:bookmarkStart w:name="eNV_AF16DA3617D1414C914F246F0F6EB319_1" w:id="1549"/>
      <w:bookmarkEnd w:id="1549"/>
      <w:r>
        <w:t>n Nummer</w:t>
      </w:r>
      <w:r w:rsidR="00A735F3">
        <w:t> </w:t>
      </w:r>
      <w:r>
        <w:t xml:space="preserve">5.10 wird der Punkt am Ende durch die Angabe </w:t>
      </w:r>
      <w:r w:rsidRPr="00CD61ED">
        <w:rPr>
          <w:rStyle w:val="RevisionText"/>
        </w:rPr>
        <w:t>„</w:t>
      </w:r>
      <w:r>
        <w:rPr>
          <w:rStyle w:val="RevisionText"/>
        </w:rPr>
        <w:t>und</w:t>
      </w:r>
      <w:r w:rsidRPr="003E1793">
        <w:rPr>
          <w:rStyle w:val="RevisionText"/>
        </w:rPr>
        <w:t>“</w:t>
      </w:r>
      <w:r>
        <w:t xml:space="preserve"> ersetzt.</w:t>
      </w:r>
    </w:p>
    <w:p w:rsidR="003E1793" w:rsidP="003E1793" w:rsidRDefault="003E1793" w14:paraId="109FE96B" w14:textId="77777777">
      <w:pPr>
        <w:pStyle w:val="NummerierungStufe3"/>
      </w:pPr>
      <w:r>
        <w:t>N</w:t>
      </w:r>
      <w:bookmarkStart w:name="eNV_19A007FDE94F4A97A2F6F97F39B8E38A_1" w:id="1550"/>
      <w:bookmarkEnd w:id="1550"/>
      <w:r>
        <w:t>ach Nummer</w:t>
      </w:r>
      <w:r w:rsidR="00A735F3">
        <w:t> </w:t>
      </w:r>
      <w:r>
        <w:t>5.10 wird die folgende Nummer</w:t>
      </w:r>
      <w:r w:rsidR="00A735F3">
        <w:t> </w:t>
      </w:r>
      <w:r>
        <w:t>5.11 eingefügt:</w:t>
      </w:r>
    </w:p>
    <w:p w:rsidR="003E1793" w:rsidP="00CB195A" w:rsidRDefault="003E1793" w14:paraId="61CA79C6" w14:textId="77777777">
      <w:pPr>
        <w:pStyle w:val="RevisionNummerierungStufe1manuell"/>
        <w:tabs>
          <w:tab w:val="clear" w:pos="425"/>
        </w:tabs>
        <w:ind w:left="1418" w:hanging="142"/>
      </w:pPr>
      <w:r>
        <w:fldChar w:fldCharType="begin"/>
      </w:r>
      <w:r>
        <w:instrText xml:space="preserve"> ADVANCE  \l 26  </w:instrText>
      </w:r>
      <w:r>
        <w:fldChar w:fldCharType="end"/>
      </w:r>
      <w:r w:rsidRPr="003E1793">
        <w:t>„</w:t>
      </w:r>
      <w:r>
        <w:t>5.11 Zahlungen der Übertragungsnetzbetreiber an die Bundesrepublik Deutsc</w:t>
      </w:r>
      <w:r w:rsidR="00CB195A">
        <w:t>h</w:t>
      </w:r>
      <w:r>
        <w:t>land nach den §§</w:t>
      </w:r>
      <w:r w:rsidR="00CA7ADF">
        <w:t> </w:t>
      </w:r>
      <w:r>
        <w:t>6 und 7.</w:t>
      </w:r>
      <w:r w:rsidRPr="003E1793">
        <w:t>“</w:t>
      </w:r>
    </w:p>
    <w:p w:rsidR="003E1793" w:rsidP="00E20BD6" w:rsidRDefault="00E20BD6" w14:paraId="2FAE7AD8" w14:textId="77777777">
      <w:pPr>
        <w:pStyle w:val="NummerierungStufe2"/>
      </w:pPr>
      <w:r>
        <w:t>N</w:t>
      </w:r>
      <w:bookmarkStart w:name="eNV_B9A64656EC4C49ECAC5AE220D148CCC5_1" w:id="1551"/>
      <w:bookmarkEnd w:id="1551"/>
      <w:r>
        <w:t>ummer</w:t>
      </w:r>
      <w:r w:rsidR="00A735F3">
        <w:t> </w:t>
      </w:r>
      <w:r>
        <w:t>9.3 wird wie folgt geändert:</w:t>
      </w:r>
    </w:p>
    <w:p w:rsidR="00E20BD6" w:rsidP="00E20BD6" w:rsidRDefault="00E20BD6" w14:paraId="53AB891C" w14:textId="77777777">
      <w:pPr>
        <w:pStyle w:val="NummerierungStufe3"/>
      </w:pPr>
      <w:r>
        <w:t>I</w:t>
      </w:r>
      <w:bookmarkStart w:name="eNV_6F7B6DAB43564FB38BBA7C271729AF2F_1" w:id="1552"/>
      <w:bookmarkEnd w:id="1552"/>
      <w:r>
        <w:t>n Satz</w:t>
      </w:r>
      <w:r w:rsidR="00A735F3">
        <w:t> </w:t>
      </w:r>
      <w:r>
        <w:t xml:space="preserve">2 wird nach der Angabe </w:t>
      </w:r>
      <w:r w:rsidRPr="00CD61ED">
        <w:rPr>
          <w:rStyle w:val="RevisionText"/>
        </w:rPr>
        <w:t>„</w:t>
      </w:r>
      <w:r>
        <w:rPr>
          <w:rStyle w:val="RevisionText"/>
        </w:rPr>
        <w:t>Ausgaben</w:t>
      </w:r>
      <w:r w:rsidRPr="00E20BD6">
        <w:rPr>
          <w:rStyle w:val="RevisionText"/>
        </w:rPr>
        <w:t>“</w:t>
      </w:r>
      <w:r>
        <w:t xml:space="preserve"> die Angabe </w:t>
      </w:r>
      <w:r w:rsidRPr="00CD61ED">
        <w:rPr>
          <w:rStyle w:val="RevisionText"/>
        </w:rPr>
        <w:t>„</w:t>
      </w:r>
      <w:r>
        <w:rPr>
          <w:rStyle w:val="RevisionText"/>
        </w:rPr>
        <w:t>und der Differenzbetrag der tatsächlichen nach Nummer</w:t>
      </w:r>
      <w:r w:rsidR="00A735F3">
        <w:rPr>
          <w:rStyle w:val="RevisionText"/>
        </w:rPr>
        <w:t> </w:t>
      </w:r>
      <w:r>
        <w:rPr>
          <w:rStyle w:val="RevisionText"/>
        </w:rPr>
        <w:t>9.1 abgegrenzten Einnahmen und Ausgaben</w:t>
      </w:r>
      <w:r w:rsidRPr="00E20BD6">
        <w:rPr>
          <w:rStyle w:val="RevisionText"/>
        </w:rPr>
        <w:t>“</w:t>
      </w:r>
      <w:r>
        <w:t xml:space="preserve"> eingefügt.</w:t>
      </w:r>
    </w:p>
    <w:p w:rsidR="00E20BD6" w:rsidP="00E20BD6" w:rsidRDefault="00E20BD6" w14:paraId="76B7CC70" w14:textId="77777777">
      <w:pPr>
        <w:pStyle w:val="NummerierungStufe3"/>
      </w:pPr>
      <w:r>
        <w:t>N</w:t>
      </w:r>
      <w:bookmarkStart w:name="eNV_94D9CB63B2724B2D888AE1567CA74BFF_1" w:id="1553"/>
      <w:bookmarkEnd w:id="1553"/>
      <w:r>
        <w:t>ach Satz</w:t>
      </w:r>
      <w:r w:rsidR="00A735F3">
        <w:t> </w:t>
      </w:r>
      <w:r>
        <w:t>2 wird der folgende Satz eingefügt:</w:t>
      </w:r>
    </w:p>
    <w:p w:rsidR="00E20BD6" w:rsidP="00E20BD6" w:rsidRDefault="00E20BD6" w14:paraId="042AD9A8" w14:textId="77777777">
      <w:pPr>
        <w:pStyle w:val="RevisionJuristischerAbsatzFolgeabsatz"/>
        <w:ind w:left="1276"/>
      </w:pPr>
      <w:r>
        <w:t>„</w:t>
      </w:r>
      <w:r w:rsidRPr="001F18F0">
        <w:t>Der Wert des Abzugs darf keinen negativen Wert annehmen.</w:t>
      </w:r>
      <w:r w:rsidRPr="00CD61ED">
        <w:t>“</w:t>
      </w:r>
    </w:p>
    <w:p w:rsidRPr="00E20BD6" w:rsidR="00E20BD6" w:rsidP="00CD61ED" w:rsidRDefault="00E20BD6" w14:paraId="7AECA3F8" w14:textId="77777777">
      <w:pPr>
        <w:pStyle w:val="NummerierungStufe2"/>
      </w:pPr>
      <w:r>
        <w:t>I</w:t>
      </w:r>
      <w:bookmarkStart w:name="eNV_C09EE04C7441405B902858862BDED558_1" w:id="1554"/>
      <w:bookmarkEnd w:id="1554"/>
      <w:r>
        <w:t>n Nummer</w:t>
      </w:r>
      <w:r w:rsidR="00A735F3">
        <w:t> </w:t>
      </w:r>
      <w:r>
        <w:t>10 Satz</w:t>
      </w:r>
      <w:r w:rsidR="00A735F3">
        <w:t> </w:t>
      </w:r>
      <w:r>
        <w:t xml:space="preserve">1, 2 und 3 wird jeweils die Angabe </w:t>
      </w:r>
      <w:r w:rsidRPr="00CD61ED">
        <w:rPr>
          <w:rStyle w:val="RevisionText"/>
        </w:rPr>
        <w:t>„</w:t>
      </w:r>
      <w:r>
        <w:rPr>
          <w:rStyle w:val="RevisionText"/>
        </w:rPr>
        <w:t>1.1.1</w:t>
      </w:r>
      <w:r w:rsidRPr="00E20BD6">
        <w:rPr>
          <w:rStyle w:val="RevisionText"/>
        </w:rPr>
        <w:t>“</w:t>
      </w:r>
      <w:r>
        <w:t xml:space="preserve"> durch die Angabe </w:t>
      </w:r>
      <w:r w:rsidRPr="00CD61ED">
        <w:rPr>
          <w:rStyle w:val="RevisionText"/>
        </w:rPr>
        <w:t>„</w:t>
      </w:r>
      <w:r>
        <w:rPr>
          <w:rStyle w:val="RevisionText"/>
        </w:rPr>
        <w:t>1.1</w:t>
      </w:r>
      <w:r w:rsidRPr="00E20BD6">
        <w:rPr>
          <w:rStyle w:val="RevisionText"/>
        </w:rPr>
        <w:t>“</w:t>
      </w:r>
      <w:r>
        <w:t xml:space="preserve"> ersetzt.</w:t>
      </w:r>
    </w:p>
    <w:p w:rsidRPr="00C120E7" w:rsidR="00E07C99" w:rsidP="00E07C99" w:rsidRDefault="00E07C99" w14:paraId="635B6C29" w14:textId="77777777">
      <w:pPr>
        <w:pStyle w:val="ArtikelBezeichner"/>
      </w:pPr>
    </w:p>
    <w:p w:rsidRPr="00C120E7" w:rsidR="00E07C99" w:rsidP="00AC47E5" w:rsidRDefault="00E07C99" w14:paraId="45513F87" w14:textId="77777777">
      <w:pPr>
        <w:pStyle w:val="Artikelberschrift"/>
      </w:pPr>
      <w:bookmarkStart w:name="_Toc82FBE3EFDE674C42B8BC1E8364FAB8F9" w:id="1555"/>
      <w:r w:rsidRPr="00C120E7">
        <w:t>Ä</w:t>
      </w:r>
      <w:bookmarkStart w:name="eNV_E0136CB6EAF542CEB0C4F727724167AC_1" w:id="1556"/>
      <w:bookmarkEnd w:id="1556"/>
      <w:r w:rsidRPr="00C120E7">
        <w:t>nderung des Wärmeplanungsgesetzes</w:t>
      </w:r>
      <w:bookmarkEnd w:id="1555"/>
    </w:p>
    <w:p w:rsidRPr="00C120E7" w:rsidR="00E07C99" w:rsidRDefault="0055441E" w14:paraId="58FF07B1" w14:textId="77777777">
      <w:pPr>
        <w:pStyle w:val="JuristischerAbsatznichtnummeriert"/>
      </w:pPr>
      <w:r w:rsidRPr="00C120E7">
        <w:t xml:space="preserve">Das </w:t>
      </w:r>
      <w:r w:rsidRPr="00C120E7">
        <w:rPr>
          <w:rStyle w:val="Verweis"/>
        </w:rPr>
        <w:t xml:space="preserve">Wärmeplanungsgesetz vom 20. Dezember 2023 (BGBl. 2023 I </w:t>
      </w:r>
      <w:bookmarkStart w:name="DQCICT025D6B89CBEFAF4FB796E21A3191CFB58C" w:id="1557"/>
      <w:r w:rsidRPr="00C120E7">
        <w:rPr>
          <w:rStyle w:val="Verweis"/>
        </w:rPr>
        <w:t>Nr.</w:t>
      </w:r>
      <w:bookmarkEnd w:id="1557"/>
      <w:r w:rsidR="00A735F3">
        <w:rPr>
          <w:rStyle w:val="Verweis"/>
        </w:rPr>
        <w:t> </w:t>
      </w:r>
      <w:r w:rsidRPr="00C120E7">
        <w:rPr>
          <w:rStyle w:val="Verweis"/>
        </w:rPr>
        <w:t>394)</w:t>
      </w:r>
      <w:r w:rsidRPr="00C120E7">
        <w:t xml:space="preserve"> wird wie folgt geändert:</w:t>
      </w:r>
    </w:p>
    <w:p w:rsidRPr="00C120E7" w:rsidR="0055441E" w:rsidP="0055441E" w:rsidRDefault="0055441E" w14:paraId="4AD6EF7C" w14:textId="77777777">
      <w:pPr>
        <w:pStyle w:val="NummerierungStufe1"/>
      </w:pPr>
      <w:r w:rsidRPr="00C120E7">
        <w:t>§</w:t>
      </w:r>
      <w:bookmarkStart w:name="eNV_559361E63D074B2595EE39D84EC3E39B_1" w:id="1558"/>
      <w:bookmarkEnd w:id="1558"/>
      <w:r w:rsidR="00CA7ADF">
        <w:t> </w:t>
      </w:r>
      <w:r w:rsidRPr="00C120E7">
        <w:t>3 Absatz</w:t>
      </w:r>
      <w:r w:rsidR="00A735F3">
        <w:t> </w:t>
      </w:r>
      <w:r w:rsidRPr="00C120E7">
        <w:t>1 wird wie folgt geändert:</w:t>
      </w:r>
    </w:p>
    <w:p w:rsidRPr="00C120E7" w:rsidR="0072733C" w:rsidP="0055441E" w:rsidRDefault="0072733C" w14:paraId="32AE4E40" w14:textId="77777777">
      <w:pPr>
        <w:pStyle w:val="NummerierungStufe2"/>
      </w:pPr>
      <w:r w:rsidRPr="00C120E7">
        <w:t>N</w:t>
      </w:r>
      <w:bookmarkStart w:name="eNV_67F80E921C2D49FFB8AFBFC77619C505_1" w:id="1559"/>
      <w:bookmarkEnd w:id="1559"/>
      <w:r w:rsidRPr="00C120E7">
        <w:t>ummer</w:t>
      </w:r>
      <w:r w:rsidR="00A735F3">
        <w:t> </w:t>
      </w:r>
      <w:r w:rsidRPr="00C120E7">
        <w:t>15 wird wie folgt geändert:</w:t>
      </w:r>
    </w:p>
    <w:p w:rsidRPr="00C120E7" w:rsidR="0055441E" w:rsidP="00142CCA" w:rsidRDefault="0055441E" w14:paraId="63FCBDCC" w14:textId="77777777">
      <w:pPr>
        <w:pStyle w:val="NummerierungStufe3"/>
      </w:pPr>
      <w:r w:rsidRPr="00C120E7">
        <w:t>I</w:t>
      </w:r>
      <w:bookmarkStart w:name="eNV_EACB53433A5E4E7C8CE562EC5320985F_1" w:id="1560"/>
      <w:bookmarkEnd w:id="1560"/>
      <w:r w:rsidRPr="00C120E7">
        <w:t xml:space="preserve">n </w:t>
      </w:r>
      <w:r w:rsidRPr="00C120E7" w:rsidR="0072733C">
        <w:t xml:space="preserve">Buchstabe </w:t>
      </w:r>
      <w:r w:rsidRPr="00C120E7">
        <w:t xml:space="preserve">h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17“</w:t>
      </w:r>
      <w:r w:rsidRPr="00C120E7">
        <w:t xml:space="preserve"> durch die Angabe </w:t>
      </w:r>
      <w:r w:rsidRPr="00C120E7">
        <w:rPr>
          <w:rStyle w:val="RevisionText"/>
        </w:rPr>
        <w:t>„</w:t>
      </w:r>
      <w:r w:rsidRPr="001B1459" w:rsidR="001B1459">
        <w:rPr>
          <w:rStyle w:val="Binnenverweis"/>
        </w:rPr>
        <w:fldChar w:fldCharType="begin"/>
      </w:r>
      <w:r w:rsidRPr="001B1459" w:rsidR="001B1459">
        <w:rPr>
          <w:rStyle w:val="Binnenverweis"/>
        </w:rPr>
        <w:instrText xml:space="preserve"> DOCVARIABLE "eNV_290CDFB00AC34949BC18AB388E8088F0" \* MERGEFORMAT </w:instrText>
      </w:r>
      <w:r w:rsidRPr="001B1459" w:rsidR="001B1459">
        <w:rPr>
          <w:rStyle w:val="Binnenverweis"/>
        </w:rPr>
        <w:fldChar w:fldCharType="separate"/>
      </w:r>
      <w:r w:rsidRPr="001B1459" w:rsidR="001B1459">
        <w:rPr>
          <w:rStyle w:val="Binnenverweis"/>
        </w:rPr>
        <w:t>§ 3 Nummer 36</w:t>
      </w:r>
      <w:r w:rsidRPr="001B1459" w:rsidR="001B1459">
        <w:rPr>
          <w:rStyle w:val="Binnenverweis"/>
        </w:rPr>
        <w:fldChar w:fldCharType="end"/>
      </w:r>
      <w:r w:rsidRPr="00C120E7">
        <w:rPr>
          <w:rStyle w:val="RevisionText"/>
        </w:rPr>
        <w:t>“</w:t>
      </w:r>
      <w:r w:rsidRPr="00C120E7">
        <w:t xml:space="preserve"> ersetzt.</w:t>
      </w:r>
    </w:p>
    <w:p w:rsidRPr="00C120E7" w:rsidR="0055441E" w:rsidP="00142CCA" w:rsidRDefault="0055441E" w14:paraId="720A1F10" w14:textId="77777777">
      <w:pPr>
        <w:pStyle w:val="NummerierungStufe3"/>
      </w:pPr>
      <w:r w:rsidRPr="00C120E7">
        <w:t>I</w:t>
      </w:r>
      <w:bookmarkStart w:name="eNV_C32E91CADD4D4366BD4F374BAA6EDF18_1" w:id="1561"/>
      <w:bookmarkEnd w:id="1561"/>
      <w:r w:rsidRPr="00C120E7">
        <w:t xml:space="preserve">n </w:t>
      </w:r>
      <w:r w:rsidRPr="00C120E7" w:rsidR="0072733C">
        <w:t xml:space="preserve">Buchstabe </w:t>
      </w:r>
      <w:r w:rsidRPr="00C120E7">
        <w:t xml:space="preserve">i </w:t>
      </w:r>
      <w:r w:rsidR="00884C27">
        <w:t>wird</w:t>
      </w:r>
      <w:r w:rsidRPr="00C120E7" w:rsidR="00884C27">
        <w:t xml:space="preserve"> </w:t>
      </w:r>
      <w:r w:rsidRPr="00C120E7">
        <w:t xml:space="preserve">die </w:t>
      </w:r>
      <w:r w:rsidR="00884C27">
        <w:t>Angabe</w:t>
      </w:r>
      <w:r w:rsidRPr="00C120E7" w:rsidR="00884C27">
        <w:t xml:space="preserv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24a und Nummer</w:t>
      </w:r>
      <w:r w:rsidR="00A735F3">
        <w:rPr>
          <w:rStyle w:val="RevisionText"/>
        </w:rPr>
        <w:t> </w:t>
      </w:r>
      <w:r w:rsidRPr="00C120E7">
        <w:rPr>
          <w:rStyle w:val="RevisionText"/>
        </w:rPr>
        <w:t>24b“</w:t>
      </w:r>
      <w:r w:rsidRPr="00C120E7">
        <w:t xml:space="preserve"> durch die </w:t>
      </w:r>
      <w:r w:rsidR="00884C27">
        <w:t>Angabe</w:t>
      </w:r>
      <w:r w:rsidRPr="00C120E7" w:rsidR="00884C27">
        <w:t xml:space="preserve"> </w:t>
      </w:r>
      <w:r w:rsidRPr="00C120E7">
        <w:rPr>
          <w:rStyle w:val="RevisionText"/>
        </w:rPr>
        <w:t>„</w:t>
      </w:r>
      <w:r w:rsidRPr="001B1459" w:rsidR="001B1459">
        <w:rPr>
          <w:rStyle w:val="Binnenverweis"/>
        </w:rPr>
        <w:fldChar w:fldCharType="begin"/>
      </w:r>
      <w:r w:rsidRPr="001B1459" w:rsidR="001B1459">
        <w:rPr>
          <w:rStyle w:val="Binnenverweis"/>
        </w:rPr>
        <w:instrText xml:space="preserve"> DOCVARIABLE "eNV_950117D186F04548BBF881AB7040EE52" \* MERGEFORMAT </w:instrText>
      </w:r>
      <w:r w:rsidRPr="001B1459" w:rsidR="001B1459">
        <w:rPr>
          <w:rStyle w:val="Binnenverweis"/>
        </w:rPr>
        <w:fldChar w:fldCharType="separate"/>
      </w:r>
      <w:r w:rsidRPr="001B1459" w:rsidR="001B1459">
        <w:rPr>
          <w:rStyle w:val="Binnenverweis"/>
        </w:rPr>
        <w:t>§ 3 Nummer 59 und 60</w:t>
      </w:r>
      <w:r w:rsidRPr="001B1459" w:rsidR="001B1459">
        <w:rPr>
          <w:rStyle w:val="Binnenverweis"/>
        </w:rPr>
        <w:fldChar w:fldCharType="end"/>
      </w:r>
      <w:r w:rsidRPr="00C120E7">
        <w:rPr>
          <w:rStyle w:val="RevisionText"/>
        </w:rPr>
        <w:t>“</w:t>
      </w:r>
      <w:r w:rsidRPr="00C120E7">
        <w:t xml:space="preserve"> ersetzt.</w:t>
      </w:r>
    </w:p>
    <w:p w:rsidRPr="00C120E7" w:rsidR="00205B2D" w:rsidP="00205B2D" w:rsidRDefault="00205B2D" w14:paraId="09568E7E" w14:textId="77777777">
      <w:pPr>
        <w:pStyle w:val="NummerierungStufe1"/>
      </w:pPr>
      <w:r w:rsidRPr="00C120E7">
        <w:t>§</w:t>
      </w:r>
      <w:bookmarkStart w:name="eNV_28151E516C604B78931F6B5ABFA0EE68_1" w:id="1562"/>
      <w:bookmarkEnd w:id="1562"/>
      <w:r w:rsidR="00CA7ADF">
        <w:t> </w:t>
      </w:r>
      <w:r w:rsidRPr="00C120E7">
        <w:t>11 Absatz</w:t>
      </w:r>
      <w:r w:rsidR="00A735F3">
        <w:t> </w:t>
      </w:r>
      <w:r w:rsidRPr="00C120E7">
        <w:t xml:space="preserve">1 </w:t>
      </w:r>
      <w:r w:rsidRPr="00C120E7" w:rsidR="0072733C">
        <w:t>Nummer</w:t>
      </w:r>
      <w:r w:rsidR="00A735F3">
        <w:t> </w:t>
      </w:r>
      <w:r w:rsidRPr="00C120E7" w:rsidR="0072733C">
        <w:t xml:space="preserve">2 </w:t>
      </w:r>
      <w:r w:rsidRPr="00C120E7">
        <w:t>wird wie folgt geändert:</w:t>
      </w:r>
    </w:p>
    <w:p w:rsidRPr="00C120E7" w:rsidR="00205B2D" w:rsidP="00205B2D" w:rsidRDefault="00205B2D" w14:paraId="58A53DFB" w14:textId="77777777">
      <w:pPr>
        <w:pStyle w:val="NummerierungStufe2"/>
      </w:pPr>
      <w:r w:rsidRPr="00C120E7">
        <w:lastRenderedPageBreak/>
        <w:t>I</w:t>
      </w:r>
      <w:bookmarkStart w:name="eNV_7D407A66FCBF47D69B907FE1AB686DFE_1" w:id="1563"/>
      <w:bookmarkEnd w:id="1563"/>
      <w:r w:rsidRPr="00C120E7">
        <w:t xml:space="preserve">n </w:t>
      </w:r>
      <w:r w:rsidRPr="00C120E7" w:rsidR="0072733C">
        <w:t xml:space="preserve">Buchstabe </w:t>
      </w:r>
      <w:r w:rsidRPr="00C120E7">
        <w:t xml:space="preserve">a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4“</w:t>
      </w:r>
      <w:r w:rsidRPr="00C120E7">
        <w:t xml:space="preserve"> durch die Angabe </w:t>
      </w:r>
      <w:r w:rsidRPr="00C120E7">
        <w:rPr>
          <w:rStyle w:val="RevisionText"/>
        </w:rPr>
        <w:t>„</w:t>
      </w:r>
      <w:r w:rsidRPr="00AF3150" w:rsidR="00AF3150">
        <w:rPr>
          <w:rStyle w:val="Binnenverweis"/>
        </w:rPr>
        <w:fldChar w:fldCharType="begin"/>
      </w:r>
      <w:r w:rsidRPr="00AF3150" w:rsidR="00AF3150">
        <w:rPr>
          <w:rStyle w:val="Binnenverweis"/>
        </w:rPr>
        <w:instrText xml:space="preserve"> DOCVARIABLE "eNV_AD47DA7A40064B1097CCA3CA64D8A9E7" \* MERGEFORMAT </w:instrText>
      </w:r>
      <w:r w:rsidRPr="00AF3150" w:rsidR="00AF3150">
        <w:rPr>
          <w:rStyle w:val="Binnenverweis"/>
        </w:rPr>
        <w:fldChar w:fldCharType="separate"/>
      </w:r>
      <w:r w:rsidRPr="00AF3150" w:rsidR="00AF3150">
        <w:rPr>
          <w:rStyle w:val="Binnenverweis"/>
        </w:rPr>
        <w:t>§ 3 Nummer 9</w:t>
      </w:r>
      <w:r w:rsidRPr="00AF3150" w:rsidR="00AF3150">
        <w:rPr>
          <w:rStyle w:val="Binnenverweis"/>
        </w:rPr>
        <w:fldChar w:fldCharType="end"/>
      </w:r>
      <w:r w:rsidRPr="00C120E7">
        <w:rPr>
          <w:rStyle w:val="RevisionText"/>
        </w:rPr>
        <w:t>“</w:t>
      </w:r>
      <w:r w:rsidRPr="00C120E7">
        <w:t xml:space="preserve"> ersetzt.</w:t>
      </w:r>
    </w:p>
    <w:p w:rsidRPr="00C120E7" w:rsidR="00205B2D" w:rsidP="00205B2D" w:rsidRDefault="00205B2D" w14:paraId="5647A797" w14:textId="77777777">
      <w:pPr>
        <w:pStyle w:val="NummerierungStufe2"/>
      </w:pPr>
      <w:r w:rsidRPr="00C120E7">
        <w:t>I</w:t>
      </w:r>
      <w:bookmarkStart w:name="eNV_953F1752ACAA4BF3B525C1719A406EC4_1" w:id="1564"/>
      <w:bookmarkEnd w:id="1564"/>
      <w:r w:rsidRPr="00C120E7">
        <w:t xml:space="preserve">n </w:t>
      </w:r>
      <w:r w:rsidRPr="00C120E7" w:rsidR="0072733C">
        <w:t xml:space="preserve">Buchstabe </w:t>
      </w:r>
      <w:r w:rsidRPr="00C120E7">
        <w:t xml:space="preserve">b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26b“</w:t>
      </w:r>
      <w:r w:rsidRPr="00C120E7">
        <w:t xml:space="preserve"> durch die Angabe </w:t>
      </w:r>
      <w:r w:rsidRPr="00C120E7">
        <w:rPr>
          <w:rStyle w:val="RevisionText"/>
        </w:rPr>
        <w:t>„</w:t>
      </w:r>
      <w:r w:rsidRPr="00AF3150" w:rsidR="00AF3150">
        <w:rPr>
          <w:rStyle w:val="Binnenverweis"/>
        </w:rPr>
        <w:fldChar w:fldCharType="begin"/>
      </w:r>
      <w:r w:rsidRPr="00AF3150" w:rsidR="00AF3150">
        <w:rPr>
          <w:rStyle w:val="Binnenverweis"/>
        </w:rPr>
        <w:instrText xml:space="preserve"> DOCVARIABLE "eNV_7668CE82C2E14E5FADC8167C3110E3FD" \* MERGEFORMAT </w:instrText>
      </w:r>
      <w:r w:rsidRPr="00AF3150" w:rsidR="00AF3150">
        <w:rPr>
          <w:rStyle w:val="Binnenverweis"/>
        </w:rPr>
        <w:fldChar w:fldCharType="separate"/>
      </w:r>
      <w:r w:rsidRPr="00AF3150" w:rsidR="00AF3150">
        <w:rPr>
          <w:rStyle w:val="Binnenverweis"/>
        </w:rPr>
        <w:t>§ 3 Nummer 68</w:t>
      </w:r>
      <w:r w:rsidRPr="00AF3150" w:rsidR="00AF3150">
        <w:rPr>
          <w:rStyle w:val="Binnenverweis"/>
        </w:rPr>
        <w:fldChar w:fldCharType="end"/>
      </w:r>
      <w:r w:rsidRPr="00C120E7">
        <w:rPr>
          <w:rStyle w:val="RevisionText"/>
        </w:rPr>
        <w:t>“</w:t>
      </w:r>
      <w:r w:rsidRPr="00C120E7">
        <w:t xml:space="preserve"> ersetzt.</w:t>
      </w:r>
    </w:p>
    <w:p w:rsidR="00205B2D" w:rsidP="00AC47E5" w:rsidRDefault="00205B2D" w14:paraId="15F52ACB" w14:textId="77777777">
      <w:pPr>
        <w:pStyle w:val="NummerierungStufe2"/>
      </w:pPr>
      <w:r w:rsidRPr="00C120E7">
        <w:t>I</w:t>
      </w:r>
      <w:bookmarkStart w:name="eNV_BD1B081A2C90427E889846398951A4D5_1" w:id="1565"/>
      <w:bookmarkEnd w:id="1565"/>
      <w:r w:rsidRPr="00C120E7">
        <w:t xml:space="preserve">n </w:t>
      </w:r>
      <w:r w:rsidRPr="00C120E7" w:rsidR="0072733C">
        <w:t xml:space="preserve">Buchstabe </w:t>
      </w:r>
      <w:r w:rsidRPr="00C120E7">
        <w:t xml:space="preserve">c wird die Angabe </w:t>
      </w:r>
      <w:r w:rsidRPr="00C120E7">
        <w:rPr>
          <w:rStyle w:val="RevisionText"/>
        </w:rPr>
        <w:t>„§</w:t>
      </w:r>
      <w:r w:rsidR="00CA7ADF">
        <w:rPr>
          <w:rStyle w:val="RevisionText"/>
        </w:rPr>
        <w:t> </w:t>
      </w:r>
      <w:r w:rsidRPr="00C120E7">
        <w:rPr>
          <w:rStyle w:val="RevisionText"/>
        </w:rPr>
        <w:t>3 Nummer</w:t>
      </w:r>
      <w:r w:rsidR="00A735F3">
        <w:rPr>
          <w:rStyle w:val="RevisionText"/>
        </w:rPr>
        <w:t> </w:t>
      </w:r>
      <w:r w:rsidRPr="00C120E7">
        <w:rPr>
          <w:rStyle w:val="RevisionText"/>
        </w:rPr>
        <w:t>18“</w:t>
      </w:r>
      <w:r w:rsidRPr="00C120E7">
        <w:t xml:space="preserve"> durch die Angabe </w:t>
      </w:r>
      <w:r w:rsidRPr="00C120E7">
        <w:rPr>
          <w:rStyle w:val="RevisionText"/>
        </w:rPr>
        <w:t>„</w:t>
      </w:r>
      <w:r w:rsidRPr="00AF3150" w:rsidR="00AF3150">
        <w:rPr>
          <w:rStyle w:val="Binnenverweis"/>
        </w:rPr>
        <w:fldChar w:fldCharType="begin"/>
      </w:r>
      <w:r w:rsidRPr="00AF3150" w:rsidR="00AF3150">
        <w:rPr>
          <w:rStyle w:val="Binnenverweis"/>
        </w:rPr>
        <w:instrText xml:space="preserve"> DOCVARIABLE "eNV_2395AC105B114B7596AFC2C462433888" \* MERGEFORMAT </w:instrText>
      </w:r>
      <w:r w:rsidRPr="00AF3150" w:rsidR="00AF3150">
        <w:rPr>
          <w:rStyle w:val="Binnenverweis"/>
        </w:rPr>
        <w:fldChar w:fldCharType="separate"/>
      </w:r>
      <w:r w:rsidRPr="00AF3150" w:rsidR="00AF3150">
        <w:rPr>
          <w:rStyle w:val="Binnenverweis"/>
        </w:rPr>
        <w:t>§ 3 Nummer 37</w:t>
      </w:r>
      <w:r w:rsidRPr="00AF3150" w:rsidR="00AF3150">
        <w:rPr>
          <w:rStyle w:val="Binnenverweis"/>
        </w:rPr>
        <w:fldChar w:fldCharType="end"/>
      </w:r>
      <w:r w:rsidRPr="00C120E7">
        <w:rPr>
          <w:rStyle w:val="RevisionText"/>
        </w:rPr>
        <w:t>“</w:t>
      </w:r>
      <w:r w:rsidRPr="00C120E7">
        <w:t xml:space="preserve"> ersetzt.</w:t>
      </w:r>
    </w:p>
    <w:p w:rsidRPr="00C120E7" w:rsidR="00812747" w:rsidP="00D61F4C" w:rsidRDefault="00812747" w14:paraId="7977668A" w14:textId="77777777">
      <w:pPr>
        <w:pStyle w:val="NummerierungStufe1"/>
      </w:pPr>
      <w:r>
        <w:t>I</w:t>
      </w:r>
      <w:bookmarkStart w:name="eNV_714A83C82E2E46EF9011137CACDA57EA_1" w:id="1566"/>
      <w:bookmarkEnd w:id="1566"/>
      <w:r>
        <w:t>n §</w:t>
      </w:r>
      <w:r w:rsidR="00CA7ADF">
        <w:t> </w:t>
      </w:r>
      <w:r>
        <w:t>34 Satz</w:t>
      </w:r>
      <w:r w:rsidR="00A735F3">
        <w:t> </w:t>
      </w:r>
      <w:r>
        <w:t xml:space="preserve">1 und 4 wird jeweils die Angabe </w:t>
      </w:r>
      <w:r w:rsidRPr="00D61F4C">
        <w:rPr>
          <w:rStyle w:val="RevisionText"/>
        </w:rPr>
        <w:t>„</w:t>
      </w:r>
      <w:r>
        <w:rPr>
          <w:rStyle w:val="RevisionText"/>
        </w:rPr>
        <w:t>Bundesministerium für Wirtschaft und Klimaschutz</w:t>
      </w:r>
      <w:r w:rsidRPr="00812747">
        <w:rPr>
          <w:rStyle w:val="RevisionText"/>
        </w:rPr>
        <w:t>“</w:t>
      </w:r>
      <w:r>
        <w:t xml:space="preserve"> durch die Angabe </w:t>
      </w:r>
      <w:r w:rsidRPr="00D61F4C">
        <w:rPr>
          <w:rStyle w:val="RevisionText"/>
        </w:rPr>
        <w:t>„</w:t>
      </w:r>
      <w:r>
        <w:rPr>
          <w:rStyle w:val="RevisionText"/>
        </w:rPr>
        <w:t>Bundesministerium für Wirtschaft und Energie</w:t>
      </w:r>
      <w:r w:rsidRPr="00812747">
        <w:rPr>
          <w:rStyle w:val="RevisionText"/>
        </w:rPr>
        <w:t>“</w:t>
      </w:r>
      <w:r>
        <w:t xml:space="preserve"> ersetzt.</w:t>
      </w:r>
    </w:p>
    <w:p w:rsidRPr="00C120E7" w:rsidR="005D48EA" w:rsidP="00142CCA" w:rsidRDefault="005D48EA" w14:paraId="74A5B032" w14:textId="77777777">
      <w:pPr>
        <w:pStyle w:val="ArtikelBezeichner"/>
      </w:pPr>
    </w:p>
    <w:p w:rsidRPr="00C120E7" w:rsidR="005D48EA" w:rsidP="00142CCA" w:rsidRDefault="005D48EA" w14:paraId="136555F1" w14:textId="77777777">
      <w:pPr>
        <w:pStyle w:val="Artikelberschrift"/>
      </w:pPr>
      <w:bookmarkStart w:name="_Toc7D45232C7AE8452487B0DE58B1587ECB" w:id="1567"/>
      <w:r w:rsidRPr="00C120E7">
        <w:t>Ä</w:t>
      </w:r>
      <w:bookmarkStart w:name="eNV_78F31D326E0149DDA31A6D08D1633BE0_1" w:id="1568"/>
      <w:bookmarkEnd w:id="1568"/>
      <w:r w:rsidRPr="00C120E7">
        <w:t>nderung der Betriebssicherheitsverordnung</w:t>
      </w:r>
      <w:bookmarkEnd w:id="1567"/>
    </w:p>
    <w:p w:rsidR="00884C27" w:rsidP="005D48EA" w:rsidRDefault="00884C27" w14:paraId="319EC80F" w14:textId="77777777">
      <w:pPr>
        <w:pStyle w:val="JuristischerAbsatznichtnummeriert"/>
      </w:pPr>
      <w:r>
        <w:t>Die</w:t>
      </w:r>
      <w:r w:rsidRPr="00C120E7" w:rsidR="005D48EA">
        <w:t xml:space="preserve"> </w:t>
      </w:r>
      <w:r w:rsidRPr="001E6F9A" w:rsidR="001E6F9A">
        <w:rPr>
          <w:rStyle w:val="Verweis"/>
        </w:rPr>
        <w:t>Betriebssicherheitsverordnung vom 3. Februar 2015 (BGBl.</w:t>
      </w:r>
      <w:r w:rsidR="00A735F3">
        <w:rPr>
          <w:rStyle w:val="Verweis"/>
        </w:rPr>
        <w:t> </w:t>
      </w:r>
      <w:r w:rsidRPr="001E6F9A" w:rsidR="001E6F9A">
        <w:rPr>
          <w:rStyle w:val="Verweis"/>
        </w:rPr>
        <w:t>I S.</w:t>
      </w:r>
      <w:r w:rsidR="00A735F3">
        <w:rPr>
          <w:rStyle w:val="Verweis"/>
        </w:rPr>
        <w:t> </w:t>
      </w:r>
      <w:r w:rsidRPr="001E6F9A" w:rsidR="001E6F9A">
        <w:rPr>
          <w:rStyle w:val="Verweis"/>
        </w:rPr>
        <w:t>49), die zuletzt durch Artikel</w:t>
      </w:r>
      <w:r w:rsidR="00A735F3">
        <w:rPr>
          <w:rStyle w:val="Verweis"/>
        </w:rPr>
        <w:t> </w:t>
      </w:r>
      <w:r w:rsidRPr="001E6F9A" w:rsidR="001E6F9A">
        <w:rPr>
          <w:rStyle w:val="Verweis"/>
        </w:rPr>
        <w:t>7 des Gesetzes vom 27. Juli 2021 (BGBl.</w:t>
      </w:r>
      <w:r w:rsidR="00A735F3">
        <w:rPr>
          <w:rStyle w:val="Verweis"/>
        </w:rPr>
        <w:t> </w:t>
      </w:r>
      <w:r w:rsidRPr="001E6F9A" w:rsidR="001E6F9A">
        <w:rPr>
          <w:rStyle w:val="Verweis"/>
        </w:rPr>
        <w:t>I S.</w:t>
      </w:r>
      <w:r w:rsidR="00A735F3">
        <w:rPr>
          <w:rStyle w:val="Verweis"/>
        </w:rPr>
        <w:t> </w:t>
      </w:r>
      <w:r w:rsidRPr="001E6F9A" w:rsidR="001E6F9A">
        <w:rPr>
          <w:rStyle w:val="Verweis"/>
        </w:rPr>
        <w:t>3146) geändert worden ist</w:t>
      </w:r>
      <w:r w:rsidR="001E6F9A">
        <w:t>,</w:t>
      </w:r>
      <w:r w:rsidRPr="00C120E7" w:rsidR="005D48EA">
        <w:t xml:space="preserve"> </w:t>
      </w:r>
      <w:r>
        <w:t>wird wie folgt geändert:</w:t>
      </w:r>
    </w:p>
    <w:p w:rsidRPr="00C120E7" w:rsidR="007D0217" w:rsidP="00CD61ED" w:rsidRDefault="00884C27" w14:paraId="336DA232" w14:textId="77777777">
      <w:pPr>
        <w:pStyle w:val="JuristischerAbsatzFolgeabsatz"/>
      </w:pPr>
      <w:r>
        <w:t>In §</w:t>
      </w:r>
      <w:r w:rsidR="00CA7ADF">
        <w:t> </w:t>
      </w:r>
      <w:r>
        <w:t>1 Absatz</w:t>
      </w:r>
      <w:r w:rsidR="00A735F3">
        <w:t> </w:t>
      </w:r>
      <w:r>
        <w:t>4 Satz</w:t>
      </w:r>
      <w:r w:rsidR="00A735F3">
        <w:t> </w:t>
      </w:r>
      <w:r>
        <w:t xml:space="preserve">1 </w:t>
      </w:r>
      <w:r w:rsidRPr="00C120E7" w:rsidR="005D48EA">
        <w:t xml:space="preserve">wird die Angabe </w:t>
      </w:r>
      <w:r w:rsidRPr="00C120E7" w:rsidR="005D48EA">
        <w:rPr>
          <w:rStyle w:val="RevisionText"/>
        </w:rPr>
        <w:t>„§</w:t>
      </w:r>
      <w:r w:rsidR="00CA7ADF">
        <w:rPr>
          <w:rStyle w:val="RevisionText"/>
        </w:rPr>
        <w:t> </w:t>
      </w:r>
      <w:r w:rsidRPr="00C120E7" w:rsidR="005D48EA">
        <w:rPr>
          <w:rStyle w:val="RevisionText"/>
        </w:rPr>
        <w:t>3 Nummer</w:t>
      </w:r>
      <w:r w:rsidR="00A735F3">
        <w:rPr>
          <w:rStyle w:val="RevisionText"/>
        </w:rPr>
        <w:t> </w:t>
      </w:r>
      <w:r w:rsidRPr="00C120E7" w:rsidR="005D48EA">
        <w:rPr>
          <w:rStyle w:val="RevisionText"/>
        </w:rPr>
        <w:t>15“</w:t>
      </w:r>
      <w:r w:rsidRPr="00C120E7" w:rsidR="005D48EA">
        <w:t xml:space="preserve"> wird durch die Angabe </w:t>
      </w:r>
      <w:r w:rsidRPr="00C120E7" w:rsidR="005D48EA">
        <w:rPr>
          <w:rStyle w:val="RevisionText"/>
        </w:rPr>
        <w:t>„</w:t>
      </w:r>
      <w:r w:rsidRPr="00AF3150" w:rsidR="00AF3150">
        <w:rPr>
          <w:rStyle w:val="Binnenverweis"/>
        </w:rPr>
        <w:fldChar w:fldCharType="begin"/>
      </w:r>
      <w:r w:rsidRPr="00AF3150" w:rsidR="00AF3150">
        <w:rPr>
          <w:rStyle w:val="Binnenverweis"/>
        </w:rPr>
        <w:instrText xml:space="preserve"> DOCVARIABLE "eNV_21620D35B8F04E40BB6755D076A8AC9F" \* MERGEFORMAT </w:instrText>
      </w:r>
      <w:r w:rsidRPr="00AF3150" w:rsidR="00AF3150">
        <w:rPr>
          <w:rStyle w:val="Binnenverweis"/>
        </w:rPr>
        <w:fldChar w:fldCharType="separate"/>
      </w:r>
      <w:r w:rsidRPr="00AF3150" w:rsidR="00AF3150">
        <w:rPr>
          <w:rStyle w:val="Binnenverweis"/>
        </w:rPr>
        <w:t>§ 3 Nummer 30</w:t>
      </w:r>
      <w:r w:rsidRPr="00AF3150" w:rsidR="00AF3150">
        <w:rPr>
          <w:rStyle w:val="Binnenverweis"/>
        </w:rPr>
        <w:fldChar w:fldCharType="end"/>
      </w:r>
      <w:r w:rsidRPr="00C120E7" w:rsidR="005D48EA">
        <w:rPr>
          <w:rStyle w:val="RevisionText"/>
        </w:rPr>
        <w:t>“</w:t>
      </w:r>
      <w:r w:rsidRPr="00C120E7" w:rsidR="005D48EA">
        <w:t xml:space="preserve"> ersetzt.</w:t>
      </w:r>
    </w:p>
    <w:p w:rsidRPr="00C120E7" w:rsidR="001A5CDA" w:rsidP="00142CCA" w:rsidRDefault="001A5CDA" w14:paraId="0FF41B3A" w14:textId="77777777">
      <w:pPr>
        <w:pStyle w:val="ArtikelBezeichner"/>
      </w:pPr>
    </w:p>
    <w:p w:rsidRPr="00C120E7" w:rsidR="007D0217" w:rsidP="007D0217" w:rsidRDefault="007D0217" w14:paraId="22C5495A" w14:textId="77777777">
      <w:pPr>
        <w:pStyle w:val="Artikelberschrift"/>
      </w:pPr>
      <w:bookmarkStart w:name="_TocEDBAEA0C9734447B9BB3B7BB3D958AA8" w:id="1569"/>
      <w:r w:rsidRPr="00C120E7">
        <w:t>Ä</w:t>
      </w:r>
      <w:bookmarkStart w:name="eNV_76EBC59F2BA04F96B10449862E39304C_1" w:id="1570"/>
      <w:bookmarkEnd w:id="1570"/>
      <w:r w:rsidRPr="00C120E7">
        <w:t>nderung der Luftverkehrsordnung</w:t>
      </w:r>
      <w:bookmarkEnd w:id="1569"/>
    </w:p>
    <w:p w:rsidRPr="00CD61ED" w:rsidR="00884C27" w:rsidP="007D0217" w:rsidRDefault="00884C27" w14:paraId="059BCDE7" w14:textId="77777777">
      <w:pPr>
        <w:pStyle w:val="JuristischerAbsatznichtnummeriert"/>
      </w:pPr>
      <w:r>
        <w:t>Die</w:t>
      </w:r>
      <w:r w:rsidRPr="00C120E7" w:rsidR="007D0217">
        <w:t xml:space="preserve"> </w:t>
      </w:r>
      <w:bookmarkStart w:name="DQCIVW0121BE79275A98420F8577C9AE1DE4DD58" w:id="1571"/>
      <w:r w:rsidRPr="00C120E7" w:rsidR="00AD3866">
        <w:rPr>
          <w:rStyle w:val="Verweis"/>
        </w:rPr>
        <w:t>Luftverkehrsordnung</w:t>
      </w:r>
      <w:r w:rsidRPr="00C120E7" w:rsidR="007D0217">
        <w:rPr>
          <w:rStyle w:val="Verweis"/>
        </w:rPr>
        <w:t xml:space="preserve"> vom 29. Oktober 2015 (BGBl.</w:t>
      </w:r>
      <w:r w:rsidR="00A735F3">
        <w:rPr>
          <w:rStyle w:val="Verweis"/>
        </w:rPr>
        <w:t> </w:t>
      </w:r>
      <w:r w:rsidRPr="00C120E7" w:rsidR="007D0217">
        <w:rPr>
          <w:rStyle w:val="Verweis"/>
        </w:rPr>
        <w:t>I S.</w:t>
      </w:r>
      <w:r w:rsidR="00A735F3">
        <w:rPr>
          <w:rStyle w:val="Verweis"/>
        </w:rPr>
        <w:t> </w:t>
      </w:r>
      <w:r w:rsidRPr="00C120E7" w:rsidR="007D0217">
        <w:rPr>
          <w:rStyle w:val="Verweis"/>
        </w:rPr>
        <w:t>1894)</w:t>
      </w:r>
      <w:r w:rsidRPr="00C120E7" w:rsidR="00AD3866">
        <w:rPr>
          <w:rStyle w:val="Verweis"/>
        </w:rPr>
        <w:t>, die zuletzt durch Artikel</w:t>
      </w:r>
      <w:r w:rsidR="00A735F3">
        <w:rPr>
          <w:rStyle w:val="Verweis"/>
        </w:rPr>
        <w:t> </w:t>
      </w:r>
      <w:r w:rsidRPr="00C120E7" w:rsidR="00AD3866">
        <w:rPr>
          <w:rStyle w:val="Verweis"/>
        </w:rPr>
        <w:t>2 der Verordnung vom 9. Juli 2024 (BGBl.</w:t>
      </w:r>
      <w:r w:rsidR="00A735F3">
        <w:rPr>
          <w:rStyle w:val="Verweis"/>
        </w:rPr>
        <w:t> </w:t>
      </w:r>
      <w:r w:rsidRPr="00C120E7" w:rsidR="00AD3866">
        <w:rPr>
          <w:rStyle w:val="Verweis"/>
        </w:rPr>
        <w:t xml:space="preserve">I 2024 I </w:t>
      </w:r>
      <w:bookmarkStart w:name="DQCICT02F59EC7C50220494D9136EAFAE044DD6E" w:id="1572"/>
      <w:r w:rsidRPr="00C120E7" w:rsidR="00AD3866">
        <w:rPr>
          <w:rStyle w:val="Verweis"/>
        </w:rPr>
        <w:t>Nr.</w:t>
      </w:r>
      <w:bookmarkEnd w:id="1572"/>
      <w:r w:rsidR="00A735F3">
        <w:rPr>
          <w:rStyle w:val="Verweis"/>
        </w:rPr>
        <w:t> </w:t>
      </w:r>
      <w:r w:rsidRPr="00C120E7" w:rsidR="00AD3866">
        <w:rPr>
          <w:rStyle w:val="Verweis"/>
        </w:rPr>
        <w:t>25) geändert worden ist,</w:t>
      </w:r>
      <w:r w:rsidRPr="00C120E7" w:rsidR="007D0217">
        <w:rPr>
          <w:rStyle w:val="Verweis"/>
        </w:rPr>
        <w:t xml:space="preserve"> </w:t>
      </w:r>
      <w:r w:rsidRPr="00CD61ED" w:rsidR="007D0217">
        <w:t>wird</w:t>
      </w:r>
      <w:r w:rsidRPr="00CD61ED">
        <w:t xml:space="preserve"> wie folgt geändert:</w:t>
      </w:r>
      <w:bookmarkEnd w:id="1571"/>
    </w:p>
    <w:p w:rsidRPr="00C120E7" w:rsidR="007D0217" w:rsidP="00CD61ED" w:rsidRDefault="00884C27" w14:paraId="4536BFFB" w14:textId="77777777">
      <w:pPr>
        <w:pStyle w:val="JuristischerAbsatzFolgeabsatz"/>
      </w:pPr>
      <w:bookmarkStart w:name="DQCIVW016DD6911CF7E948BB8F390E7E0D5CD36E" w:id="1573"/>
      <w:r w:rsidRPr="00CD61ED">
        <w:t>In §</w:t>
      </w:r>
      <w:r w:rsidR="00CA7ADF">
        <w:t> </w:t>
      </w:r>
      <w:r w:rsidRPr="00CD61ED">
        <w:t>21h Absatz</w:t>
      </w:r>
      <w:r w:rsidR="00A735F3">
        <w:t> </w:t>
      </w:r>
      <w:r w:rsidRPr="00CD61ED">
        <w:t>3 Nummer</w:t>
      </w:r>
      <w:r w:rsidR="00A735F3">
        <w:t> </w:t>
      </w:r>
      <w:r w:rsidRPr="00CD61ED">
        <w:t>3 wird</w:t>
      </w:r>
      <w:r w:rsidRPr="00CD61ED" w:rsidR="007D0217">
        <w:t xml:space="preserve"> die Angabe</w:t>
      </w:r>
      <w:r w:rsidRPr="00C120E7" w:rsidR="007D0217">
        <w:rPr>
          <w:rStyle w:val="Verweis"/>
        </w:rPr>
        <w:t xml:space="preserve"> </w:t>
      </w:r>
      <w:bookmarkEnd w:id="1573"/>
      <w:r w:rsidRPr="00C120E7" w:rsidR="007D0217">
        <w:rPr>
          <w:rStyle w:val="RevisionText"/>
        </w:rPr>
        <w:t>„§</w:t>
      </w:r>
      <w:r w:rsidR="00CA7ADF">
        <w:rPr>
          <w:rStyle w:val="RevisionText"/>
        </w:rPr>
        <w:t> </w:t>
      </w:r>
      <w:r w:rsidRPr="00C120E7" w:rsidR="007D0217">
        <w:rPr>
          <w:rStyle w:val="RevisionText"/>
        </w:rPr>
        <w:t>3 Nummer</w:t>
      </w:r>
      <w:r w:rsidR="00A735F3">
        <w:rPr>
          <w:rStyle w:val="RevisionText"/>
        </w:rPr>
        <w:t> </w:t>
      </w:r>
      <w:r w:rsidRPr="00C120E7" w:rsidR="007D0217">
        <w:rPr>
          <w:rStyle w:val="RevisionText"/>
        </w:rPr>
        <w:t>11“</w:t>
      </w:r>
      <w:r w:rsidRPr="00C120E7" w:rsidR="007D0217">
        <w:t xml:space="preserve"> durch die Angabe </w:t>
      </w:r>
      <w:r w:rsidRPr="00C120E7" w:rsidR="007D0217">
        <w:rPr>
          <w:rStyle w:val="RevisionText"/>
        </w:rPr>
        <w:t>„</w:t>
      </w:r>
      <w:r w:rsidRPr="00AF3150" w:rsidR="00AF3150">
        <w:rPr>
          <w:rStyle w:val="Binnenverweis"/>
        </w:rPr>
        <w:fldChar w:fldCharType="begin"/>
      </w:r>
      <w:r w:rsidRPr="00AF3150" w:rsidR="00AF3150">
        <w:rPr>
          <w:rStyle w:val="Binnenverweis"/>
        </w:rPr>
        <w:instrText xml:space="preserve"> DOCVARIABLE "eNV_B68C65165C3B41CFB2D520F15BA81E59" \* MERGEFORMAT </w:instrText>
      </w:r>
      <w:r w:rsidRPr="00AF3150" w:rsidR="00AF3150">
        <w:rPr>
          <w:rStyle w:val="Binnenverweis"/>
        </w:rPr>
        <w:fldChar w:fldCharType="separate"/>
      </w:r>
      <w:r w:rsidRPr="00AF3150" w:rsidR="00AF3150">
        <w:rPr>
          <w:rStyle w:val="Binnenverweis"/>
        </w:rPr>
        <w:t>§ 3 Nummer 24</w:t>
      </w:r>
      <w:r w:rsidRPr="00AF3150" w:rsidR="00AF3150">
        <w:rPr>
          <w:rStyle w:val="Binnenverweis"/>
        </w:rPr>
        <w:fldChar w:fldCharType="end"/>
      </w:r>
      <w:r w:rsidRPr="00C120E7" w:rsidR="007D0217">
        <w:rPr>
          <w:rStyle w:val="RevisionText"/>
        </w:rPr>
        <w:t>“</w:t>
      </w:r>
      <w:r w:rsidRPr="00C120E7" w:rsidR="007D0217">
        <w:t xml:space="preserve"> ersetzt.</w:t>
      </w:r>
    </w:p>
    <w:p w:rsidRPr="00C120E7" w:rsidR="001E38BE" w:rsidRDefault="001E38BE" w14:paraId="606FC856" w14:textId="77777777">
      <w:pPr>
        <w:pStyle w:val="ArtikelBezeichner"/>
      </w:pPr>
    </w:p>
    <w:p w:rsidRPr="00C120E7" w:rsidR="001E38BE" w:rsidRDefault="001E38BE" w14:paraId="3B65885F" w14:textId="77777777">
      <w:pPr>
        <w:pStyle w:val="Artikelberschrift"/>
      </w:pPr>
      <w:bookmarkStart w:name="_TocB1689212EB58479E927C761AC94DE3B9" w:id="1574"/>
      <w:r w:rsidRPr="001E5975">
        <w:rPr>
          <w:rStyle w:val="Einzelverweisziel"/>
        </w:rPr>
        <w:t>I</w:t>
      </w:r>
      <w:bookmarkStart w:name="eNV_FA7D94F5ECD74BD0BAF10D4B3D4175FB_1" w:id="1575"/>
      <w:bookmarkStart w:name="eNV_335054A8C8BA4189B9F13C04EA54DD5C_2" w:id="1576"/>
      <w:bookmarkStart w:name="eNV_E7BBB7A624114DF5807118E9F587766E_2" w:id="1577"/>
      <w:bookmarkStart w:name="eNV_D71C4CB674DB4627BA937316377E3162_2" w:id="1578"/>
      <w:bookmarkStart w:name="eNV_A00FAC9D340643A889F0471DCA01DA5F_2" w:id="1579"/>
      <w:bookmarkStart w:name="eNV_D5D07573FC664E53A3AC8F69C1EC0BFE_2" w:id="1580"/>
      <w:bookmarkEnd w:id="1575"/>
      <w:r w:rsidRPr="001E5975">
        <w:rPr>
          <w:rStyle w:val="Einzelverweisziel"/>
        </w:rPr>
        <w:t>nkrafttreten</w:t>
      </w:r>
      <w:bookmarkEnd w:id="1574"/>
      <w:bookmarkEnd w:id="1576"/>
      <w:bookmarkEnd w:id="1577"/>
      <w:bookmarkEnd w:id="1578"/>
      <w:bookmarkEnd w:id="1579"/>
      <w:bookmarkEnd w:id="1580"/>
    </w:p>
    <w:p w:rsidR="006A6BAE" w:rsidP="00D61F4C" w:rsidRDefault="00E12CA5" w14:paraId="412D8B63" w14:textId="77777777">
      <w:pPr>
        <w:pStyle w:val="JuristischerAbsatznichtnummeriert"/>
      </w:pPr>
      <w:r w:rsidRPr="009B621F">
        <w:t>D</w:t>
      </w:r>
      <w:bookmarkStart w:name="eNV_5D5EB9DF4B79421099D85F4A52E40880_1" w:id="1581"/>
      <w:bookmarkEnd w:id="1581"/>
      <w:r w:rsidRPr="009B621F">
        <w:t>ieses Gesetz</w:t>
      </w:r>
      <w:r w:rsidRPr="00C120E7">
        <w:t xml:space="preserve"> tritt</w:t>
      </w:r>
      <w:r w:rsidRPr="00C120E7" w:rsidR="008A674B">
        <w:t xml:space="preserve"> </w:t>
      </w:r>
      <w:r w:rsidR="003552D2">
        <w:t>am Tag nach der Verkündung</w:t>
      </w:r>
      <w:r w:rsidRPr="00C120E7">
        <w:t xml:space="preserve"> in Kraft.</w:t>
      </w:r>
    </w:p>
    <w:p w:rsidR="006A6BAE" w:rsidP="006A6BAE" w:rsidRDefault="006A6BAE" w14:paraId="0B493DDE" w14:textId="77777777">
      <w:pPr>
        <w:pStyle w:val="EU-Rechtsakteberschrift"/>
      </w:pPr>
      <w:r>
        <w:t>EU-Rechtsakte:</w:t>
      </w:r>
    </w:p>
    <w:p w:rsidR="00943F03" w:rsidP="00704138" w:rsidRDefault="00943F03" w14:paraId="13D72C84" w14:textId="77777777">
      <w:pPr>
        <w:pStyle w:val="EU-Rechtsaktenummeriert"/>
        <w:numPr>
          <w:ilvl w:val="0"/>
          <w:numId w:val="102"/>
        </w:numPr>
      </w:pPr>
      <w:r w:rsidRPr="00943F03">
        <w:t>Verordnung (EG) Nr.</w:t>
      </w:r>
      <w:r w:rsidR="00A735F3">
        <w:t> </w:t>
      </w:r>
      <w:r w:rsidRPr="00943F03">
        <w:t>1059/2003 des Europäischen Parlaments und des Rates vom 26. Mai 2003 über die Schaffung einer gemeinsamen Klassifikation der Gebietseinheiten für die Statistik (NUTS) (ABl. L 154 vom 21.6.2003, S.</w:t>
      </w:r>
      <w:r w:rsidR="00A735F3">
        <w:t> </w:t>
      </w:r>
      <w:r w:rsidRPr="00943F03">
        <w:t>1), die zuletzt durch die Delegierte Verordnung (EU) 2023/674 vom 26. Dezember 2022 (ABl. L 87 vom 24.3.2023, S.</w:t>
      </w:r>
      <w:r w:rsidR="00A735F3">
        <w:t> </w:t>
      </w:r>
      <w:r w:rsidRPr="00943F03">
        <w:t>1) geändert worden ist</w:t>
      </w:r>
      <w:r>
        <w:t>.</w:t>
      </w:r>
    </w:p>
    <w:p w:rsidR="00C9417B" w:rsidP="00704138" w:rsidRDefault="00C9417B" w14:paraId="40D386A4" w14:textId="77777777">
      <w:pPr>
        <w:pStyle w:val="EU-Rechtsaktenummeriert"/>
        <w:numPr>
          <w:ilvl w:val="0"/>
          <w:numId w:val="102"/>
        </w:numPr>
      </w:pPr>
      <w:r>
        <w:lastRenderedPageBreak/>
        <w:t>Verordnung (EG) Nr.</w:t>
      </w:r>
      <w:r w:rsidR="00A735F3">
        <w:t> </w:t>
      </w:r>
      <w:r>
        <w:t>139/2004 des Rates vom 20. Januar 2004 über die Kontrolle von Unternehmenszusammenschlüssen (Abl. L 24 vom 29.1.2004, S.</w:t>
      </w:r>
      <w:r w:rsidR="00A735F3">
        <w:t> </w:t>
      </w:r>
      <w:r>
        <w:t>1</w:t>
      </w:r>
      <w:r w:rsidR="00F16F32">
        <w:t>; L</w:t>
      </w:r>
      <w:r w:rsidR="001B71A1">
        <w:t xml:space="preserve"> 2024/</w:t>
      </w:r>
      <w:r w:rsidR="00F16F32">
        <w:t>90828 vom 20.</w:t>
      </w:r>
      <w:r w:rsidR="001B71A1">
        <w:t>12.</w:t>
      </w:r>
      <w:r w:rsidR="00F16F32">
        <w:t>2024, S.</w:t>
      </w:r>
      <w:r w:rsidR="00A735F3">
        <w:t> </w:t>
      </w:r>
      <w:r w:rsidR="00F16F32">
        <w:t>1)</w:t>
      </w:r>
      <w:r>
        <w:t>.</w:t>
      </w:r>
    </w:p>
    <w:p w:rsidR="00943F03" w:rsidP="00704138" w:rsidRDefault="00943F03" w14:paraId="0DE10E62" w14:textId="77777777">
      <w:pPr>
        <w:pStyle w:val="EU-Rechtsaktenummeriert"/>
        <w:numPr>
          <w:ilvl w:val="0"/>
          <w:numId w:val="102"/>
        </w:numPr>
      </w:pPr>
      <w:r w:rsidRPr="00943F03">
        <w:t>Verordnung (EG) Nr.</w:t>
      </w:r>
      <w:r w:rsidR="00A735F3">
        <w:t> </w:t>
      </w:r>
      <w:r w:rsidRPr="00943F03">
        <w:t>1893/2006 des Europäischen Parlaments und des Rates vom 20. Dezember 2006 zur Aufstellung der statistischen Systematik der Wirtschaftszweige NACE Revision 2 und zur Änderung der Verordnung (EWG) Nr.</w:t>
      </w:r>
      <w:r w:rsidR="00A735F3">
        <w:t> </w:t>
      </w:r>
      <w:r w:rsidRPr="00943F03">
        <w:t>3037/90 des Rates sowie einiger Verordnungen der EG über bestimmte Bereiche der Statistik (ABl. L 393 vom 30.12.2006, S.</w:t>
      </w:r>
      <w:r w:rsidR="00A735F3">
        <w:t> </w:t>
      </w:r>
      <w:r w:rsidRPr="00943F03">
        <w:t>1; L, 2024/90539, 6.9.2024, S.</w:t>
      </w:r>
      <w:r w:rsidR="00A735F3">
        <w:t> </w:t>
      </w:r>
      <w:r w:rsidRPr="00943F03">
        <w:t>1), die zuletzt durch die Delegierte Verordnung (EU) 2023/137 vom 10. Oktober 2022 (ABl. L 19 vom 20.1.2023, S.</w:t>
      </w:r>
      <w:r w:rsidR="00A735F3">
        <w:t> </w:t>
      </w:r>
      <w:r w:rsidRPr="00943F03">
        <w:t>5) geändert worden ist</w:t>
      </w:r>
      <w:r>
        <w:t>.</w:t>
      </w:r>
    </w:p>
    <w:p w:rsidR="00A10D06" w:rsidRDefault="00193403" w14:paraId="0DF1800D" w14:textId="77777777">
      <w:pPr>
        <w:pStyle w:val="EU-Rechtsaktenummeriert"/>
      </w:pPr>
      <w:r>
        <w:t>Richtlinie 2009/28/EG des Europäischen Parlaments und des Rates vom 23. April 2009 zur Förderung der Nutzung von Energie aus erneuerbaren Quellen und zur Änderung und anschließenden Aufhebung der Richtlinien 2001/77/EG und 2003/30/EG (A</w:t>
      </w:r>
      <w:r w:rsidR="001B71A1">
        <w:t>B</w:t>
      </w:r>
      <w:r>
        <w:t>l. L 140 vom 5.6.2009, S.</w:t>
      </w:r>
      <w:r w:rsidR="00A735F3">
        <w:t> </w:t>
      </w:r>
      <w:r>
        <w:t xml:space="preserve">16; L </w:t>
      </w:r>
      <w:r w:rsidR="001B71A1">
        <w:t>216 vom 22.7.2014, S.</w:t>
      </w:r>
      <w:r w:rsidR="00A735F3">
        <w:t> </w:t>
      </w:r>
      <w:r w:rsidR="001B71A1">
        <w:t xml:space="preserve">5, L 265 </w:t>
      </w:r>
      <w:r>
        <w:t>vom 5.</w:t>
      </w:r>
      <w:r w:rsidR="001B71A1">
        <w:t>9.</w:t>
      </w:r>
      <w:r>
        <w:t>2014, S.</w:t>
      </w:r>
      <w:r w:rsidR="00A735F3">
        <w:t> </w:t>
      </w:r>
      <w:r>
        <w:t>33), die durch die Richtlinie (EU) 2018/2001</w:t>
      </w:r>
      <w:r w:rsidR="001B71A1">
        <w:t xml:space="preserve"> vom 11. Dezember 2018</w:t>
      </w:r>
      <w:r>
        <w:t xml:space="preserve"> (Abl. L 328 vom 21.</w:t>
      </w:r>
      <w:r w:rsidR="001B71A1">
        <w:t>12.</w:t>
      </w:r>
      <w:r>
        <w:t>2018, S.</w:t>
      </w:r>
      <w:r w:rsidR="00A735F3">
        <w:t> </w:t>
      </w:r>
      <w:r>
        <w:t xml:space="preserve">82) </w:t>
      </w:r>
      <w:r w:rsidR="001B71A1">
        <w:t xml:space="preserve">aufgehoben </w:t>
      </w:r>
      <w:r>
        <w:t>worden ist.</w:t>
      </w:r>
    </w:p>
    <w:p w:rsidR="00943F03" w:rsidP="00943F03" w:rsidRDefault="00943F03" w14:paraId="04CA19EA" w14:textId="77777777">
      <w:pPr>
        <w:pStyle w:val="EU-Rechtsaktenummeriert"/>
      </w:pPr>
      <w:r w:rsidRPr="00943F03">
        <w:t>Verordnung (EG) Nr.</w:t>
      </w:r>
      <w:r w:rsidR="00A735F3">
        <w:t> </w:t>
      </w:r>
      <w:r w:rsidRPr="00943F03">
        <w:t>1221/2009 des Europäischen Parlaments und des Rates vom 25. November 2009 über die freiwillige Teilnahme von Organisationen an einem Gemeinschaftssystem für Umweltmanagement und Umweltbetriebsprüfung und zur Aufhebung der Verordnung (EG) Nr.</w:t>
      </w:r>
      <w:r w:rsidR="00A735F3">
        <w:t> </w:t>
      </w:r>
      <w:r w:rsidRPr="00943F03">
        <w:t>761/2001, sowie der Beschlüsse der Kommission 2001/681/EG und 2006/193/EG (ABl. L 342 vom 22.12.2009, S.</w:t>
      </w:r>
      <w:r w:rsidR="00A735F3">
        <w:t> </w:t>
      </w:r>
      <w:r w:rsidRPr="00943F03">
        <w:t>1), die zuletzt durch die Verordnung (EU) 2018/2026 vom 19. Dezember 2018 (ABl. L 325 vom 20.12.2018, S.</w:t>
      </w:r>
      <w:r w:rsidR="00A735F3">
        <w:t> </w:t>
      </w:r>
      <w:r w:rsidRPr="00943F03">
        <w:t>18) geändert worden ist</w:t>
      </w:r>
    </w:p>
    <w:p w:rsidR="00C2251F" w:rsidRDefault="00C2251F" w14:paraId="5850D968" w14:textId="77777777">
      <w:pPr>
        <w:pStyle w:val="EU-Rechtsaktenummeriert"/>
      </w:pPr>
      <w:r>
        <w:t>Verordnung (EU) Nr.</w:t>
      </w:r>
      <w:r w:rsidR="00A735F3">
        <w:t> </w:t>
      </w:r>
      <w:r>
        <w:t>1227/2011 des Europäischen Parlaments und des Rates vom 25. Oktober 2011 über die Integrität und Transparenz des Energiegroßhandelsmarkts (ABl. L 326 vom 8.12.2011, S.</w:t>
      </w:r>
      <w:r w:rsidR="00A735F3">
        <w:t> </w:t>
      </w:r>
      <w:r>
        <w:t>1</w:t>
      </w:r>
      <w:r w:rsidR="001B71A1">
        <w:t>), die zuletzt durch die Verordnung (EU) 2024/1789 vom 13. Juni 2024 (Abl.</w:t>
      </w:r>
      <w:r>
        <w:t xml:space="preserve">; L </w:t>
      </w:r>
      <w:r w:rsidR="001B71A1">
        <w:t xml:space="preserve">2024/1789 </w:t>
      </w:r>
      <w:bookmarkStart w:name="DQCITD0469B6E537196B44F891AABD635E6E496A" w:id="1582"/>
      <w:r>
        <w:t>15.</w:t>
      </w:r>
      <w:r w:rsidR="000E116F">
        <w:t xml:space="preserve"> Juli </w:t>
      </w:r>
      <w:r>
        <w:t>2024</w:t>
      </w:r>
      <w:bookmarkEnd w:id="1582"/>
      <w:r w:rsidR="001B71A1">
        <w:t>) geändert worden ist</w:t>
      </w:r>
      <w:r>
        <w:t>.</w:t>
      </w:r>
    </w:p>
    <w:p w:rsidR="00A179D1" w:rsidRDefault="00A179D1" w14:paraId="30B15BD9" w14:textId="77777777">
      <w:pPr>
        <w:pStyle w:val="EU-Rechtsaktenummeriert"/>
      </w:pPr>
      <w:r w:rsidRPr="00A179D1">
        <w:t>Verordnung (EU) Nr.</w:t>
      </w:r>
      <w:r w:rsidR="00A735F3">
        <w:t> </w:t>
      </w:r>
      <w:r w:rsidRPr="00A179D1">
        <w:t xml:space="preserve">347/2013 des Europäischen Parlaments und des Rates vom 17. April 2013 zu Leitlinien für die transeuropäische Energieinfrastruktur und zur Aufhebung der Entscheidung </w:t>
      </w:r>
      <w:bookmarkStart w:name="DQCICT02D58981A04FB94A4692E3092CF1F0AF43" w:id="1583"/>
      <w:r w:rsidRPr="00A179D1">
        <w:t>Nr.</w:t>
      </w:r>
      <w:bookmarkEnd w:id="1583"/>
      <w:r w:rsidR="00A735F3">
        <w:t> </w:t>
      </w:r>
      <w:r w:rsidRPr="00A179D1">
        <w:t>1364/2006/EG und zur Änderung der Verordnungen (EG) Nr.</w:t>
      </w:r>
      <w:r w:rsidR="00A735F3">
        <w:t> </w:t>
      </w:r>
      <w:r w:rsidRPr="00A179D1">
        <w:t>713/2009, (EG) Nr.</w:t>
      </w:r>
      <w:r w:rsidR="00A735F3">
        <w:t> </w:t>
      </w:r>
      <w:r w:rsidRPr="00A179D1">
        <w:t>714/2009 und (EG) Nr.</w:t>
      </w:r>
      <w:r w:rsidR="00A735F3">
        <w:t> </w:t>
      </w:r>
      <w:r w:rsidRPr="00A179D1">
        <w:t>715/2009 Text von Bedeutung für den EWR</w:t>
      </w:r>
      <w:r>
        <w:t xml:space="preserve"> (ABl. L 115 vom 25.</w:t>
      </w:r>
      <w:r w:rsidR="000E116F">
        <w:t xml:space="preserve"> April </w:t>
      </w:r>
      <w:r>
        <w:t>2013, S.</w:t>
      </w:r>
      <w:r w:rsidR="00A735F3">
        <w:t> </w:t>
      </w:r>
      <w:r>
        <w:t>39)</w:t>
      </w:r>
      <w:r w:rsidR="001B71A1">
        <w:t>, die durch die Verordnung (EU) 2024/1789 vom 13. Juni 2024 (ABl. L 2024/1789, 15.7.2024) teilweise aufgehoben worden ist</w:t>
      </w:r>
      <w:r>
        <w:t>.</w:t>
      </w:r>
    </w:p>
    <w:p w:rsidR="000B0DB3" w:rsidRDefault="000B0DB3" w14:paraId="1F1D7158" w14:textId="77777777">
      <w:pPr>
        <w:pStyle w:val="EU-Rechtsaktenummeriert"/>
      </w:pPr>
      <w:r w:rsidRPr="000B0DB3">
        <w:t>Verordnung (EU) Nr.</w:t>
      </w:r>
      <w:r w:rsidR="00A735F3">
        <w:t> </w:t>
      </w:r>
      <w:r w:rsidRPr="000B0DB3">
        <w:t>543/2013 der Kommission vom 14. Juni 2013 über die Übermittlung und die Veröffentlichung von Daten in Strommärkten und zur Änderung des Anhangs I der Verordnung (EG) Nr.</w:t>
      </w:r>
      <w:r w:rsidR="00A735F3">
        <w:t> </w:t>
      </w:r>
      <w:r w:rsidRPr="000B0DB3">
        <w:t xml:space="preserve">714/2009 des Europäischen Parlaments und des Rates </w:t>
      </w:r>
      <w:r>
        <w:t>(ABl. L 163 vom 15</w:t>
      </w:r>
      <w:r w:rsidR="001B71A1">
        <w:t>.</w:t>
      </w:r>
      <w:r>
        <w:t>6</w:t>
      </w:r>
      <w:r w:rsidR="001B71A1">
        <w:t>.</w:t>
      </w:r>
      <w:r>
        <w:t>2013, S.</w:t>
      </w:r>
      <w:r w:rsidR="00A735F3">
        <w:t> </w:t>
      </w:r>
      <w:r>
        <w:t>1</w:t>
      </w:r>
      <w:r w:rsidR="001B71A1">
        <w:t>), die durch die Verordnung (EU) 2019/943 vom 5. Juni 2029 (ABl</w:t>
      </w:r>
      <w:r>
        <w:t>; L 158 vom 14.</w:t>
      </w:r>
      <w:r w:rsidR="000E116F">
        <w:t xml:space="preserve"> Juni </w:t>
      </w:r>
      <w:r>
        <w:t>2019, S.</w:t>
      </w:r>
      <w:r w:rsidR="00A735F3">
        <w:t> </w:t>
      </w:r>
      <w:r>
        <w:t>54)</w:t>
      </w:r>
      <w:r w:rsidR="001B71A1">
        <w:t xml:space="preserve"> stillschweigend aufgehoben worden ist</w:t>
      </w:r>
      <w:r>
        <w:t>.</w:t>
      </w:r>
    </w:p>
    <w:p w:rsidR="001B71A1" w:rsidP="006A4B37" w:rsidRDefault="001B71A1" w14:paraId="47920AD2" w14:textId="77777777">
      <w:pPr>
        <w:pStyle w:val="EU-Rechtsaktenummeriert"/>
      </w:pPr>
      <w:r w:rsidRPr="001B71A1">
        <w:t>Verordnung (EU) Nr.</w:t>
      </w:r>
      <w:r w:rsidR="00A735F3">
        <w:t> </w:t>
      </w:r>
      <w:r w:rsidRPr="001B71A1">
        <w:t>596/2014 des Europäischen Parlaments und des Rates vom 16. April 2014 über Marktmissbrauch (Marktmissbrauchsverordnung) und zur Aufhebung der Richtlinie 2003/6/EG des Europäischen Parlaments und des Rates und der Richtlinien 2003/124/EG, 2003/125/EG und 2004/72/EG der Kommission (ABl. L 173 vom 12.6.2014, S.</w:t>
      </w:r>
      <w:r w:rsidR="00A735F3">
        <w:t> </w:t>
      </w:r>
      <w:r w:rsidRPr="001B71A1">
        <w:t>1;  L 287 vom 21.10.2016, S.320; L 306 vom 15.11.2016, S.</w:t>
      </w:r>
      <w:r w:rsidR="00A735F3">
        <w:t> </w:t>
      </w:r>
      <w:r w:rsidRPr="001B71A1">
        <w:t>43; L 348 vom 21.12.2016, S.</w:t>
      </w:r>
      <w:r w:rsidR="00A735F3">
        <w:t> </w:t>
      </w:r>
      <w:r w:rsidRPr="001B71A1">
        <w:t>83), die zuletzt durch die Verordnung (EU) 2024/2809 vom 23. Oktober 2024 (ABl. L, 2024/2809, 14.11.2024) geändert worden ist</w:t>
      </w:r>
      <w:r>
        <w:t>.</w:t>
      </w:r>
    </w:p>
    <w:p w:rsidR="00475036" w:rsidP="006A4B37" w:rsidRDefault="001B71A1" w14:paraId="48B5E990" w14:textId="77777777">
      <w:pPr>
        <w:pStyle w:val="EU-Rechtsaktenummeriert"/>
      </w:pPr>
      <w:r>
        <w:t>Richtlinie 2014/65/EU des Europäischen Parlaments und des Rates vom 15. Mai 2014 über Märkte für Finanzinstrumente sowie zur Änderung der Richtlinien 2002/92/EG und 2011/61/EU (ABl. L 173 vom 12.6.2014, S.</w:t>
      </w:r>
      <w:r w:rsidR="00A735F3">
        <w:t> </w:t>
      </w:r>
      <w:r>
        <w:t>349; L 74 vom 18.3.2015, S.</w:t>
      </w:r>
      <w:r w:rsidR="00A735F3">
        <w:t> </w:t>
      </w:r>
      <w:r>
        <w:t>38; L 188 vom 13.7.2016, S.</w:t>
      </w:r>
      <w:r w:rsidR="00A735F3">
        <w:t> </w:t>
      </w:r>
      <w:r>
        <w:t>28; L 273 vom 8.10.2016, S.</w:t>
      </w:r>
      <w:r w:rsidR="00A735F3">
        <w:t> </w:t>
      </w:r>
      <w:r>
        <w:t>35; L 64 vom 10.3.2017, S.</w:t>
      </w:r>
      <w:r w:rsidR="00A735F3">
        <w:t> </w:t>
      </w:r>
      <w:r>
        <w:t>116; L 278 vom 27.10.2017, S.</w:t>
      </w:r>
      <w:r w:rsidR="00A735F3">
        <w:t> </w:t>
      </w:r>
      <w:r>
        <w:t>56), die zuletzt durch die Richtlinie (EU) 2024/2811 vom 23. Oktober 2024 (Abl. L, 2024/2811, 14.11.2024) geändert worden ist.</w:t>
      </w:r>
    </w:p>
    <w:p w:rsidR="00961186" w:rsidRDefault="00961186" w14:paraId="05CE19E6" w14:textId="77777777">
      <w:pPr>
        <w:pStyle w:val="EU-Rechtsaktenummeriert"/>
      </w:pPr>
      <w:r>
        <w:t>Durchführungsverordnung (EU) Nr.</w:t>
      </w:r>
      <w:r w:rsidR="00A735F3">
        <w:t> </w:t>
      </w:r>
      <w:r>
        <w:t>1348/2014 der Kommission vom 17. Dezember 2014 über die Datenmeldung gemäß Artikel</w:t>
      </w:r>
      <w:r w:rsidR="00A735F3">
        <w:t> </w:t>
      </w:r>
      <w:r>
        <w:t>8 Absatz</w:t>
      </w:r>
      <w:r w:rsidR="00A735F3">
        <w:t> </w:t>
      </w:r>
      <w:r>
        <w:t>2 und 6 der Verordnung (EU) 1227/2011 des Europäischen Parlaments und des Rates über die Integrität und Transparenz des Energiegroßhandelsmarkts (ABl. L 363 vom 18.</w:t>
      </w:r>
      <w:r w:rsidR="001B71A1">
        <w:t>12.</w:t>
      </w:r>
      <w:r w:rsidR="000E116F">
        <w:t xml:space="preserve"> </w:t>
      </w:r>
      <w:r>
        <w:t>2014, S.</w:t>
      </w:r>
      <w:r w:rsidR="00A735F3">
        <w:t> </w:t>
      </w:r>
      <w:r>
        <w:t>121).</w:t>
      </w:r>
    </w:p>
    <w:p w:rsidR="00026731" w:rsidRDefault="00026731" w14:paraId="4EC44533" w14:textId="77777777">
      <w:pPr>
        <w:pStyle w:val="EU-Rechtsaktenummeriert"/>
      </w:pPr>
      <w:r>
        <w:t>Verordnung (EU) 2015/1222 der Kommission vom 24. Juli 2015 zur Festlegung einer Leitlinie für die Kapazitätsvergabe und das Engpassmanagement (ABl. L 197 vom 25.</w:t>
      </w:r>
      <w:r w:rsidR="000E116F">
        <w:t xml:space="preserve">Juli </w:t>
      </w:r>
      <w:r>
        <w:t>2015, S.</w:t>
      </w:r>
      <w:r w:rsidR="00A735F3">
        <w:t> </w:t>
      </w:r>
      <w:r>
        <w:t>24</w:t>
      </w:r>
      <w:r w:rsidR="001B71A1">
        <w:t>), die durch die Durchführungsverordnung (EU) 2021/280 vom 22. Februar 2021 (ABl. L 62 vom 23.2.2021, S.</w:t>
      </w:r>
      <w:r w:rsidR="00A735F3">
        <w:t> </w:t>
      </w:r>
      <w:r w:rsidR="001B71A1">
        <w:t>24) geändert worden ist</w:t>
      </w:r>
      <w:r>
        <w:t>.</w:t>
      </w:r>
    </w:p>
    <w:p w:rsidR="006376B8" w:rsidRDefault="006376B8" w14:paraId="5A9F9BA7" w14:textId="77777777">
      <w:pPr>
        <w:pStyle w:val="EU-Rechtsaktenummeriert"/>
      </w:pPr>
      <w:r>
        <w:t>Richtlinie (EU) 2015/1535 des Europäischen Parlaments und des Rates vom 9. September 2015 über ein Informationsverfahren auf dem Gebiet der technischen Vorschriften und der Vorschriften für die Dienste der Informationsgesellschaft (ABl. L 241 vom 17.</w:t>
      </w:r>
      <w:r w:rsidR="000E116F">
        <w:t xml:space="preserve">September </w:t>
      </w:r>
      <w:r>
        <w:t>2015, S.</w:t>
      </w:r>
      <w:r w:rsidR="00A735F3">
        <w:t> </w:t>
      </w:r>
      <w:r>
        <w:t>1</w:t>
      </w:r>
      <w:r w:rsidR="001B71A1">
        <w:t>)</w:t>
      </w:r>
      <w:r>
        <w:t xml:space="preserve">; </w:t>
      </w:r>
    </w:p>
    <w:p w:rsidR="00F16F32" w:rsidRDefault="00F16F32" w14:paraId="3823459D" w14:textId="77777777">
      <w:pPr>
        <w:pStyle w:val="EU-Rechtsaktenummeriert"/>
      </w:pPr>
      <w:r>
        <w:lastRenderedPageBreak/>
        <w:t>Verordnung (EU) 2016/631 der Kommission vom 14. April 2016 zur Festlegung eines Netzkodex mit Netzanschlussbestimmungen für Stromerzeuger (ABl. L 112 vom 27.4.2016, S.</w:t>
      </w:r>
      <w:r w:rsidR="00A735F3">
        <w:t> </w:t>
      </w:r>
      <w:r>
        <w:t>1</w:t>
      </w:r>
      <w:r w:rsidR="001B71A1">
        <w:t>)</w:t>
      </w:r>
    </w:p>
    <w:p w:rsidR="00942C7A" w:rsidP="00607281" w:rsidRDefault="00942C7A" w14:paraId="3C3259BF" w14:textId="77777777">
      <w:pPr>
        <w:pStyle w:val="EU-Rechtsaktenummeriert"/>
      </w:pPr>
      <w:r w:rsidRPr="00942C7A">
        <w:t>Verordnung (EU) 2016/679 des Europäischen Parlaments und des Rates vom 27. April 2016 zum Schutz natürlicher Personen bei der Verarbeitung personenbezogener Daten, zum freien Datenverkehr und zur Aufhebung der Richtlinie 95/46/EG</w:t>
      </w:r>
      <w:r w:rsidR="00A242B5">
        <w:t xml:space="preserve"> (Datenschutz-Grundverordnung)</w:t>
      </w:r>
      <w:r w:rsidRPr="00942C7A">
        <w:t xml:space="preserve"> (ABl. L 119 vom 4.</w:t>
      </w:r>
      <w:r w:rsidR="000E116F">
        <w:t xml:space="preserve"> </w:t>
      </w:r>
      <w:r w:rsidR="001B71A1">
        <w:t>5.</w:t>
      </w:r>
      <w:r w:rsidRPr="00942C7A">
        <w:t>2016, S.</w:t>
      </w:r>
      <w:r w:rsidR="00A735F3">
        <w:t> </w:t>
      </w:r>
      <w:r w:rsidRPr="00942C7A">
        <w:t>1; L 314 vom 22.</w:t>
      </w:r>
      <w:r w:rsidR="001B71A1">
        <w:t>11.</w:t>
      </w:r>
      <w:r w:rsidRPr="00942C7A">
        <w:t>2016, S.</w:t>
      </w:r>
      <w:r w:rsidR="00A735F3">
        <w:t> </w:t>
      </w:r>
      <w:r w:rsidRPr="00942C7A">
        <w:t>72; L 127 vom 23.</w:t>
      </w:r>
      <w:r w:rsidR="001B71A1">
        <w:t>5.</w:t>
      </w:r>
      <w:r w:rsidRPr="00942C7A">
        <w:t>2018, S.</w:t>
      </w:r>
      <w:r w:rsidR="00A735F3">
        <w:t> </w:t>
      </w:r>
      <w:r w:rsidRPr="00942C7A">
        <w:t>2; L 074 vom 4.</w:t>
      </w:r>
      <w:r w:rsidR="001B71A1">
        <w:t>3.</w:t>
      </w:r>
      <w:r w:rsidRPr="00942C7A">
        <w:t>2021, S.</w:t>
      </w:r>
      <w:r w:rsidR="00A735F3">
        <w:t> </w:t>
      </w:r>
      <w:r w:rsidRPr="00942C7A">
        <w:t>35).</w:t>
      </w:r>
    </w:p>
    <w:p w:rsidR="00492FAF" w:rsidP="00607281" w:rsidRDefault="00492FAF" w14:paraId="72A9D9B0" w14:textId="77777777">
      <w:pPr>
        <w:pStyle w:val="EU-Rechtsaktenummeriert"/>
      </w:pPr>
      <w:r>
        <w:t>Verordnung (EU) 2016/1388 der Kommission vom 17.</w:t>
      </w:r>
      <w:r w:rsidR="001B71A1">
        <w:t>8.</w:t>
      </w:r>
      <w:r>
        <w:t>2016 zur Festlegung eines Net</w:t>
      </w:r>
      <w:r w:rsidR="006376B8">
        <w:t>z</w:t>
      </w:r>
      <w:r>
        <w:t>kodex für den Lastanschluss (ABl. L 223</w:t>
      </w:r>
      <w:r w:rsidR="006376B8">
        <w:t xml:space="preserve"> vom 18.</w:t>
      </w:r>
      <w:r w:rsidR="001B71A1">
        <w:t>8.</w:t>
      </w:r>
      <w:r w:rsidR="006376B8">
        <w:t>2016, S.</w:t>
      </w:r>
      <w:r w:rsidR="00A735F3">
        <w:t> </w:t>
      </w:r>
      <w:r w:rsidR="006376B8">
        <w:t>10).</w:t>
      </w:r>
    </w:p>
    <w:p w:rsidR="006376B8" w:rsidP="00607281" w:rsidRDefault="006376B8" w14:paraId="791124F4" w14:textId="77777777">
      <w:pPr>
        <w:pStyle w:val="EU-Rechtsaktenummeriert"/>
      </w:pPr>
      <w:r>
        <w:t>Verordnung (EU) 2016/1447 der Kommission vom 26. August 2016 zur Festlegung eines Netzkodex mit Netzanschlussbestimmungen für Hochspannungs-Gleichstrom-Übertragungssysteme und nichtsynchrone Stromerzeugungsanlagen mit Gleichstromanbindung (ABl. L 241 vom 8.</w:t>
      </w:r>
      <w:r w:rsidR="000E116F">
        <w:t xml:space="preserve">September </w:t>
      </w:r>
      <w:r>
        <w:t>2016, S.</w:t>
      </w:r>
      <w:r w:rsidR="00A735F3">
        <w:t> </w:t>
      </w:r>
      <w:r>
        <w:t>1).</w:t>
      </w:r>
    </w:p>
    <w:p w:rsidR="00560BF9" w:rsidP="006A4B37" w:rsidRDefault="001B71A1" w14:paraId="21C393C3" w14:textId="77777777">
      <w:pPr>
        <w:pStyle w:val="EU-Rechtsaktenummeriert"/>
      </w:pPr>
      <w:r w:rsidRPr="001B71A1">
        <w:t>Verordnung (EU) 2016/1719 der Kommission vom 26. September 2016 zur Festlegung einer Leitlinie für die Vergabe langfristiger Kapazität (ABl. L 259 vom 27.9.2016, S.</w:t>
      </w:r>
      <w:r w:rsidR="00A735F3">
        <w:t> </w:t>
      </w:r>
      <w:r w:rsidRPr="001B71A1">
        <w:t>42; L vom 267 vom 18.10.2017, S.</w:t>
      </w:r>
      <w:r w:rsidR="00A735F3">
        <w:t> </w:t>
      </w:r>
      <w:r w:rsidRPr="001B71A1">
        <w:t>17), die durch die Durchführungsverordnung EU 2021/280 vom 22. Februar 2021 (ABl. L 62 vom 23.2.2021, S.</w:t>
      </w:r>
      <w:r w:rsidR="00A735F3">
        <w:t> </w:t>
      </w:r>
      <w:r w:rsidRPr="001B71A1">
        <w:t>24) geändert worden ist</w:t>
      </w:r>
      <w:r>
        <w:t>.</w:t>
      </w:r>
    </w:p>
    <w:p w:rsidR="001B71A1" w:rsidP="001B71A1" w:rsidRDefault="001B71A1" w14:paraId="670861B3" w14:textId="77777777">
      <w:pPr>
        <w:pStyle w:val="EU-Rechtsaktenummeriert"/>
      </w:pPr>
      <w:r>
        <w:t>Delegierte Verordnung (EU) 2017/565 der Kommission vom 25. April 2016 zur Ergänzung der Richtlinie 2014/65/EU des Europäischen Parlaments und des Rates in Bezug auf die organisatorischen Anforderungen an Wertpapierfirmen und die Bedingungen für die Ausübung ihrer Tätigkeit sowie in Bezug auf die Definition bestimmter Begriffe für die Zwecke der genannten Richtlinie (ABl. L 87 vom 31.3.2017, S.</w:t>
      </w:r>
      <w:r w:rsidR="00A735F3">
        <w:t> </w:t>
      </w:r>
      <w:r>
        <w:t>1; L 246 vom 26.9.2017, S.</w:t>
      </w:r>
      <w:r w:rsidR="00A735F3">
        <w:t> </w:t>
      </w:r>
      <w:r>
        <w:t>12; L 82 vom 26.3.2018, S.</w:t>
      </w:r>
      <w:r w:rsidR="00A735F3">
        <w:t> </w:t>
      </w:r>
      <w:r>
        <w:t>18), die zuletzt durch die Delegierte Verordnung (EU) 2021/1254 vom 21. April 2021 (ABl. L 277 vom 2.8.2021, S.</w:t>
      </w:r>
      <w:r w:rsidR="00A735F3">
        <w:t> </w:t>
      </w:r>
      <w:r>
        <w:t>6) geändert worden ist</w:t>
      </w:r>
    </w:p>
    <w:p w:rsidR="001B71A1" w:rsidP="001B71A1" w:rsidRDefault="001B71A1" w14:paraId="47990344" w14:textId="77777777">
      <w:pPr>
        <w:pStyle w:val="EU-Rechtsaktenummeriert"/>
      </w:pPr>
      <w:r>
        <w:t>Richtlinie (EU) 2017/1132 des Europäischen Parlaments und des Rates vom 14. Juni 2017 über bestimmte Aspekte des Gesellschaftsrechts (ABl. L 169 vom 30.6.2017, S.</w:t>
      </w:r>
      <w:r w:rsidR="00A735F3">
        <w:t> </w:t>
      </w:r>
      <w:r>
        <w:t>46) die zuletzt durch die Richtlinie (EU) 2025/25 vom 19.12.2024 (ABl. L,2025/25, 10.1.2025) geändert worden ist</w:t>
      </w:r>
    </w:p>
    <w:p w:rsidR="001B71A1" w:rsidP="001B71A1" w:rsidRDefault="001B71A1" w14:paraId="541F2F7A" w14:textId="77777777">
      <w:pPr>
        <w:pStyle w:val="EU-Rechtsaktenummeriert"/>
      </w:pPr>
      <w:r>
        <w:t>Verordnung (EU) 2017/1485 der Kommission vom 2. August 2017 zur Festlegung einer Leitlinie für den Übertragungsnetzbetrieb (ABl. L 220 vom 25.8.2017, S.</w:t>
      </w:r>
      <w:r w:rsidR="00A735F3">
        <w:t> </w:t>
      </w:r>
      <w:r>
        <w:t>1), die zuletzt durch die Durchführungsverordnung (EU) 2021/280 vom 22. Februar 2021 (ABl. L 62 vom 23.2.2021. S.</w:t>
      </w:r>
      <w:r w:rsidR="00A735F3">
        <w:t> </w:t>
      </w:r>
      <w:r>
        <w:t>24) geändert worden ist</w:t>
      </w:r>
    </w:p>
    <w:p w:rsidR="001B71A1" w:rsidP="001B71A1" w:rsidRDefault="001B71A1" w14:paraId="4B6D4B1D" w14:textId="77777777">
      <w:pPr>
        <w:pStyle w:val="EU-Rechtsaktenummeriert"/>
      </w:pPr>
      <w:r>
        <w:t>Verordnung (EU) 2017/1938 des Europäischen Parlaments und des Rates vom 25. Oktober 2017 über Maßnahmen zur Gewährleistung der sicheren Gasversorgung und zur Aufhebung der Verordnung (EU) Nr.</w:t>
      </w:r>
      <w:r w:rsidR="00A735F3">
        <w:t> </w:t>
      </w:r>
      <w:r>
        <w:t>994/2010 (ABl. L 280 vom 28.10.2017, S.</w:t>
      </w:r>
      <w:r w:rsidR="00A735F3">
        <w:t> </w:t>
      </w:r>
      <w:r>
        <w:t>1), die zuletzt durch die Verordnung (EU) 2024/1789 vom 13. Juni 2024 (ABl. L, 2024/1789, 15.7.2024. S.1) geändert worden ist</w:t>
      </w:r>
    </w:p>
    <w:p w:rsidR="001B71A1" w:rsidP="001B71A1" w:rsidRDefault="001B71A1" w14:paraId="3AE771AD" w14:textId="77777777">
      <w:pPr>
        <w:pStyle w:val="EU-Rechtsaktenummeriert"/>
      </w:pPr>
      <w:r>
        <w:t>Verordnung (EU) 2017/2195 der Kommission vom 23. November 2017 zur Festlegung einer Leitlinie über den Systemausgleich im Elektrizitätsversorgungsystem (ABl. L 312 vom 28.11.2017, S.</w:t>
      </w:r>
      <w:r w:rsidR="00A735F3">
        <w:t> </w:t>
      </w:r>
      <w:r>
        <w:t>6), die zuletzt durch die Durchführungsverordnung (EU) 2022/828 vom 25. Mai 2022 (ABl. L 147 vom 30.5.2022, S.</w:t>
      </w:r>
      <w:r w:rsidR="00A735F3">
        <w:t> </w:t>
      </w:r>
      <w:r>
        <w:t>27) geändert worden ist</w:t>
      </w:r>
    </w:p>
    <w:p w:rsidR="001B71A1" w:rsidP="001B71A1" w:rsidRDefault="001B71A1" w14:paraId="5C00C107" w14:textId="77777777">
      <w:pPr>
        <w:pStyle w:val="EU-Rechtsaktenummeriert"/>
      </w:pPr>
      <w:r>
        <w:t>Verordnung (EU) 2017/2196 der Kommission vom 24. November 2017 zur Festlegung eines Netzkodex über den Notzustand und den Netzwiederaufbau des Übertragungsnetzes (ABl. L 312 vom 28.11.2017, S.</w:t>
      </w:r>
      <w:r w:rsidR="00A735F3">
        <w:t> </w:t>
      </w:r>
      <w:r>
        <w:t>54; L 31 vom 1.2.2019, S.</w:t>
      </w:r>
      <w:r w:rsidR="00A735F3">
        <w:t> </w:t>
      </w:r>
      <w:r>
        <w:t>108)</w:t>
      </w:r>
    </w:p>
    <w:p w:rsidR="00943F03" w:rsidP="00943F03" w:rsidRDefault="00943F03" w14:paraId="23FA18D0" w14:textId="77777777">
      <w:pPr>
        <w:pStyle w:val="EU-Rechtsaktenummeriert"/>
      </w:pPr>
      <w:r>
        <w:t>Richtlinie (EU) 2018/2001 des Europäischen Parlaments und des Rates vom 11. Dezember 2018 zur Förderung der Nutzung von Energie aus erneuerbaren Quellen (ABl. L 328 vom 21.12.2018, S.</w:t>
      </w:r>
      <w:r w:rsidR="00A735F3">
        <w:t> </w:t>
      </w:r>
      <w:r>
        <w:t>82; L 311 vom 25.9.2020, S.</w:t>
      </w:r>
      <w:r w:rsidR="00A735F3">
        <w:t> </w:t>
      </w:r>
      <w:r>
        <w:t>11; L 041 vom 22.2.2022, S.</w:t>
      </w:r>
      <w:r w:rsidR="00A735F3">
        <w:t> </w:t>
      </w:r>
      <w:r>
        <w:t>37), die zuletzt durch die Richtlinie (EU) 2024/1711 vom 13. Juni 2024 (ABl. L, 2024/1711 vom 26.6.2024, S.</w:t>
      </w:r>
      <w:r w:rsidR="00A735F3">
        <w:t> </w:t>
      </w:r>
      <w:r>
        <w:t>1) geändert worden ist</w:t>
      </w:r>
    </w:p>
    <w:p w:rsidR="00943F03" w:rsidP="00943F03" w:rsidRDefault="00943F03" w14:paraId="4C96B349" w14:textId="77777777">
      <w:pPr>
        <w:pStyle w:val="EU-Rechtsaktenummeriert"/>
      </w:pPr>
      <w:r>
        <w:t>Delegierte Verordnung (EU) 2019/331 der Kommission vom 19. Dezember 2018 zur Festlegung EU-weiter Übergangsvorschriften zur Harmonisierung der kostenlosen Zuteilung von Emissionszertifikaten gemäß Artikel</w:t>
      </w:r>
      <w:r w:rsidR="00A735F3">
        <w:t> </w:t>
      </w:r>
      <w:r>
        <w:t>10a der Richtlinie 2003/87/EG des Europäischen Parlaments und des Rates (ABl. L 59 vom 27.2.2019, S.</w:t>
      </w:r>
      <w:r w:rsidR="00A735F3">
        <w:t> </w:t>
      </w:r>
      <w:r>
        <w:t>8; L 180 vom 4.7.2019, S.</w:t>
      </w:r>
      <w:r w:rsidR="00A735F3">
        <w:t> </w:t>
      </w:r>
      <w:r>
        <w:t>31; L, 2024/90242, 17.4.2024), die durch die Delegierte Verordnung (EU) 2024/873 vom 30. Januar 2024 (ABl. L, 2024/873 vom 4.4.2024, S.</w:t>
      </w:r>
      <w:r w:rsidR="00A735F3">
        <w:t> </w:t>
      </w:r>
      <w:r>
        <w:t>1) geändert worden ist</w:t>
      </w:r>
    </w:p>
    <w:p w:rsidR="001B71A1" w:rsidP="001B71A1" w:rsidRDefault="001B71A1" w14:paraId="4C68DB8C" w14:textId="77777777">
      <w:pPr>
        <w:pStyle w:val="EU-Rechtsaktenummeriert"/>
      </w:pPr>
      <w:r>
        <w:t>Verordnung (EU) 2019/941 des Europäischen Parlaments und des Rates vom 5. Juni 2019 über die Risikovorsorge im Elektrizitätssektor und zur Aufhebung der Richtlinie 2005/89/EG (ABl. L 158 vom 14.6.2019, S.</w:t>
      </w:r>
      <w:r w:rsidR="00A735F3">
        <w:t> </w:t>
      </w:r>
      <w:r>
        <w:t>1)</w:t>
      </w:r>
    </w:p>
    <w:p w:rsidR="001B71A1" w:rsidP="001B71A1" w:rsidRDefault="001B71A1" w14:paraId="6DBB7681" w14:textId="77777777">
      <w:pPr>
        <w:pStyle w:val="EU-Rechtsaktenummeriert"/>
      </w:pPr>
      <w:r>
        <w:t xml:space="preserve">Verordnung (EU) 2019/942 des Europäischen Parlaments und des Rates vom 5. Juni 2019 zur Gründung einer Agentur der Europäischen Union für die Zusammenarbeit der Energieregulierungsbehörden (ABl. L </w:t>
      </w:r>
      <w:r>
        <w:lastRenderedPageBreak/>
        <w:t>158 vom 14.6.2019, S.</w:t>
      </w:r>
      <w:r w:rsidR="00A735F3">
        <w:t> </w:t>
      </w:r>
      <w:r>
        <w:t>22), die zuletzt durch die Verordnung (EU) 2024/1789 vom 13.6.2024 (ABl. L, 2024/1789, 15.7.2024) geändert worden ist</w:t>
      </w:r>
    </w:p>
    <w:p w:rsidR="001B71A1" w:rsidP="001B71A1" w:rsidRDefault="001B71A1" w14:paraId="4BBE1B3D" w14:textId="77777777">
      <w:pPr>
        <w:pStyle w:val="EU-Rechtsaktenummeriert"/>
      </w:pPr>
      <w:r>
        <w:t>Verordnung (EU) Nr.</w:t>
      </w:r>
      <w:r w:rsidR="00A735F3">
        <w:t> </w:t>
      </w:r>
      <w:r>
        <w:t>2019/943 des Europäischen Parlaments und des Rates vom 5. Juni 2019 über den Elektrizitätsbinnenmarkt (ABl. L 158 vom 14.6.2019, S.</w:t>
      </w:r>
      <w:r w:rsidR="00A735F3">
        <w:t> </w:t>
      </w:r>
      <w:r>
        <w:t>54), die zuletzt durch die Verordnung (EU) 2024/1747 vom 13. Juni 2024 (ABl. L, 2024/1747, 26.6.2024) geändert worden ist</w:t>
      </w:r>
    </w:p>
    <w:p w:rsidR="001B71A1" w:rsidP="001B71A1" w:rsidRDefault="001B71A1" w14:paraId="5727CE0C" w14:textId="77777777">
      <w:pPr>
        <w:pStyle w:val="EU-Rechtsaktenummeriert"/>
      </w:pPr>
      <w:r>
        <w:t>Richtlinie (EU) 2019/944 des Europäischen Parlaments und des Rates vom 5. Juni 2019 mit gemeinsamen Vorschriften für den Elektrizitätsbinnenmarkt und zur Änderung der Richtlinie 2012/27/EU (ABl. L 158 vom 14.6.2019, S.</w:t>
      </w:r>
      <w:r w:rsidR="00A735F3">
        <w:t> </w:t>
      </w:r>
      <w:r>
        <w:t>125; L 15 vom 20.1.2020, S.</w:t>
      </w:r>
      <w:r w:rsidR="00A735F3">
        <w:t> </w:t>
      </w:r>
      <w:r>
        <w:t>8; L, 2024/90117, 20.2.2024) die zuletzt durch die Richtlinie (EU) 2024/1711 vom 13. Juni 2024 (ABl. L, 2024/1711, 26.6.2024, S.</w:t>
      </w:r>
      <w:r w:rsidR="00A735F3">
        <w:t> </w:t>
      </w:r>
      <w:r>
        <w:t>1)</w:t>
      </w:r>
      <w:r w:rsidR="00943F03">
        <w:t xml:space="preserve"> </w:t>
      </w:r>
      <w:r>
        <w:t>geändert worden ist</w:t>
      </w:r>
    </w:p>
    <w:p w:rsidR="001B71A1" w:rsidP="001B71A1" w:rsidRDefault="001B71A1" w14:paraId="2D1888DD" w14:textId="77777777">
      <w:pPr>
        <w:pStyle w:val="EU-Rechtsaktenummeriert"/>
      </w:pPr>
      <w:r>
        <w:t>Durchführungsverordnung (EU) 2021/280 der Kommission vom 22. Februar 2021 zur Änderung der Verordnungen (EU) 2015/1222, (EU) 2016/1719, (EU) 2017/2195 und (EU) 2017/1485 zwecks Anpassung an die Verordnung (EU) 2019/943 (ABl. L 62 vom 23.2.2021, S.</w:t>
      </w:r>
      <w:r w:rsidR="00A735F3">
        <w:t> </w:t>
      </w:r>
      <w:r>
        <w:t>24)</w:t>
      </w:r>
    </w:p>
    <w:p w:rsidR="001B71A1" w:rsidP="001B71A1" w:rsidRDefault="001B71A1" w14:paraId="21474C58" w14:textId="77777777">
      <w:pPr>
        <w:pStyle w:val="EU-Rechtsaktenummeriert"/>
      </w:pPr>
      <w:r>
        <w:t>Verordnung (EU) 2022/2577 des Rates vom 22. Dezember 2022 zur Festlegung eines Rahmens für einen beschleunigten Ausbau der Nutzung erneuerbarer Energien (ABl. L 335 vom 29.12.2022, S.</w:t>
      </w:r>
      <w:r w:rsidR="00A735F3">
        <w:t> </w:t>
      </w:r>
      <w:r>
        <w:t>36), die zuletzt durch die Verordnung (EU) 2024/223 vom 22. Dezember 2023 (ABl. L, 2024/223,10.1.2024) geändert worden ist</w:t>
      </w:r>
    </w:p>
    <w:p w:rsidR="001B71A1" w:rsidP="001B71A1" w:rsidRDefault="001B71A1" w14:paraId="47489F70" w14:textId="77777777">
      <w:pPr>
        <w:pStyle w:val="EU-Rechtsaktenummeriert"/>
      </w:pPr>
      <w:r>
        <w:t>Durchführungsverordnung (EU) 2022/996 der Kommission vom 14. Juni 2022 über Vorschriften für die Überprüfung in Bezug auf die Nachhaltigkeitskriterien und die Kriterien für Treibhausgaseinsparungen sowie die Kriterien für ein geringeres Risiko indirekter Landnutzungsänderungen (ABl. L 168 vom 27.6.2022, S.</w:t>
      </w:r>
      <w:r w:rsidR="00A735F3">
        <w:t> </w:t>
      </w:r>
      <w:r>
        <w:t>1), die zuletzt durch die Durchführungsverordnung (EU) 2025/196 vom 3. Februar 2025 (ABl. L, 2025/196, 4.2.2025) geändert worden ist</w:t>
      </w:r>
    </w:p>
    <w:p w:rsidR="00943F03" w:rsidP="00943F03" w:rsidRDefault="00943F03" w14:paraId="481972DD" w14:textId="77777777">
      <w:pPr>
        <w:pStyle w:val="EU-Rechtsaktenummeriert"/>
      </w:pPr>
      <w:r w:rsidRPr="00943F03">
        <w:t>Verordnung (EU) 2023/2831 der Kommission vom 13. Dezember 2023 über die Anwendung der Artikel</w:t>
      </w:r>
      <w:r w:rsidR="00A735F3">
        <w:t> </w:t>
      </w:r>
      <w:r w:rsidRPr="00943F03">
        <w:t>107 und 108 des Vertrags über die Arbeitsweise der Europäischen Union auf De-minimis-Beihilfen (ABl. L vom 15.12.2023, S.</w:t>
      </w:r>
      <w:r w:rsidR="00A735F3">
        <w:t> </w:t>
      </w:r>
      <w:r w:rsidRPr="00943F03">
        <w:t>1)</w:t>
      </w:r>
    </w:p>
    <w:p w:rsidR="001B71A1" w:rsidP="001B71A1" w:rsidRDefault="001B71A1" w14:paraId="135866B3" w14:textId="77777777">
      <w:pPr>
        <w:pStyle w:val="EU-Rechtsaktenummeriert"/>
      </w:pPr>
      <w:r>
        <w:t>Richtlinie (EU) 2024/1275 des Europäischen Parlaments und des Rates vom 24. April 2024 über die Gesamtenergieeffizienz von Gebäuden (ABl. L, 2024/1275, 8.5.2024)</w:t>
      </w:r>
    </w:p>
    <w:p w:rsidR="001B71A1" w:rsidP="001B71A1" w:rsidRDefault="001B71A1" w14:paraId="41688F68" w14:textId="77777777">
      <w:pPr>
        <w:pStyle w:val="EU-Rechtsaktenummeriert"/>
      </w:pPr>
      <w:r>
        <w:t>Richtlinie (EU) 2024/1788 des Europäischen Parlaments und des Rates vom 13. Juni 2024 über gemeinsame Vorschriften für die Binnenmärkte für erneuerbares Gas, Erdgas und Wasserstoff, zur Änderung der Richtlinie (EU) 2023/1791 und zur Aufhebung der Richtlinie 2009/73/EG (ABl. L, 2024/1788, 15.7.2024)</w:t>
      </w:r>
    </w:p>
    <w:p w:rsidR="001B71A1" w:rsidP="001B71A1" w:rsidRDefault="001B71A1" w14:paraId="63527354" w14:textId="77777777">
      <w:pPr>
        <w:pStyle w:val="EU-Rechtsaktenummeriert"/>
      </w:pPr>
      <w:r>
        <w:t>Verordnung (EU) 2024/1789 des Europäischen Parlaments und des Rates vom 13. Juni 2024 über die Binnenmärkte für erneuerbares Gas, Erdgas sowie Wasserstoff, zur Änderung der Verordnungen (EU) Nr.</w:t>
      </w:r>
      <w:r w:rsidR="00A735F3">
        <w:t> </w:t>
      </w:r>
      <w:r>
        <w:t>1227/2011, (EU) 2017/1938, (EU) 2019/942 und (EU) 2022/869 sowie des Beschlusses (EU) 2017/684 und zur Aufhebung der Verordnung (EG) Nr.</w:t>
      </w:r>
      <w:r w:rsidR="00A735F3">
        <w:t> </w:t>
      </w:r>
      <w:r>
        <w:t>715/2009 ( ABl. L, 2024/1789, 15.7.2024).</w:t>
      </w:r>
    </w:p>
    <w:p w:rsidRPr="00C120E7" w:rsidR="00564B73" w:rsidP="00564B73" w:rsidRDefault="00564B73" w14:paraId="6D1F4297" w14:textId="77777777">
      <w:pPr>
        <w:sectPr w:rsidRPr="00C120E7" w:rsidR="00564B73" w:rsidSect="007A2C23">
          <w:pgSz w:w="11907" w:h="16839"/>
          <w:pgMar w:top="1134" w:right="1417" w:bottom="1134" w:left="1701" w:header="709" w:footer="709" w:gutter="0"/>
          <w:cols w:space="708"/>
          <w:docGrid w:linePitch="360"/>
        </w:sectPr>
      </w:pPr>
    </w:p>
    <w:p w:rsidRPr="00C120E7" w:rsidR="00564B73" w:rsidP="00564B73" w:rsidRDefault="00564B73" w14:paraId="634A9C54" w14:textId="77777777">
      <w:pPr>
        <w:pStyle w:val="BegrndungTitel"/>
      </w:pPr>
      <w:r w:rsidRPr="00C120E7">
        <w:lastRenderedPageBreak/>
        <w:t>Begründung</w:t>
      </w:r>
    </w:p>
    <w:p w:rsidRPr="00C120E7" w:rsidR="00564B73" w:rsidP="00564B73" w:rsidRDefault="00564B73" w14:paraId="405C3DEC" w14:textId="77777777">
      <w:pPr>
        <w:pStyle w:val="BegrndungAllgemeinerTeil"/>
      </w:pPr>
      <w:r w:rsidRPr="00C120E7">
        <w:t>A. Allgemeiner Teil</w:t>
      </w:r>
    </w:p>
    <w:p w:rsidRPr="00C120E7" w:rsidR="00564B73" w:rsidP="00564B73" w:rsidRDefault="00564B73" w14:paraId="2DC066CB" w14:textId="77777777">
      <w:pPr>
        <w:pStyle w:val="berschriftrmischBegrndung"/>
        <w:numPr>
          <w:ilvl w:val="0"/>
          <w:numId w:val="2"/>
        </w:numPr>
      </w:pPr>
      <w:r w:rsidRPr="00C120E7">
        <w:t>Zielsetzung und Notwendigkeit der Regelungen</w:t>
      </w:r>
    </w:p>
    <w:p w:rsidR="00564B73" w:rsidP="00564B73" w:rsidRDefault="00564B73" w14:paraId="49344E57" w14:textId="77777777">
      <w:pPr>
        <w:pStyle w:val="Text"/>
      </w:pPr>
      <w:r w:rsidRPr="00C120E7">
        <w:t xml:space="preserve">Um zur Erreichung der Klimaschutzziele aus dem Übereinkommen von Paris beizutragen, ist es wichtig, dass Deutschland spätestens im Jahr 2045 klimaneutral ist. Eine sichere, zuverlässige und bezahlbare Stromversorgung, die zunehmend auf aus erneuerbaren Energiequellen erzeugter Elektrizität beruht, ist von großer Bedeutung für den Wirtschaftsstandort Deutschland. </w:t>
      </w:r>
    </w:p>
    <w:p w:rsidRPr="00C120E7" w:rsidR="00564B73" w:rsidP="00564B73" w:rsidRDefault="00564B73" w14:paraId="76AE3C37" w14:textId="77777777">
      <w:pPr>
        <w:pStyle w:val="Text"/>
      </w:pPr>
      <w:r w:rsidRPr="00C120E7">
        <w:t xml:space="preserve">Dabei ändert sich die Struktur der Stromerzeugung in Deutschland erheblich. Der zügige Ausbau der erneuerbaren Energien (EE) und der im Zuge der Energiewende massiv steigende Strombedarf erfordern einen schnellen Ausbau und sicheren Betrieb des deutschen Stromübertragungsnetzes. Es ist erforderlich, Strom zunehmend über weite Strecken zu transportieren. Insbesondere der im Norden Deutschlands erzeugte Strom aus Windenergieanlagen muss zu den Verbrauchsschwerpunkten im Süden und Westen Deutschlands geleitet werden. Es gilt, Engpässe in der Stromversorgung innerhalb des deutschen Netzes zu beseitigen. Darüber hinaus sollen die Voraussetzungen für den zunehmenden grenzüberschreitenden Stromhandel geschaffen werden. Daraus resultiert ein Netzausbaubedarf insbesondere in der Höchstspannungsebene. </w:t>
      </w:r>
    </w:p>
    <w:p w:rsidRPr="00C120E7" w:rsidR="00564B73" w:rsidP="00564B73" w:rsidRDefault="00564B73" w14:paraId="1548F74E" w14:textId="77777777">
      <w:pPr>
        <w:pStyle w:val="Text"/>
      </w:pPr>
      <w:r w:rsidRPr="00C120E7">
        <w:t xml:space="preserve">Der Entwurf dient zudem der Umsetzung von verbraucherschützenden und die Transparenz auf dem Strommarkt verbessernden Vorschriften aus der Richtlinie (EU) 2023/2413 des Europäischen Parlaments und des Rates vom 18. Oktober 2023 zur Änderung der Richtlinie (EU) 2018/2001, der Verordnung (EU) 2018/1999 und der Richtlinie 98/70/EG im Hinblick auf die Förderung von Energie aus erneuerbaren Quellen und zur Aufhebung der Richtlinie (EU) 2015/652 des Rates (ABl. L vom 31. Oktober 2023) (RED III) und der Richtlinie (EU) 2024/1711 des Europäischen Parlaments und des Rates vom 13. Juni 2024 zu Änderung der Richtlinien (EU) 2018/2011 und (EU) 2019/944 in Bezug auf die Verbesserung des Elektrizitätsmarktdesigns in der Union (ABl. L vom 26.6.2024) („novellierte Strommarktrichtlinie“). Er soll zudem mehr Verbrauchern die Nutzung von Strom aus erneuerbaren Energiequellen ermöglichen, indem Vorgaben zum sog. Energy Sharing umgesetzt werden und auch die Vermarktung der Reststrommengen erleichtert wird. </w:t>
      </w:r>
    </w:p>
    <w:p w:rsidR="00564B73" w:rsidP="00564B73" w:rsidRDefault="00564B73" w14:paraId="2B441F6A" w14:textId="77777777">
      <w:pPr>
        <w:pStyle w:val="Text"/>
      </w:pPr>
      <w:r w:rsidRPr="00C120E7">
        <w:t>Dieser Entwurf steht im Kontext der gefährdeten rechtzeitigen Erreichung der Ziele der Resolution der Generalversammlung der Vereinten Nationen vom 25. September 2015 „Transformation unserer Welt: die UN-Agenda 2030 für nachhaltige Entwicklung“ und trägt insbesondere zur Förderung der Erreichung des Nachhaltigkeitsziels 7 „Zugang zu bezahlbarer, verlässlicher, nachhaltiger und moderner Energie für alle sichern“ bei.</w:t>
      </w:r>
    </w:p>
    <w:p w:rsidRPr="00C120E7" w:rsidR="00BF5560" w:rsidP="00BF5560" w:rsidRDefault="00BF5560" w14:paraId="6F75E232" w14:textId="77777777">
      <w:pPr>
        <w:pStyle w:val="Text"/>
      </w:pPr>
      <w:r>
        <w:t>Seit Inkrafttreten des Energiefinanzierungsgesetzes (EnFG) Anfang 2023 werden die den Netzbetreibern nach dem Erneuerbare-Energien-Gesetz (EEG) entstehenden (Netto-) Ausgaben durch Zahlungen des Bundes ausgeglichen. Bei der Anwendung des Gesetzes hat sich systematischer Anpassungsbedarf im EnFG gezeigt.</w:t>
      </w:r>
    </w:p>
    <w:p w:rsidRPr="00C120E7" w:rsidR="00564B73" w:rsidP="00564B73" w:rsidRDefault="00564B73" w14:paraId="18739D50" w14:textId="77777777">
      <w:pPr>
        <w:pStyle w:val="berschriftrmischBegrndung"/>
        <w:numPr>
          <w:ilvl w:val="0"/>
          <w:numId w:val="2"/>
        </w:numPr>
      </w:pPr>
      <w:r w:rsidRPr="00C120E7">
        <w:t>Wesentlicher Inhalt des Entwurfs</w:t>
      </w:r>
    </w:p>
    <w:p w:rsidRPr="00C120E7" w:rsidR="00564B73" w:rsidP="00564B73" w:rsidRDefault="00564B73" w14:paraId="2666D75D" w14:textId="77777777">
      <w:pPr>
        <w:pStyle w:val="Text"/>
      </w:pPr>
      <w:r>
        <w:t xml:space="preserve">Es </w:t>
      </w:r>
      <w:r w:rsidRPr="00C120E7">
        <w:t xml:space="preserve">werden die länderübergreifenden und grenzüberschreitenden neuen und geänderten Netzausbauvorhaben identifiziert, auf die die Regelungen des Netzausbaubeschleunigungsgesetzes Übertragungsnetz gemäß § 2 Absatz 1 NABEG anzuwenden sind. Für </w:t>
      </w:r>
      <w:r w:rsidRPr="00C120E7">
        <w:lastRenderedPageBreak/>
        <w:t xml:space="preserve">diese Vorhaben sehen das NABEG und die Planfeststellungszuweisungverordnung (PlfZV) eine Bundesfachplanung und ein bundeseinheitliches Planfeststellungsverfahren vor, um so insbesondere Verzögerungen bei Projekten, die Ländergrenzen überschreiten, zu vermeiden. Die Bundesnetzagentur führt für diese Vorhaben die Bundesfachplanung nach den §§ 4 bis 17 NABEG und die Planfeststellung nach den §§ 18 bis 28 NABEG durch. Somit wird für diese länderübergreifenden und grenzüberschreitenden Netzausbauvorhaben die Zuständigkeit für die Planungs- und Genehmigungsverfahren bei einer einzigen Behörde gebündelt. Auf diese Weise werden einheitliche Verfahrensvorschriften für ein Vorhaben, eine einheitliche Rechtspraxis und ein einziger Ansprechpartner für die Vorhabenträger gewährleistet. </w:t>
      </w:r>
    </w:p>
    <w:p w:rsidRPr="00C120E7" w:rsidR="00564B73" w:rsidP="00564B73" w:rsidRDefault="00564B73" w14:paraId="5260C155" w14:textId="77777777">
      <w:pPr>
        <w:pStyle w:val="Text"/>
      </w:pPr>
      <w:r w:rsidRPr="00C120E7">
        <w:t>Der Entwurf dient zudem der Umsetzung von verbraucherschützenden Vorschriften aus der novellierten Strommarktrichtlinie und der Gasrichtlinie. Mit den Regelungen des EnWG zu den Energieendkundenmärkten wurden bereits im Jahr 2021 Vorgaben der Strombinnenmarktrichtlinie (EU) 2019/944 umgesetzt. Zur Gewährleistung eines einheitlichen Verbraucherschutzstatus im Bereich der leitungsgebundenen Energieversorgung wurde dabei die Einheitlichkeit des Rechtsrahmens für Strom- und Gaslieferungen im Grundsatz erhalten. Daher setzt bereits das geltende Energiewirtschaftsgesetz in seinem Teil 4 auf die Endkundenmärkte bezogene Vorgaben auch der neuen Gasrichtlinie bereits um. Ziel der novellierten Gasrichtlinie war unter anderem, die Vorgaben für den Gasbereich an die im Strombereich nach der Strombinnenmarktrichtlinie EU 2019/944 geltenden Regelungen anzugleichen, die bereits mit dem Gesetz zur Umsetzung unionsrechtlicher Vorgaben und zur Regelung reiner Wasserstoffnetze im Energiewirtschaftsrecht (in Kraft getreten am 27. Juli 2021) in nationales Recht umsetzt wurden. Neben der erforderlichen zusätzlichen Umsetzung von Änderungen der Strombinnenmarktrichtlinie (EU) 2019/944 durch die novellierte Strommarktrichtlinie werden mit dem vorliegenden Gesetzentwurf noch Ergänzungen und redaktionelle Klarstellungen vorgenommen, die ebenfalls einer Umsetzung der Gasrichtlinie dienen.</w:t>
      </w:r>
    </w:p>
    <w:p w:rsidRPr="00C120E7" w:rsidR="00BF5560" w:rsidP="00564B73" w:rsidRDefault="00BF5560" w14:paraId="64E5BCB5" w14:textId="77777777">
      <w:pPr>
        <w:pStyle w:val="Text"/>
      </w:pPr>
      <w:r>
        <w:t>Die systematischen Änderungen im Energiefinanzierungsgesetz zielen darauf ab, das Finanzierungssystem für den Ausbau der erneuerbaren Energien nach dem EEG nachvoll-ziehbarer und praxistauglicher zu gestalten. Insbesondere werden die Ermittlung des Finanzierungsbedarfs und die Ermittlung des Jahresausgleichsanspruchs stärker voneinander abgegrenzt und der Jahresausgleichsanspruch zukünftig auf den Ausgleich des Saldos des EEG-Kontos der Übertragungsnetzbetreiber gerichtet.</w:t>
      </w:r>
    </w:p>
    <w:p w:rsidRPr="00C120E7" w:rsidR="00564B73" w:rsidP="00564B73" w:rsidRDefault="00564B73" w14:paraId="5C855BFF" w14:textId="77777777">
      <w:pPr>
        <w:pStyle w:val="Text"/>
      </w:pPr>
      <w:r w:rsidRPr="00C120E7">
        <w:t xml:space="preserve">Mit der Gesetzesänderung werden zudem redaktionelle </w:t>
      </w:r>
      <w:r>
        <w:t xml:space="preserve">und rechtsförmliche </w:t>
      </w:r>
      <w:r w:rsidRPr="00C120E7">
        <w:t>Änderungen vorgenommen, um Unrichtigkeiten, die in Folge vorangegangener Gesetzgebungsverfahren entstanden sind</w:t>
      </w:r>
      <w:r>
        <w:t>.</w:t>
      </w:r>
      <w:r w:rsidRPr="00C120E7">
        <w:t xml:space="preserve"> </w:t>
      </w:r>
      <w:r>
        <w:t>Darüber hinaus werden Folgeänderungen zu geänderten Ministeriumsbezeichnungen aus dem Organisationserlass des Bundeskanzlers vom 6. Mai 2025 vorgenommen.</w:t>
      </w:r>
    </w:p>
    <w:p w:rsidRPr="00C120E7" w:rsidR="00564B73" w:rsidP="00564B73" w:rsidRDefault="00564B73" w14:paraId="0327233A" w14:textId="77777777">
      <w:pPr>
        <w:pStyle w:val="berschriftrmischBegrndung"/>
        <w:numPr>
          <w:ilvl w:val="0"/>
          <w:numId w:val="2"/>
        </w:numPr>
      </w:pPr>
      <w:r w:rsidRPr="00C120E7">
        <w:t>Exekutiver Fußabdruck</w:t>
      </w:r>
    </w:p>
    <w:p w:rsidR="00564B73" w:rsidP="00564B73" w:rsidRDefault="00564B73" w14:paraId="0F7F1687" w14:textId="77777777">
      <w:pPr>
        <w:pStyle w:val="Text"/>
      </w:pPr>
      <w:r w:rsidRPr="00C120E7">
        <w:t>Die Anpassung des Messstellenbetriebsgesetzes (Artikel</w:t>
      </w:r>
      <w:r w:rsidR="00A735F3">
        <w:t> </w:t>
      </w:r>
      <w:r w:rsidRPr="00C120E7">
        <w:t>19) wurde in weiten Teilen auf Grundlage des Digitalisierungsberichts nach §</w:t>
      </w:r>
      <w:r w:rsidR="00CA7ADF">
        <w:t> </w:t>
      </w:r>
      <w:r w:rsidRPr="00C120E7">
        <w:t>48 MsbG vom Juli 2024 erarbeitet. Der Bericht wurde in enger Abstimmung mit den Verbänden seit Oktober 2023 inhaltlich vorbereitet. In einer ersten Phase wurde im Auftrag des BM</w:t>
      </w:r>
      <w:r>
        <w:t>WE</w:t>
      </w:r>
      <w:r w:rsidRPr="00C120E7">
        <w:t xml:space="preserve"> ein umfassendes Gutachten zu den wesentlichen Fragestellungen erarbeitet. Herzstück ist eine umfassende Kosten-Nutzen-Analyse, welche für eine tragfähige Finanzierung und eine gerechte Kostenverteilung elementar ist. Aufbauend auf dem Gutachten hat das BMW</w:t>
      </w:r>
      <w:r>
        <w:t>E</w:t>
      </w:r>
      <w:r w:rsidRPr="00C120E7">
        <w:t xml:space="preserve"> regulatorische Optionen anhand eines ausführlichen Konsultationspapiers mit einem Online-Fragebogen zur Diskussion gestellt. Die relevanten Verbände und Unternehmen waren branchenübergreifend in beiden Phasen eingebunden und haben mit hohem Engagement mitgewirkt. </w:t>
      </w:r>
    </w:p>
    <w:p w:rsidR="00943F03" w:rsidP="00943F03" w:rsidRDefault="00943F03" w14:paraId="19900433" w14:textId="77777777">
      <w:pPr>
        <w:pStyle w:val="Text"/>
      </w:pPr>
      <w:r>
        <w:lastRenderedPageBreak/>
        <w:t>Auf Basis von Stellungnahmen der vier Übertragungsnetzbetreiber in Deutschland (Ten-neT, 50Hertz Transmission, Amprion und TransnetBW) wurden Artikel</w:t>
      </w:r>
      <w:r w:rsidR="00A735F3">
        <w:t> </w:t>
      </w:r>
      <w:r>
        <w:t>28 Nummer</w:t>
      </w:r>
      <w:r w:rsidR="00A735F3">
        <w:t> </w:t>
      </w:r>
      <w:r>
        <w:t xml:space="preserve">11 und 18 des vorliegenden Gesetzentwurfs in seiner wesentlichen Ausrichtung dahingehend gefasst, dass </w:t>
      </w:r>
    </w:p>
    <w:p w:rsidR="00943F03" w:rsidP="00943F03" w:rsidRDefault="00943F03" w14:paraId="44FDEA20" w14:textId="77777777">
      <w:pPr>
        <w:pStyle w:val="Text"/>
      </w:pPr>
      <w:r>
        <w:t>•</w:t>
      </w:r>
      <w:r>
        <w:tab/>
        <w:t>nicht nur bei der Jahresabrechnung nach §</w:t>
      </w:r>
      <w:r w:rsidR="00CA7ADF">
        <w:t> </w:t>
      </w:r>
      <w:r>
        <w:t>19 EnFG entstehende Differenz-Strommengen, sondern auch bei nachträglichen Korrekturen nach §</w:t>
      </w:r>
      <w:r w:rsidR="00CA7ADF">
        <w:t> </w:t>
      </w:r>
      <w:r>
        <w:t>20 EnFG ent-stehende Differenz-Strommengen finanziell und damit auf gleiche Weise ausgeglichen werden und</w:t>
      </w:r>
    </w:p>
    <w:p w:rsidR="00943F03" w:rsidP="00943F03" w:rsidRDefault="00943F03" w14:paraId="5C0BA00B" w14:textId="77777777">
      <w:pPr>
        <w:pStyle w:val="Text"/>
      </w:pPr>
      <w:r>
        <w:t>•</w:t>
      </w:r>
      <w:r>
        <w:tab/>
        <w:t>die in §</w:t>
      </w:r>
      <w:r w:rsidR="00CA7ADF">
        <w:t> </w:t>
      </w:r>
      <w:r>
        <w:t>51 Nummer</w:t>
      </w:r>
      <w:r w:rsidR="00A735F3">
        <w:t> </w:t>
      </w:r>
      <w:r>
        <w:t>3 EnFG normierte, aber nicht erforderliche Veröffentlichungs-pflicht der Übertragungsnetzbetreiber aufgehoben wird und der Wegfall dieser Veröffentlichungspflicht damit der Entbürokratisierung dient.</w:t>
      </w:r>
    </w:p>
    <w:p w:rsidRPr="00C120E7" w:rsidR="00943F03" w:rsidP="00943F03" w:rsidRDefault="00943F03" w14:paraId="4507BEB5" w14:textId="77777777">
      <w:pPr>
        <w:pStyle w:val="Text"/>
      </w:pPr>
      <w:r>
        <w:t>Die Regelungsentwürfe zur systematisch-technischen Anpassung des EnFG wurden mit den vier Übertragungsnetzbetreiber in Deutschland (TenneT, 50Hertz Transmission, Amprion und TransnetBW) im Rahmen eines regelmäßigen Austauschs auf Fachebene erörtert.</w:t>
      </w:r>
    </w:p>
    <w:p w:rsidRPr="00C120E7" w:rsidR="00564B73" w:rsidP="00564B73" w:rsidRDefault="00564B73" w14:paraId="552BF121" w14:textId="77777777">
      <w:pPr>
        <w:pStyle w:val="berschriftrmischBegrndung"/>
        <w:numPr>
          <w:ilvl w:val="0"/>
          <w:numId w:val="2"/>
        </w:numPr>
      </w:pPr>
      <w:r w:rsidRPr="00C120E7">
        <w:t>Alternativen</w:t>
      </w:r>
    </w:p>
    <w:p w:rsidRPr="00C120E7" w:rsidR="00564B73" w:rsidP="00564B73" w:rsidRDefault="00564B73" w14:paraId="11CE74DB" w14:textId="77777777">
      <w:pPr>
        <w:pStyle w:val="Text"/>
      </w:pPr>
      <w:r w:rsidRPr="00C120E7">
        <w:t xml:space="preserve">Keine. Die verbraucherschützenden Vorschriften sowie die Regelungen zum Energy Sharing dienen der Umsetzung von unionsrechtlichen Vorgaben, die zwingend in nationales Recht umzusetzen sind. </w:t>
      </w:r>
    </w:p>
    <w:p w:rsidRPr="00C120E7" w:rsidR="00564B73" w:rsidP="00564B73" w:rsidRDefault="00564B73" w14:paraId="38659E52" w14:textId="77777777">
      <w:pPr>
        <w:pStyle w:val="berschriftrmischBegrndung"/>
        <w:numPr>
          <w:ilvl w:val="0"/>
          <w:numId w:val="2"/>
        </w:numPr>
      </w:pPr>
      <w:r w:rsidRPr="00C120E7">
        <w:t>Gesetzgebungskompetenz</w:t>
      </w:r>
    </w:p>
    <w:p w:rsidRPr="00C120E7" w:rsidR="00564B73" w:rsidP="00564B73" w:rsidRDefault="00564B73" w14:paraId="2D778270" w14:textId="77777777">
      <w:pPr>
        <w:pStyle w:val="Text"/>
      </w:pPr>
      <w:r w:rsidRPr="00C120E7">
        <w:t xml:space="preserve">Die Gesetzgebungskompetenz des Bundes ergibt sich aus Artikel 74 Absatz 1 Nummer 11 Grundgesetz (GG). Das vorliegende Gesetz fällt in den Bereich des Rechts der Wirtschaft, das die Energiewirtschaft einschließlich der Erzeugung und Verteilung von Energie um-fasst. </w:t>
      </w:r>
    </w:p>
    <w:p w:rsidRPr="00C120E7" w:rsidR="00564B73" w:rsidP="00564B73" w:rsidRDefault="00564B73" w14:paraId="5CD3C393" w14:textId="77777777">
      <w:pPr>
        <w:pStyle w:val="Text"/>
      </w:pPr>
      <w:r w:rsidRPr="00C120E7">
        <w:t xml:space="preserve">Eine bundesgesetzliche Regelung ist im Sinne des Artikels 72 Absatz 2 GG zur Wahrung der Rechts- und Wirtschaftseinheit erforderlich. </w:t>
      </w:r>
    </w:p>
    <w:p w:rsidRPr="00C120E7" w:rsidR="00564B73" w:rsidP="00564B73" w:rsidRDefault="00564B73" w14:paraId="4302C3C8" w14:textId="77777777">
      <w:pPr>
        <w:pStyle w:val="berschriftrmischBegrndung"/>
        <w:numPr>
          <w:ilvl w:val="0"/>
          <w:numId w:val="2"/>
        </w:numPr>
      </w:pPr>
      <w:r w:rsidRPr="00C120E7">
        <w:t>Vereinbarkeit mit dem Recht der Europäischen Union und völkerrechtlichen Verträgen</w:t>
      </w:r>
    </w:p>
    <w:p w:rsidRPr="00C120E7" w:rsidR="00564B73" w:rsidP="00564B73" w:rsidRDefault="00564B73" w14:paraId="5C1DA047" w14:textId="77777777">
      <w:pPr>
        <w:pStyle w:val="Text"/>
      </w:pPr>
      <w:r w:rsidRPr="00C120E7">
        <w:t xml:space="preserve">Der Gesetzentwurf dient der Umsetzung von Recht der Europäischen Union. Er ist diesbezüglich und auch im Übrigen mit dem Recht der Europäischen Union vereinbar. </w:t>
      </w:r>
    </w:p>
    <w:p w:rsidRPr="00C120E7" w:rsidR="00564B73" w:rsidP="00564B73" w:rsidRDefault="00564B73" w14:paraId="779AAEB6" w14:textId="77777777">
      <w:pPr>
        <w:pStyle w:val="Text"/>
      </w:pPr>
      <w:r w:rsidRPr="00C120E7">
        <w:t>Der Anwendungsbereich völkerrechtlicher Verträge wird durch diesen Entwurf nicht berührt.</w:t>
      </w:r>
    </w:p>
    <w:p w:rsidRPr="00C120E7" w:rsidR="00564B73" w:rsidP="00564B73" w:rsidRDefault="00564B73" w14:paraId="042D840B" w14:textId="77777777">
      <w:pPr>
        <w:pStyle w:val="berschriftrmischBegrndung"/>
        <w:numPr>
          <w:ilvl w:val="0"/>
          <w:numId w:val="2"/>
        </w:numPr>
      </w:pPr>
      <w:r w:rsidRPr="00C120E7">
        <w:t>Gesetzesfolgen</w:t>
      </w:r>
    </w:p>
    <w:p w:rsidRPr="00C120E7" w:rsidR="00564B73" w:rsidP="00564B73" w:rsidRDefault="00564B73" w14:paraId="612F3A4A" w14:textId="77777777">
      <w:pPr>
        <w:pStyle w:val="berschriftarabischBegrndung"/>
        <w:numPr>
          <w:ilvl w:val="1"/>
          <w:numId w:val="2"/>
        </w:numPr>
      </w:pPr>
      <w:r w:rsidRPr="00C120E7">
        <w:t>Rechts- und Verwaltungsvereinfachung</w:t>
      </w:r>
    </w:p>
    <w:p w:rsidRPr="00C120E7" w:rsidR="00564B73" w:rsidP="00564B73" w:rsidRDefault="00564B73" w14:paraId="6BDC0DBC" w14:textId="77777777">
      <w:pPr>
        <w:pStyle w:val="Text"/>
      </w:pPr>
      <w:r w:rsidRPr="00C120E7">
        <w:t>Durch die Aufhebung des §</w:t>
      </w:r>
      <w:r w:rsidR="00CA7ADF">
        <w:t> </w:t>
      </w:r>
      <w:r w:rsidRPr="00C120E7">
        <w:t>27 EnFG werden Berichtspflichten gestrichten, dies führt zu Bürokratieentlastung.</w:t>
      </w:r>
    </w:p>
    <w:p w:rsidRPr="00C120E7" w:rsidR="00564B73" w:rsidP="00564B73" w:rsidRDefault="00564B73" w14:paraId="7407D1DD" w14:textId="77777777">
      <w:pPr>
        <w:pStyle w:val="berschriftarabischBegrndung"/>
        <w:numPr>
          <w:ilvl w:val="1"/>
          <w:numId w:val="2"/>
        </w:numPr>
      </w:pPr>
      <w:r w:rsidRPr="00C120E7">
        <w:t>Nachhaltigkeitsaspekte</w:t>
      </w:r>
    </w:p>
    <w:p w:rsidRPr="00C120E7" w:rsidR="00564B73" w:rsidP="00564B73" w:rsidRDefault="00564B73" w14:paraId="6B0B1321" w14:textId="77777777">
      <w:pPr>
        <w:pStyle w:val="Text"/>
      </w:pPr>
      <w:r w:rsidRPr="00C120E7">
        <w:t xml:space="preserve">Der Gesetzentwurf steht im Einklang mit den Leitgedanken der Bundesregierung zur nachhaltigen Entwicklung im Sinne der Deutschen Nachhaltigkeitsstrategie (DNS), die der </w:t>
      </w:r>
      <w:r w:rsidRPr="00C120E7">
        <w:lastRenderedPageBreak/>
        <w:t>Umsetzung der UN-Agenda 2030 für nachhaltige Entwicklung der Vereinten Nationen dient. Das Regelungsvorhaben betrifft die Ziele der DNS wie im Folgenden dargestellt und leistet insoweit einen Beitrag zur Erreichung der UN-Nachhaltigkeitsziele, den „Sustainable Development Goals“ (SDG):</w:t>
      </w:r>
    </w:p>
    <w:p w:rsidRPr="00C120E7" w:rsidR="00564B73" w:rsidP="00564B73" w:rsidRDefault="00564B73" w14:paraId="22E9BEF8" w14:textId="77777777">
      <w:pPr>
        <w:pStyle w:val="Text"/>
      </w:pPr>
      <w:r w:rsidRPr="00C120E7">
        <w:t xml:space="preserve">Der Gesetzentwurf enthält zahlreiche Regelungen, die der sicheren und zuverlässigen Versorgung mit Strom dienen. Dieser Entwurf steht im Kontext der gefährdeten rechtzeitigen Erreichung der Ziele der Resolution der Generalversammlung der Vereinten Nationen vom 25. September 2015 „Transformation unserer Welt: die UN Agenda 2030 für nachhaltige Entwicklung“ und trägt insbesondere zur Erreichung des Nachhaltigkeitsziels 7 bei, den Zugang zu bezahlbarer, verlässlicher, nachhaltiger und moderner Energie für alle zu sichern. Die Änderungen sind notwendig, um die zuverlässige Versorgung mit Strom auch bei steigendem Anteil </w:t>
      </w:r>
      <w:r>
        <w:t>e</w:t>
      </w:r>
      <w:r w:rsidRPr="00C120E7">
        <w:t xml:space="preserve">rneuerbarer Energien sicherzustellen und tragen daher unmittelbar zur Umsetzung von SDG 7 („Zugang zu bezahlbarer, verlässlicher, nachhaltiger und moderner Energie für alle sichern“) und mittelbar auch zur Umsetzung von SDG 13 („Umgehende Maßnahmen zur Bekämpfung des Klimawandels und seiner Auswirkungen ergreifen“) bei. </w:t>
      </w:r>
    </w:p>
    <w:p w:rsidRPr="00C120E7" w:rsidR="00564B73" w:rsidP="00564B73" w:rsidRDefault="00564B73" w14:paraId="7C4FEBCF" w14:textId="77777777">
      <w:pPr>
        <w:pStyle w:val="Text"/>
      </w:pPr>
      <w:r w:rsidRPr="00C120E7">
        <w:t xml:space="preserve">Mit diesem Gesetzentwurf werden außerdem Regelungen der novellierten Strommarktrichtlinie zur Stärkung des Verbraucherschutzes, insbesondere zum Schutz der Verbraucher vor Strompreisschwankungen, in nationales Recht umgesetzt. So werden unter anderem Regelungen für Verträge mit Festpreistarifen aufgenommen und Energielieferanten verpflichtet, angemessene Absicherungsstrategien zu entwickeln und einzuhalten. Diese Regelungen tragen zu einer nachhaltigen sowie nachhaltig bezahlbaren Energieversorgung bei und leisten damit ebenfalls einen Beitrag zur Erreichung von SDG 7. </w:t>
      </w:r>
    </w:p>
    <w:p w:rsidRPr="00C120E7" w:rsidR="00564B73" w:rsidP="00564B73" w:rsidRDefault="00564B73" w14:paraId="21165B7D" w14:textId="77777777">
      <w:pPr>
        <w:pStyle w:val="Text"/>
      </w:pPr>
      <w:r w:rsidRPr="00C120E7">
        <w:t xml:space="preserve">Auch die Erreichung von SDG 8 („Dauerhaftes, inklusives und nachhaltiges Wirtschaftswachstum, produktive Vollbeschäftigung und menschenwürdige Arbeit für alle fördern“) wird durch den Gesetzentwurf begünstigt, da die Voraussetzungen für eine zuverlässige, nachhaltige Energieversorgung geschaffen werden, wodurch Planungssicherheit und Investitionsanreize entstehen. Der Gesetzentwurf trägt somit mittelbar auch zu einem nachhaltigen Wirtschaftswachstum bei. </w:t>
      </w:r>
    </w:p>
    <w:p w:rsidRPr="00C120E7" w:rsidR="00564B73" w:rsidP="00564B73" w:rsidRDefault="00564B73" w14:paraId="71C0847A" w14:textId="77777777">
      <w:pPr>
        <w:pStyle w:val="Text"/>
      </w:pPr>
      <w:r w:rsidRPr="00C120E7">
        <w:t>Konflikte mit anderen Nachhaltigkeitszielen konnten nicht festgestellt werden.</w:t>
      </w:r>
    </w:p>
    <w:p w:rsidRPr="00C120E7" w:rsidR="00564B73" w:rsidP="00564B73" w:rsidRDefault="00564B73" w14:paraId="01A733C3" w14:textId="77777777">
      <w:pPr>
        <w:pStyle w:val="Text"/>
      </w:pPr>
      <w:r w:rsidRPr="00C120E7">
        <w:t>Der Entwurf folgt somit den Nachhaltigkeitsprinzipien der DNS „(1.) Nachhaltige Entwicklung als Leitprinzip konsequent in allen Bereichen und bei allen Entscheidungen anwenden“, „(2.) Global Verantwortung wahrnehmen“, „(3.) Natürliche Lebensgrundlagen erhalten“, „(4.) Nachhaltiges Wirtschaften stärken“, „(5.) Sozialen Zusammenhalt in einer offenen Gesellschaft wahren und verbessern“.</w:t>
      </w:r>
    </w:p>
    <w:p w:rsidRPr="00C120E7" w:rsidR="00564B73" w:rsidP="00564B73" w:rsidRDefault="00564B73" w14:paraId="067961A3" w14:textId="77777777">
      <w:pPr>
        <w:pStyle w:val="berschriftarabischBegrndung"/>
        <w:numPr>
          <w:ilvl w:val="1"/>
          <w:numId w:val="2"/>
        </w:numPr>
      </w:pPr>
      <w:r w:rsidRPr="00C120E7">
        <w:t>Haushaltsausgaben ohne Erfüllungsaufwand</w:t>
      </w:r>
    </w:p>
    <w:p w:rsidRPr="00C120E7" w:rsidR="00564B73" w:rsidP="00564B73" w:rsidRDefault="00564B73" w14:paraId="79A35A9E" w14:textId="77777777">
      <w:pPr>
        <w:pStyle w:val="Text"/>
        <w:rPr>
          <w:b/>
          <w:bCs/>
        </w:rPr>
      </w:pPr>
      <w:r w:rsidRPr="00C120E7">
        <w:rPr>
          <w:b/>
          <w:bCs/>
        </w:rPr>
        <w:t>a) Bund</w:t>
      </w:r>
    </w:p>
    <w:p w:rsidRPr="00C120E7" w:rsidR="00564B73" w:rsidP="0047215C" w:rsidRDefault="00564B73" w14:paraId="0AD851C6" w14:textId="77777777">
      <w:pPr>
        <w:pStyle w:val="Text"/>
      </w:pPr>
      <w:r w:rsidRPr="00C120E7">
        <w:t xml:space="preserve">Aufgrund der Neuregelungen entsteht bei der Bundesnetzagentur (Einzelplan 09) ein zusätzlicher jährlicher Personalmittelbedarf von ca. </w:t>
      </w:r>
      <w:r>
        <w:t>0,7</w:t>
      </w:r>
      <w:r w:rsidRPr="00C120E7">
        <w:t xml:space="preserve"> Mi</w:t>
      </w:r>
      <w:r>
        <w:t>llionen</w:t>
      </w:r>
      <w:r w:rsidRPr="00C120E7">
        <w:t xml:space="preserve"> Euro, darunter jährliche Personaleinzelkosten für die Wahrnehmung der Fachaufgaben in Höhe von insgesamt ca. </w:t>
      </w:r>
      <w:r>
        <w:t>0,4 Millionen</w:t>
      </w:r>
      <w:r w:rsidRPr="00C120E7">
        <w:t xml:space="preserve"> Euro, Sacheinzelkosten in Höhe von </w:t>
      </w:r>
      <w:r>
        <w:t>0,13</w:t>
      </w:r>
      <w:r w:rsidRPr="00C120E7">
        <w:t xml:space="preserve"> Mi</w:t>
      </w:r>
      <w:r>
        <w:t>llionen</w:t>
      </w:r>
      <w:r w:rsidRPr="00C120E7">
        <w:t xml:space="preserve"> Euro sowie Gemeinkosten in Höhe von </w:t>
      </w:r>
      <w:r>
        <w:t>0,16</w:t>
      </w:r>
      <w:r w:rsidRPr="00C120E7">
        <w:t xml:space="preserve"> Millionen Euro. Nach den Ergebnissen zur Ermittlung und Darstellung des Erfüllungsaufwands sind für die Wahrnehmung der Fachaufgaben insgesamt </w:t>
      </w:r>
      <w:r>
        <w:t>ca. 5</w:t>
      </w:r>
      <w:r w:rsidRPr="00C120E7">
        <w:t xml:space="preserve"> Planstellen erforderlich (</w:t>
      </w:r>
      <w:r w:rsidR="00DB7A64">
        <w:t>2,87</w:t>
      </w:r>
      <w:r w:rsidRPr="00C120E7" w:rsidR="00DB7A64">
        <w:t xml:space="preserve"> </w:t>
      </w:r>
      <w:r w:rsidRPr="00C120E7">
        <w:t xml:space="preserve">hD, </w:t>
      </w:r>
      <w:r>
        <w:t>1</w:t>
      </w:r>
      <w:r w:rsidRPr="00C120E7">
        <w:t xml:space="preserve"> gD und </w:t>
      </w:r>
      <w:r>
        <w:t xml:space="preserve">1 </w:t>
      </w:r>
      <w:r w:rsidRPr="00C120E7">
        <w:t xml:space="preserve">mD), für den Querschnittsbereich werden weitere </w:t>
      </w:r>
      <w:r>
        <w:t>1</w:t>
      </w:r>
      <w:r w:rsidRPr="00C120E7">
        <w:t xml:space="preserve"> Planstellen erforderlich; die Personal- und Sacheinzelkosten für den Querschnittsbereich sind im Gemeinkostenzuschlag in Höhe von 29,4 </w:t>
      </w:r>
      <w:r>
        <w:t>Prozent</w:t>
      </w:r>
      <w:r w:rsidRPr="00C120E7">
        <w:t xml:space="preserve"> auf die jährlichen Personal- und Sacheinzelkosten für die Fachaufgaben enthalten. Die Kosten wurden auf Grundlage des Rundschreibens für Wirtschaftlichkeitsuntersuchungen und Kostenberechnungen des BMF vom 08.07.2024 (Gz: BMF II A 3</w:t>
      </w:r>
      <w:r>
        <w:t xml:space="preserve"> –</w:t>
      </w:r>
      <w:r w:rsidRPr="00C120E7">
        <w:t xml:space="preserve"> H 1012-10/21/10003 :008) ermittelt.</w:t>
      </w:r>
      <w:r w:rsidR="00DB7A64">
        <w:t xml:space="preserve"> </w:t>
      </w:r>
    </w:p>
    <w:p w:rsidRPr="00C120E7" w:rsidR="00564B73" w:rsidP="0047215C" w:rsidRDefault="00564B73" w14:paraId="27C5E296" w14:textId="77777777">
      <w:pPr>
        <w:pStyle w:val="Text"/>
      </w:pPr>
      <w:r w:rsidRPr="00C120E7">
        <w:lastRenderedPageBreak/>
        <w:t xml:space="preserve">Zusätzlich entsteht ein einmaliger Personalmittelbedarf in Höhe von ca. </w:t>
      </w:r>
      <w:r>
        <w:t>0,4</w:t>
      </w:r>
      <w:r w:rsidRPr="00C120E7">
        <w:t xml:space="preserve"> Million</w:t>
      </w:r>
      <w:r>
        <w:t>en</w:t>
      </w:r>
      <w:r w:rsidRPr="00C120E7">
        <w:t xml:space="preserve"> Euro sowie ein einmaliger Sachmittelbedarf in Höhe von schätzungsweise </w:t>
      </w:r>
      <w:r>
        <w:t>ca. 0,75</w:t>
      </w:r>
      <w:r w:rsidRPr="00C120E7">
        <w:t xml:space="preserve"> Millionen Euro bei der Bundesnetzagentur.</w:t>
      </w:r>
    </w:p>
    <w:p w:rsidRPr="00C120E7" w:rsidR="00564B73" w:rsidP="0047215C" w:rsidRDefault="00564B73" w14:paraId="6D925D2C" w14:textId="77777777">
      <w:pPr>
        <w:pStyle w:val="Text"/>
      </w:pPr>
      <w:r w:rsidRPr="00C120E7">
        <w:t>Die jährlichen Sachausgaben der Bundesnetzagentur werden sich um v</w:t>
      </w:r>
      <w:r>
        <w:t>oraussichtlich</w:t>
      </w:r>
      <w:r w:rsidRPr="00C120E7">
        <w:t xml:space="preserve"> 1,</w:t>
      </w:r>
      <w:r>
        <w:t>9</w:t>
      </w:r>
      <w:r w:rsidRPr="00C120E7">
        <w:t xml:space="preserve"> M</w:t>
      </w:r>
      <w:r>
        <w:t>illionen</w:t>
      </w:r>
      <w:r w:rsidRPr="00C120E7">
        <w:t xml:space="preserve"> Euro verringern.</w:t>
      </w:r>
    </w:p>
    <w:p w:rsidR="00564B73" w:rsidP="0047215C" w:rsidRDefault="00564B73" w14:paraId="230D422B" w14:textId="77777777">
      <w:pPr>
        <w:pStyle w:val="Text"/>
      </w:pPr>
      <w:r w:rsidRPr="00C120E7">
        <w:t>Die Personalkosten der Bundesnetzagentur können nicht über Gebühren refinanziert werden, da diese haushaltstechnisch unmittelbar in den Bundeshaushalt fließen und der Bundesnetzagentur für die Bewirtschaftung der laufenden sowie der einmaligen Personal- und Sachkosten daher nicht zur Verfügung stehen.</w:t>
      </w:r>
    </w:p>
    <w:p w:rsidR="00C64EE7" w:rsidP="0047215C" w:rsidRDefault="00DB7A64" w14:paraId="4EB035B9" w14:textId="77777777">
      <w:pPr>
        <w:pStyle w:val="Text"/>
      </w:pPr>
      <w:r>
        <w:t xml:space="preserve">Die finanziellen Entlastungen an Sachausgaben und der gleichzeitige Mehrbedarf an Personalmitteln führen in Summe zu einer finanziellen Entlastung bei der Bundesnetzagentur von 0,05 Mio. EUR im ersten Jahr und von 1,2 Mio. EUR p.a. in den Folgejahren. </w:t>
      </w:r>
    </w:p>
    <w:p w:rsidRPr="00C120E7" w:rsidR="00DB7A64" w:rsidP="0047215C" w:rsidRDefault="00DB7A64" w14:paraId="5909ECB2" w14:textId="77777777">
      <w:pPr>
        <w:pStyle w:val="Text"/>
      </w:pPr>
      <w:r>
        <w:t>Die stellenmäßigen Mehrbedarfe sollen im Einzelplan 09 des Bundesministeriums für Wirtschaft und Energie ausgeglichen werden.</w:t>
      </w:r>
    </w:p>
    <w:p w:rsidRPr="00C120E7" w:rsidR="00564B73" w:rsidP="00564B73" w:rsidRDefault="00564B73" w14:paraId="6CCA577B" w14:textId="77777777">
      <w:pPr>
        <w:pStyle w:val="Text"/>
        <w:ind w:right="-992"/>
      </w:pPr>
      <w:r w:rsidRPr="00C120E7">
        <w:t>Übersicht über die Haushaltsausgaben im Einzelnen:</w:t>
      </w:r>
    </w:p>
    <w:tbl>
      <w:tblPr>
        <w:tblStyle w:val="Tabellenraster"/>
        <w:tblW w:w="9482" w:type="dxa"/>
        <w:tblLayout w:type="fixed"/>
        <w:tblLook w:val="04A0" w:firstRow="1" w:lastRow="0" w:firstColumn="1" w:lastColumn="0" w:noHBand="0" w:noVBand="1"/>
      </w:tblPr>
      <w:tblGrid>
        <w:gridCol w:w="1024"/>
        <w:gridCol w:w="974"/>
        <w:gridCol w:w="896"/>
        <w:gridCol w:w="929"/>
        <w:gridCol w:w="1559"/>
        <w:gridCol w:w="1417"/>
        <w:gridCol w:w="1418"/>
        <w:gridCol w:w="1265"/>
      </w:tblGrid>
      <w:tr w:rsidRPr="00C120E7" w:rsidR="00564B73" w:rsidTr="00C5316F" w14:paraId="086B37C8" w14:textId="77777777">
        <w:tc>
          <w:tcPr>
            <w:tcW w:w="1024" w:type="dxa"/>
            <w:shd w:val="clear" w:color="auto" w:fill="D9D9D9" w:themeFill="background1" w:themeFillShade="D9"/>
          </w:tcPr>
          <w:p w:rsidRPr="00C120E7" w:rsidR="00564B73" w:rsidP="00C5316F" w:rsidRDefault="00564B73" w14:paraId="298AFC53" w14:textId="77777777">
            <w:pPr>
              <w:pStyle w:val="Text"/>
            </w:pPr>
            <w:r w:rsidRPr="00C120E7">
              <w:t>Nr.</w:t>
            </w:r>
          </w:p>
        </w:tc>
        <w:tc>
          <w:tcPr>
            <w:tcW w:w="974" w:type="dxa"/>
            <w:shd w:val="clear" w:color="auto" w:fill="auto"/>
          </w:tcPr>
          <w:p w:rsidRPr="00C120E7" w:rsidR="00564B73" w:rsidP="0062655E" w:rsidRDefault="00564B73" w14:paraId="53FED2B2" w14:textId="77777777">
            <w:pPr>
              <w:pStyle w:val="Text"/>
            </w:pPr>
            <w:r w:rsidRPr="00C120E7">
              <w:t>hD- Stellen</w:t>
            </w:r>
          </w:p>
        </w:tc>
        <w:tc>
          <w:tcPr>
            <w:tcW w:w="896" w:type="dxa"/>
            <w:shd w:val="clear" w:color="auto" w:fill="auto"/>
          </w:tcPr>
          <w:p w:rsidRPr="00C120E7" w:rsidR="00564B73" w:rsidP="00C5316F" w:rsidRDefault="00564B73" w14:paraId="71E5C8A2" w14:textId="77777777">
            <w:pPr>
              <w:pStyle w:val="Text"/>
            </w:pPr>
            <w:r w:rsidRPr="00C120E7">
              <w:t>gD-Stellen</w:t>
            </w:r>
          </w:p>
        </w:tc>
        <w:tc>
          <w:tcPr>
            <w:tcW w:w="929" w:type="dxa"/>
            <w:shd w:val="clear" w:color="auto" w:fill="auto"/>
          </w:tcPr>
          <w:p w:rsidRPr="00C120E7" w:rsidR="00564B73" w:rsidP="00C5316F" w:rsidRDefault="00564B73" w14:paraId="174EE41E" w14:textId="77777777">
            <w:pPr>
              <w:pStyle w:val="Text"/>
            </w:pPr>
            <w:r w:rsidRPr="00C120E7">
              <w:t>mD-Stellen</w:t>
            </w:r>
          </w:p>
        </w:tc>
        <w:tc>
          <w:tcPr>
            <w:tcW w:w="1559" w:type="dxa"/>
            <w:shd w:val="clear" w:color="auto" w:fill="D9D9D9" w:themeFill="background1" w:themeFillShade="D9"/>
          </w:tcPr>
          <w:p w:rsidRPr="00C120E7" w:rsidR="00564B73" w:rsidP="00C5316F" w:rsidRDefault="00564B73" w14:paraId="489210B7" w14:textId="77777777">
            <w:pPr>
              <w:pStyle w:val="Text"/>
            </w:pPr>
            <w:r w:rsidRPr="00C120E7">
              <w:t xml:space="preserve">Jährliche </w:t>
            </w:r>
          </w:p>
          <w:p w:rsidRPr="00C120E7" w:rsidR="00564B73" w:rsidP="00C5316F" w:rsidRDefault="00564B73" w14:paraId="269810B4" w14:textId="77777777">
            <w:pPr>
              <w:pStyle w:val="Text"/>
            </w:pPr>
            <w:r w:rsidRPr="00C120E7">
              <w:t>Personal-</w:t>
            </w:r>
          </w:p>
          <w:p w:rsidRPr="00C120E7" w:rsidR="00564B73" w:rsidP="00C5316F" w:rsidRDefault="00564B73" w14:paraId="32C58329" w14:textId="77777777">
            <w:pPr>
              <w:pStyle w:val="Text"/>
            </w:pPr>
            <w:r w:rsidRPr="00C120E7">
              <w:t>kosten</w:t>
            </w:r>
          </w:p>
          <w:p w:rsidRPr="00C120E7" w:rsidR="00564B73" w:rsidP="00C5316F" w:rsidRDefault="00564B73" w14:paraId="5E459775" w14:textId="77777777">
            <w:pPr>
              <w:pStyle w:val="Text"/>
              <w:spacing w:before="0" w:after="0"/>
              <w:jc w:val="left"/>
            </w:pPr>
            <w:r w:rsidRPr="00C120E7">
              <w:t xml:space="preserve">(inkl. Sacheinzel- </w:t>
            </w:r>
          </w:p>
          <w:p w:rsidRPr="00C120E7" w:rsidR="00564B73" w:rsidP="00C5316F" w:rsidRDefault="00564B73" w14:paraId="2ED03BFF" w14:textId="77777777">
            <w:pPr>
              <w:pStyle w:val="Text"/>
              <w:spacing w:before="0" w:after="0"/>
              <w:jc w:val="left"/>
            </w:pPr>
            <w:r w:rsidRPr="00C120E7">
              <w:t xml:space="preserve">und Gemein-kosten) </w:t>
            </w:r>
          </w:p>
          <w:p w:rsidRPr="00C120E7" w:rsidR="00564B73" w:rsidP="00C5316F" w:rsidRDefault="00564B73" w14:paraId="059A6CF9" w14:textId="77777777">
            <w:pPr>
              <w:pStyle w:val="Text"/>
              <w:spacing w:before="0" w:after="0"/>
              <w:jc w:val="left"/>
            </w:pPr>
          </w:p>
          <w:p w:rsidRPr="00C120E7" w:rsidR="00564B73" w:rsidP="00C5316F" w:rsidRDefault="00564B73" w14:paraId="10533CF0" w14:textId="77777777">
            <w:pPr>
              <w:pStyle w:val="Text"/>
              <w:spacing w:before="0" w:after="0"/>
              <w:jc w:val="left"/>
            </w:pPr>
          </w:p>
          <w:p w:rsidRPr="00C120E7" w:rsidR="00564B73" w:rsidP="00C5316F" w:rsidRDefault="00564B73" w14:paraId="64558AAB" w14:textId="77777777">
            <w:pPr>
              <w:pStyle w:val="Text"/>
            </w:pPr>
            <w:r w:rsidRPr="00C120E7">
              <w:t>in Euro</w:t>
            </w:r>
          </w:p>
        </w:tc>
        <w:tc>
          <w:tcPr>
            <w:tcW w:w="1417" w:type="dxa"/>
            <w:shd w:val="clear" w:color="auto" w:fill="D9D9D9" w:themeFill="background1" w:themeFillShade="D9"/>
          </w:tcPr>
          <w:p w:rsidRPr="00C120E7" w:rsidR="00564B73" w:rsidP="00C5316F" w:rsidRDefault="00564B73" w14:paraId="40B5A6E6" w14:textId="77777777">
            <w:pPr>
              <w:pStyle w:val="Text"/>
            </w:pPr>
            <w:r w:rsidRPr="00C120E7">
              <w:t xml:space="preserve">Jährliche </w:t>
            </w:r>
          </w:p>
          <w:p w:rsidRPr="00C120E7" w:rsidR="00564B73" w:rsidP="00C5316F" w:rsidRDefault="00564B73" w14:paraId="13D0AB29" w14:textId="77777777">
            <w:pPr>
              <w:pStyle w:val="Text"/>
            </w:pPr>
            <w:r w:rsidRPr="00C120E7">
              <w:t>Sach-</w:t>
            </w:r>
          </w:p>
          <w:p w:rsidRPr="00C120E7" w:rsidR="00564B73" w:rsidP="00C5316F" w:rsidRDefault="00564B73" w14:paraId="4743030F" w14:textId="77777777">
            <w:pPr>
              <w:pStyle w:val="Text"/>
            </w:pPr>
            <w:r w:rsidRPr="00C120E7">
              <w:t xml:space="preserve">kosten </w:t>
            </w:r>
          </w:p>
          <w:p w:rsidRPr="00C120E7" w:rsidR="00564B73" w:rsidP="00C5316F" w:rsidRDefault="00564B73" w14:paraId="70D93502" w14:textId="77777777">
            <w:pPr>
              <w:pStyle w:val="Text"/>
              <w:spacing w:before="0" w:after="0"/>
            </w:pPr>
          </w:p>
          <w:p w:rsidRPr="00C120E7" w:rsidR="00564B73" w:rsidP="00C5316F" w:rsidRDefault="00564B73" w14:paraId="57D37068" w14:textId="77777777">
            <w:pPr>
              <w:pStyle w:val="Text"/>
              <w:spacing w:before="0" w:after="0"/>
            </w:pPr>
          </w:p>
          <w:p w:rsidRPr="00C120E7" w:rsidR="00564B73" w:rsidP="00C5316F" w:rsidRDefault="00564B73" w14:paraId="658C2829" w14:textId="77777777">
            <w:pPr>
              <w:pStyle w:val="Text"/>
              <w:spacing w:before="0" w:after="0"/>
            </w:pPr>
          </w:p>
          <w:p w:rsidRPr="00C120E7" w:rsidR="00564B73" w:rsidP="00C5316F" w:rsidRDefault="00564B73" w14:paraId="4CED99B1" w14:textId="77777777">
            <w:pPr>
              <w:pStyle w:val="Text"/>
              <w:spacing w:before="0" w:after="0"/>
            </w:pPr>
          </w:p>
          <w:p w:rsidRPr="00C120E7" w:rsidR="00564B73" w:rsidP="00C5316F" w:rsidRDefault="00564B73" w14:paraId="522DEB40" w14:textId="77777777">
            <w:pPr>
              <w:pStyle w:val="Text"/>
              <w:spacing w:before="0" w:after="0"/>
            </w:pPr>
          </w:p>
          <w:p w:rsidRPr="00C120E7" w:rsidR="00564B73" w:rsidP="00C5316F" w:rsidRDefault="00564B73" w14:paraId="46A6C8D2" w14:textId="77777777">
            <w:pPr>
              <w:pStyle w:val="Text"/>
              <w:spacing w:before="0" w:after="0"/>
            </w:pPr>
          </w:p>
          <w:p w:rsidRPr="00C120E7" w:rsidR="00564B73" w:rsidP="00C5316F" w:rsidRDefault="00564B73" w14:paraId="07730093" w14:textId="77777777">
            <w:pPr>
              <w:pStyle w:val="Text"/>
            </w:pPr>
            <w:r w:rsidRPr="00C120E7">
              <w:t>in Euro</w:t>
            </w:r>
          </w:p>
        </w:tc>
        <w:tc>
          <w:tcPr>
            <w:tcW w:w="1418" w:type="dxa"/>
            <w:shd w:val="clear" w:color="auto" w:fill="D9D9D9" w:themeFill="background1" w:themeFillShade="D9"/>
          </w:tcPr>
          <w:p w:rsidRPr="00C120E7" w:rsidR="00564B73" w:rsidP="00C5316F" w:rsidRDefault="00564B73" w14:paraId="61E9CA89" w14:textId="77777777">
            <w:pPr>
              <w:pStyle w:val="Text"/>
            </w:pPr>
            <w:r w:rsidRPr="00C120E7">
              <w:t>Einmalige</w:t>
            </w:r>
          </w:p>
          <w:p w:rsidRPr="00C120E7" w:rsidR="00564B73" w:rsidP="00C5316F" w:rsidRDefault="00564B73" w14:paraId="610BE061" w14:textId="77777777">
            <w:pPr>
              <w:pStyle w:val="Text"/>
            </w:pPr>
            <w:r w:rsidRPr="00C120E7">
              <w:t>Personal-</w:t>
            </w:r>
          </w:p>
          <w:p w:rsidRPr="00C120E7" w:rsidR="00564B73" w:rsidP="00C5316F" w:rsidRDefault="00564B73" w14:paraId="1FABD7AF" w14:textId="77777777">
            <w:pPr>
              <w:pStyle w:val="Text"/>
            </w:pPr>
            <w:r w:rsidRPr="00C120E7">
              <w:t xml:space="preserve">kosten </w:t>
            </w:r>
          </w:p>
          <w:p w:rsidRPr="00C120E7" w:rsidR="00564B73" w:rsidP="00C5316F" w:rsidRDefault="00564B73" w14:paraId="1E7E2460" w14:textId="77777777">
            <w:pPr>
              <w:pStyle w:val="Text"/>
            </w:pPr>
          </w:p>
          <w:p w:rsidRPr="00C120E7" w:rsidR="00564B73" w:rsidP="00C5316F" w:rsidRDefault="00564B73" w14:paraId="68463B82" w14:textId="77777777">
            <w:pPr>
              <w:pStyle w:val="Text"/>
              <w:spacing w:before="0" w:after="0"/>
            </w:pPr>
          </w:p>
          <w:p w:rsidRPr="00C120E7" w:rsidR="00564B73" w:rsidP="00C5316F" w:rsidRDefault="00564B73" w14:paraId="6965D2C0" w14:textId="77777777">
            <w:pPr>
              <w:pStyle w:val="Text"/>
              <w:spacing w:before="0" w:after="0"/>
            </w:pPr>
          </w:p>
          <w:p w:rsidRPr="00C120E7" w:rsidR="00564B73" w:rsidP="00C5316F" w:rsidRDefault="00564B73" w14:paraId="0252F881" w14:textId="77777777">
            <w:pPr>
              <w:pStyle w:val="Text"/>
              <w:spacing w:before="0" w:after="0"/>
            </w:pPr>
          </w:p>
          <w:p w:rsidRPr="00C120E7" w:rsidR="00564B73" w:rsidP="00C5316F" w:rsidRDefault="00564B73" w14:paraId="44141DCB" w14:textId="77777777">
            <w:pPr>
              <w:pStyle w:val="Text"/>
              <w:spacing w:before="0" w:after="0"/>
            </w:pPr>
          </w:p>
          <w:p w:rsidRPr="00C120E7" w:rsidR="00564B73" w:rsidP="00C5316F" w:rsidRDefault="00564B73" w14:paraId="52C7BFAD" w14:textId="77777777">
            <w:pPr>
              <w:pStyle w:val="Text"/>
              <w:spacing w:before="0" w:after="0"/>
            </w:pPr>
          </w:p>
          <w:p w:rsidRPr="00C120E7" w:rsidR="00564B73" w:rsidP="00C5316F" w:rsidRDefault="00564B73" w14:paraId="541132E7" w14:textId="77777777">
            <w:pPr>
              <w:pStyle w:val="Text"/>
              <w:spacing w:before="0"/>
            </w:pPr>
            <w:r w:rsidRPr="00C120E7">
              <w:t>in Euro</w:t>
            </w:r>
          </w:p>
        </w:tc>
        <w:tc>
          <w:tcPr>
            <w:tcW w:w="1265" w:type="dxa"/>
            <w:shd w:val="clear" w:color="auto" w:fill="D9D9D9" w:themeFill="background1" w:themeFillShade="D9"/>
          </w:tcPr>
          <w:p w:rsidRPr="00C120E7" w:rsidR="00564B73" w:rsidP="00C5316F" w:rsidRDefault="00564B73" w14:paraId="32DAA6B4" w14:textId="77777777">
            <w:pPr>
              <w:pStyle w:val="Text"/>
            </w:pPr>
            <w:r w:rsidRPr="00C120E7">
              <w:t xml:space="preserve">Einmalige </w:t>
            </w:r>
          </w:p>
          <w:p w:rsidRPr="00C120E7" w:rsidR="00564B73" w:rsidP="00C5316F" w:rsidRDefault="00564B73" w14:paraId="093A189E" w14:textId="77777777">
            <w:pPr>
              <w:pStyle w:val="Text"/>
            </w:pPr>
            <w:r w:rsidRPr="00C120E7">
              <w:t>Sach-</w:t>
            </w:r>
          </w:p>
          <w:p w:rsidRPr="00C120E7" w:rsidR="00564B73" w:rsidP="00C5316F" w:rsidRDefault="00564B73" w14:paraId="14CF14FB" w14:textId="77777777">
            <w:pPr>
              <w:pStyle w:val="Text"/>
            </w:pPr>
            <w:r w:rsidRPr="00C120E7">
              <w:t xml:space="preserve">kosten </w:t>
            </w:r>
          </w:p>
          <w:p w:rsidRPr="00C120E7" w:rsidR="00564B73" w:rsidP="00C5316F" w:rsidRDefault="00564B73" w14:paraId="6764A1C5" w14:textId="77777777">
            <w:pPr>
              <w:pStyle w:val="Text"/>
            </w:pPr>
          </w:p>
          <w:p w:rsidRPr="00C120E7" w:rsidR="00564B73" w:rsidP="00C5316F" w:rsidRDefault="00564B73" w14:paraId="1A9EF270" w14:textId="77777777">
            <w:pPr>
              <w:pStyle w:val="Text"/>
            </w:pPr>
          </w:p>
          <w:p w:rsidRPr="00C120E7" w:rsidR="00564B73" w:rsidP="00C5316F" w:rsidRDefault="00564B73" w14:paraId="5EC76D6E" w14:textId="77777777">
            <w:pPr>
              <w:pStyle w:val="Text"/>
              <w:spacing w:before="0" w:after="0"/>
            </w:pPr>
          </w:p>
          <w:p w:rsidRPr="00C120E7" w:rsidR="00564B73" w:rsidP="00C5316F" w:rsidRDefault="00564B73" w14:paraId="23BDFE63" w14:textId="77777777">
            <w:pPr>
              <w:pStyle w:val="Text"/>
              <w:spacing w:before="0" w:after="0"/>
            </w:pPr>
          </w:p>
          <w:p w:rsidRPr="00C120E7" w:rsidR="00564B73" w:rsidP="00C5316F" w:rsidRDefault="00564B73" w14:paraId="4AD4E53F" w14:textId="77777777">
            <w:pPr>
              <w:pStyle w:val="Text"/>
              <w:spacing w:before="0" w:after="0"/>
            </w:pPr>
          </w:p>
          <w:p w:rsidRPr="00C120E7" w:rsidR="00564B73" w:rsidP="00C5316F" w:rsidRDefault="00564B73" w14:paraId="646B6E16" w14:textId="77777777">
            <w:pPr>
              <w:pStyle w:val="Text"/>
            </w:pPr>
            <w:r w:rsidRPr="00C120E7">
              <w:t>in Euro</w:t>
            </w:r>
          </w:p>
        </w:tc>
      </w:tr>
    </w:tbl>
    <w:p w:rsidRPr="00C120E7" w:rsidR="00564B73" w:rsidP="00564B73" w:rsidRDefault="00564B73" w14:paraId="1447BBD1" w14:textId="77777777">
      <w:pPr>
        <w:pStyle w:val="Text"/>
        <w:ind w:right="-992"/>
      </w:pPr>
    </w:p>
    <w:tbl>
      <w:tblPr>
        <w:tblStyle w:val="Tabellenraster"/>
        <w:tblW w:w="9482" w:type="dxa"/>
        <w:tblLayout w:type="fixed"/>
        <w:tblLook w:val="04A0" w:firstRow="1" w:lastRow="0" w:firstColumn="1" w:lastColumn="0" w:noHBand="0" w:noVBand="1"/>
      </w:tblPr>
      <w:tblGrid>
        <w:gridCol w:w="1024"/>
        <w:gridCol w:w="974"/>
        <w:gridCol w:w="896"/>
        <w:gridCol w:w="929"/>
        <w:gridCol w:w="1559"/>
        <w:gridCol w:w="1417"/>
        <w:gridCol w:w="1418"/>
        <w:gridCol w:w="1265"/>
      </w:tblGrid>
      <w:tr w:rsidRPr="00C120E7" w:rsidR="00564B73" w:rsidTr="00C5316F" w14:paraId="6345937D" w14:textId="77777777">
        <w:tc>
          <w:tcPr>
            <w:tcW w:w="1024" w:type="dxa"/>
            <w:shd w:val="clear" w:color="auto" w:fill="D9D9D9" w:themeFill="background1" w:themeFillShade="D9"/>
          </w:tcPr>
          <w:p w:rsidRPr="00C120E7" w:rsidR="00564B73" w:rsidP="00C5316F" w:rsidRDefault="00564B73" w14:paraId="1EFCF155" w14:textId="77777777">
            <w:pPr>
              <w:pStyle w:val="Text"/>
            </w:pPr>
            <w:bookmarkStart w:name="_Hlk180591568" w:id="1584"/>
            <w:bookmarkStart w:name="DQCIGR0420C5AFDB3CEE43CD9A1776816930415E" w:id="1585"/>
            <w:r w:rsidRPr="00C120E7">
              <w:t>1</w:t>
            </w:r>
          </w:p>
        </w:tc>
        <w:tc>
          <w:tcPr>
            <w:tcW w:w="974" w:type="dxa"/>
            <w:shd w:val="clear" w:color="auto" w:fill="auto"/>
          </w:tcPr>
          <w:p w:rsidRPr="00C120E7" w:rsidR="00564B73" w:rsidP="00C5316F" w:rsidRDefault="00564B73" w14:paraId="68C30A64" w14:textId="77777777">
            <w:pPr>
              <w:pStyle w:val="Text"/>
              <w:jc w:val="right"/>
            </w:pPr>
            <w:r w:rsidRPr="00C120E7">
              <w:t>0</w:t>
            </w:r>
          </w:p>
        </w:tc>
        <w:tc>
          <w:tcPr>
            <w:tcW w:w="896" w:type="dxa"/>
            <w:shd w:val="clear" w:color="auto" w:fill="auto"/>
          </w:tcPr>
          <w:p w:rsidRPr="00C120E7" w:rsidR="00564B73" w:rsidP="00C5316F" w:rsidRDefault="00564B73" w14:paraId="1D72873B" w14:textId="77777777">
            <w:pPr>
              <w:pStyle w:val="Text"/>
              <w:jc w:val="right"/>
            </w:pPr>
            <w:r w:rsidRPr="00C120E7">
              <w:t>0</w:t>
            </w:r>
          </w:p>
        </w:tc>
        <w:tc>
          <w:tcPr>
            <w:tcW w:w="929" w:type="dxa"/>
            <w:shd w:val="clear" w:color="auto" w:fill="auto"/>
          </w:tcPr>
          <w:p w:rsidRPr="00C120E7" w:rsidR="00564B73" w:rsidP="00C5316F" w:rsidRDefault="00564B73" w14:paraId="4DBAA14C" w14:textId="77777777">
            <w:pPr>
              <w:pStyle w:val="Text"/>
              <w:jc w:val="right"/>
            </w:pPr>
            <w:r w:rsidRPr="00C120E7">
              <w:t>0</w:t>
            </w:r>
          </w:p>
        </w:tc>
        <w:tc>
          <w:tcPr>
            <w:tcW w:w="1559" w:type="dxa"/>
            <w:shd w:val="clear" w:color="auto" w:fill="D9D9D9" w:themeFill="background1" w:themeFillShade="D9"/>
          </w:tcPr>
          <w:p w:rsidRPr="00C120E7" w:rsidR="00564B73" w:rsidP="00C5316F" w:rsidRDefault="00564B73" w14:paraId="0BCAC9AA" w14:textId="77777777">
            <w:pPr>
              <w:pStyle w:val="Text"/>
              <w:jc w:val="right"/>
            </w:pPr>
            <w:r w:rsidRPr="00C120E7">
              <w:t>0</w:t>
            </w:r>
          </w:p>
        </w:tc>
        <w:tc>
          <w:tcPr>
            <w:tcW w:w="1417" w:type="dxa"/>
            <w:shd w:val="clear" w:color="auto" w:fill="D9D9D9" w:themeFill="background1" w:themeFillShade="D9"/>
          </w:tcPr>
          <w:p w:rsidRPr="00C120E7" w:rsidR="00564B73" w:rsidP="00C5316F" w:rsidRDefault="00564B73" w14:paraId="7DA72531" w14:textId="77777777">
            <w:pPr>
              <w:pStyle w:val="Text"/>
              <w:jc w:val="right"/>
            </w:pPr>
            <w:r w:rsidRPr="00C120E7">
              <w:t>0</w:t>
            </w:r>
          </w:p>
        </w:tc>
        <w:tc>
          <w:tcPr>
            <w:tcW w:w="1418" w:type="dxa"/>
            <w:shd w:val="clear" w:color="auto" w:fill="D9D9D9" w:themeFill="background1" w:themeFillShade="D9"/>
          </w:tcPr>
          <w:p w:rsidRPr="00C120E7" w:rsidR="00564B73" w:rsidP="00C5316F" w:rsidRDefault="00564B73" w14:paraId="104ACFFA" w14:textId="77777777">
            <w:pPr>
              <w:pStyle w:val="Text"/>
              <w:jc w:val="right"/>
            </w:pPr>
            <w:r w:rsidRPr="00C120E7">
              <w:t>0</w:t>
            </w:r>
          </w:p>
        </w:tc>
        <w:tc>
          <w:tcPr>
            <w:tcW w:w="1265" w:type="dxa"/>
            <w:shd w:val="clear" w:color="auto" w:fill="D9D9D9" w:themeFill="background1" w:themeFillShade="D9"/>
          </w:tcPr>
          <w:p w:rsidRPr="00C120E7" w:rsidR="00564B73" w:rsidP="00C5316F" w:rsidRDefault="00564B73" w14:paraId="21195103" w14:textId="77777777">
            <w:pPr>
              <w:pStyle w:val="Text"/>
              <w:jc w:val="right"/>
            </w:pPr>
            <w:r w:rsidRPr="00C120E7">
              <w:t>0</w:t>
            </w:r>
          </w:p>
        </w:tc>
      </w:tr>
      <w:tr w:rsidRPr="00C120E7" w:rsidR="00564B73" w:rsidTr="00C5316F" w14:paraId="2320FE35" w14:textId="77777777">
        <w:tc>
          <w:tcPr>
            <w:tcW w:w="1024" w:type="dxa"/>
            <w:shd w:val="clear" w:color="auto" w:fill="D9D9D9" w:themeFill="background1" w:themeFillShade="D9"/>
          </w:tcPr>
          <w:p w:rsidRPr="00C120E7" w:rsidR="00564B73" w:rsidP="00C5316F" w:rsidRDefault="00564B73" w14:paraId="7F381379" w14:textId="77777777">
            <w:pPr>
              <w:pStyle w:val="Text"/>
            </w:pPr>
            <w:r w:rsidRPr="00C120E7">
              <w:t>2</w:t>
            </w:r>
          </w:p>
        </w:tc>
        <w:tc>
          <w:tcPr>
            <w:tcW w:w="974" w:type="dxa"/>
            <w:shd w:val="clear" w:color="auto" w:fill="auto"/>
          </w:tcPr>
          <w:p w:rsidRPr="00C120E7" w:rsidR="00564B73" w:rsidP="00C5316F" w:rsidRDefault="00564B73" w14:paraId="25500CD5" w14:textId="77777777">
            <w:pPr>
              <w:pStyle w:val="Text"/>
              <w:jc w:val="right"/>
            </w:pPr>
            <w:r w:rsidRPr="00C120E7">
              <w:t>+1,56</w:t>
            </w:r>
          </w:p>
        </w:tc>
        <w:tc>
          <w:tcPr>
            <w:tcW w:w="896" w:type="dxa"/>
            <w:shd w:val="clear" w:color="auto" w:fill="auto"/>
          </w:tcPr>
          <w:p w:rsidRPr="00C120E7" w:rsidR="00564B73" w:rsidP="00C5316F" w:rsidRDefault="00564B73" w14:paraId="0B09153C" w14:textId="77777777">
            <w:pPr>
              <w:pStyle w:val="Text"/>
              <w:jc w:val="right"/>
            </w:pPr>
            <w:r w:rsidRPr="00C120E7">
              <w:t>+0,44</w:t>
            </w:r>
          </w:p>
        </w:tc>
        <w:tc>
          <w:tcPr>
            <w:tcW w:w="929" w:type="dxa"/>
            <w:shd w:val="clear" w:color="auto" w:fill="auto"/>
          </w:tcPr>
          <w:p w:rsidRPr="00C120E7" w:rsidR="00564B73" w:rsidP="00C5316F" w:rsidRDefault="00564B73" w14:paraId="768047B4" w14:textId="77777777">
            <w:pPr>
              <w:pStyle w:val="Text"/>
              <w:jc w:val="right"/>
            </w:pPr>
            <w:r w:rsidRPr="00C120E7">
              <w:t>+0,07</w:t>
            </w:r>
          </w:p>
        </w:tc>
        <w:tc>
          <w:tcPr>
            <w:tcW w:w="1559" w:type="dxa"/>
            <w:shd w:val="clear" w:color="auto" w:fill="D9D9D9" w:themeFill="background1" w:themeFillShade="D9"/>
          </w:tcPr>
          <w:p w:rsidRPr="00C120E7" w:rsidR="00564B73" w:rsidP="00C5316F" w:rsidRDefault="00564B73" w14:paraId="324BCB56" w14:textId="77777777">
            <w:pPr>
              <w:pStyle w:val="Text"/>
              <w:jc w:val="right"/>
            </w:pPr>
            <w:r w:rsidRPr="00C120E7">
              <w:t xml:space="preserve">+  374.720   </w:t>
            </w:r>
          </w:p>
        </w:tc>
        <w:tc>
          <w:tcPr>
            <w:tcW w:w="1417" w:type="dxa"/>
            <w:shd w:val="clear" w:color="auto" w:fill="D9D9D9" w:themeFill="background1" w:themeFillShade="D9"/>
          </w:tcPr>
          <w:p w:rsidRPr="00C120E7" w:rsidR="00564B73" w:rsidP="00C5316F" w:rsidRDefault="00564B73" w14:paraId="20C48154" w14:textId="77777777">
            <w:pPr>
              <w:pStyle w:val="Text"/>
              <w:jc w:val="right"/>
            </w:pPr>
            <w:r w:rsidRPr="00C120E7">
              <w:t>-</w:t>
            </w:r>
          </w:p>
        </w:tc>
        <w:tc>
          <w:tcPr>
            <w:tcW w:w="1418" w:type="dxa"/>
            <w:shd w:val="clear" w:color="auto" w:fill="D9D9D9" w:themeFill="background1" w:themeFillShade="D9"/>
          </w:tcPr>
          <w:p w:rsidRPr="00C120E7" w:rsidR="00564B73" w:rsidP="00C5316F" w:rsidRDefault="00564B73" w14:paraId="2DA23A40" w14:textId="77777777">
            <w:pPr>
              <w:pStyle w:val="Text"/>
              <w:jc w:val="right"/>
            </w:pPr>
            <w:r w:rsidRPr="00C120E7">
              <w:t>-</w:t>
            </w:r>
          </w:p>
        </w:tc>
        <w:tc>
          <w:tcPr>
            <w:tcW w:w="1265" w:type="dxa"/>
            <w:shd w:val="clear" w:color="auto" w:fill="D9D9D9" w:themeFill="background1" w:themeFillShade="D9"/>
          </w:tcPr>
          <w:p w:rsidRPr="00C120E7" w:rsidR="00564B73" w:rsidP="00C5316F" w:rsidRDefault="00564B73" w14:paraId="43A16EB5" w14:textId="77777777">
            <w:pPr>
              <w:pStyle w:val="Text"/>
              <w:jc w:val="right"/>
            </w:pPr>
            <w:r w:rsidRPr="00C120E7">
              <w:t>+250.000</w:t>
            </w:r>
          </w:p>
        </w:tc>
      </w:tr>
      <w:tr w:rsidRPr="00C120E7" w:rsidR="00564B73" w:rsidTr="00C5316F" w14:paraId="51D09581" w14:textId="77777777">
        <w:tc>
          <w:tcPr>
            <w:tcW w:w="1024" w:type="dxa"/>
            <w:shd w:val="clear" w:color="auto" w:fill="D9D9D9" w:themeFill="background1" w:themeFillShade="D9"/>
          </w:tcPr>
          <w:p w:rsidRPr="00C120E7" w:rsidR="00564B73" w:rsidP="00C5316F" w:rsidRDefault="00564B73" w14:paraId="43C4F2AC" w14:textId="77777777">
            <w:pPr>
              <w:pStyle w:val="Text"/>
            </w:pPr>
            <w:r>
              <w:t>3</w:t>
            </w:r>
            <w:r w:rsidRPr="00C120E7">
              <w:t>a</w:t>
            </w:r>
          </w:p>
        </w:tc>
        <w:tc>
          <w:tcPr>
            <w:tcW w:w="974" w:type="dxa"/>
            <w:shd w:val="clear" w:color="auto" w:fill="auto"/>
          </w:tcPr>
          <w:p w:rsidRPr="00C120E7" w:rsidR="00564B73" w:rsidP="00C5316F" w:rsidRDefault="00564B73" w14:paraId="759E8BE5" w14:textId="77777777">
            <w:pPr>
              <w:pStyle w:val="Text"/>
              <w:jc w:val="right"/>
            </w:pPr>
            <w:r w:rsidRPr="00C120E7">
              <w:t>+0,08</w:t>
            </w:r>
          </w:p>
        </w:tc>
        <w:tc>
          <w:tcPr>
            <w:tcW w:w="896" w:type="dxa"/>
            <w:shd w:val="clear" w:color="auto" w:fill="auto"/>
          </w:tcPr>
          <w:p w:rsidRPr="00C120E7" w:rsidR="00564B73" w:rsidP="00C5316F" w:rsidRDefault="00564B73" w14:paraId="5E69C11B" w14:textId="77777777">
            <w:pPr>
              <w:pStyle w:val="Text"/>
              <w:jc w:val="right"/>
            </w:pPr>
            <w:r w:rsidRPr="00C120E7">
              <w:t>+0,02</w:t>
            </w:r>
          </w:p>
        </w:tc>
        <w:tc>
          <w:tcPr>
            <w:tcW w:w="929" w:type="dxa"/>
            <w:shd w:val="clear" w:color="auto" w:fill="auto"/>
          </w:tcPr>
          <w:p w:rsidRPr="00C120E7" w:rsidR="00564B73" w:rsidP="00C5316F" w:rsidRDefault="00564B73" w14:paraId="1A221ED3" w14:textId="77777777">
            <w:pPr>
              <w:pStyle w:val="Text"/>
              <w:jc w:val="right"/>
            </w:pPr>
            <w:r w:rsidRPr="00C120E7">
              <w:t>+0,01</w:t>
            </w:r>
          </w:p>
        </w:tc>
        <w:tc>
          <w:tcPr>
            <w:tcW w:w="1559" w:type="dxa"/>
            <w:shd w:val="clear" w:color="auto" w:fill="D9D9D9" w:themeFill="background1" w:themeFillShade="D9"/>
          </w:tcPr>
          <w:p w:rsidRPr="00C120E7" w:rsidR="00564B73" w:rsidP="00C5316F" w:rsidRDefault="00564B73" w14:paraId="2A053B5A" w14:textId="77777777">
            <w:pPr>
              <w:pStyle w:val="Text"/>
              <w:jc w:val="right"/>
            </w:pPr>
            <w:r w:rsidRPr="00C120E7">
              <w:t xml:space="preserve">+19.629   </w:t>
            </w:r>
          </w:p>
        </w:tc>
        <w:tc>
          <w:tcPr>
            <w:tcW w:w="1417" w:type="dxa"/>
            <w:shd w:val="clear" w:color="auto" w:fill="D9D9D9" w:themeFill="background1" w:themeFillShade="D9"/>
          </w:tcPr>
          <w:p w:rsidRPr="00C120E7" w:rsidR="00564B73" w:rsidP="00C5316F" w:rsidRDefault="00564B73" w14:paraId="25C2B61A" w14:textId="77777777">
            <w:pPr>
              <w:pStyle w:val="Text"/>
              <w:jc w:val="right"/>
            </w:pPr>
            <w:r w:rsidRPr="00C120E7">
              <w:t>-</w:t>
            </w:r>
          </w:p>
        </w:tc>
        <w:tc>
          <w:tcPr>
            <w:tcW w:w="1418" w:type="dxa"/>
            <w:shd w:val="clear" w:color="auto" w:fill="D9D9D9" w:themeFill="background1" w:themeFillShade="D9"/>
          </w:tcPr>
          <w:p w:rsidRPr="00C120E7" w:rsidR="00564B73" w:rsidP="00C5316F" w:rsidRDefault="00564B73" w14:paraId="39D0C515" w14:textId="77777777">
            <w:pPr>
              <w:pStyle w:val="Text"/>
              <w:jc w:val="right"/>
            </w:pPr>
            <w:r w:rsidRPr="00C120E7">
              <w:t xml:space="preserve">+95.090   </w:t>
            </w:r>
          </w:p>
        </w:tc>
        <w:tc>
          <w:tcPr>
            <w:tcW w:w="1265" w:type="dxa"/>
            <w:shd w:val="clear" w:color="auto" w:fill="D9D9D9" w:themeFill="background1" w:themeFillShade="D9"/>
          </w:tcPr>
          <w:p w:rsidRPr="00C120E7" w:rsidR="00564B73" w:rsidP="00C5316F" w:rsidRDefault="00564B73" w14:paraId="192594F7" w14:textId="77777777">
            <w:pPr>
              <w:pStyle w:val="Text"/>
              <w:jc w:val="right"/>
            </w:pPr>
            <w:r w:rsidRPr="00C120E7">
              <w:t>-</w:t>
            </w:r>
          </w:p>
        </w:tc>
      </w:tr>
      <w:tr w:rsidRPr="00C120E7" w:rsidR="00564B73" w:rsidTr="00C5316F" w14:paraId="1476506D" w14:textId="77777777">
        <w:tc>
          <w:tcPr>
            <w:tcW w:w="1024" w:type="dxa"/>
            <w:shd w:val="clear" w:color="auto" w:fill="D9D9D9" w:themeFill="background1" w:themeFillShade="D9"/>
          </w:tcPr>
          <w:p w:rsidRPr="00C120E7" w:rsidR="00564B73" w:rsidP="00C5316F" w:rsidRDefault="00564B73" w14:paraId="4A046488" w14:textId="77777777">
            <w:pPr>
              <w:pStyle w:val="Text"/>
            </w:pPr>
            <w:r>
              <w:t>3</w:t>
            </w:r>
            <w:r w:rsidRPr="00C120E7">
              <w:t>b</w:t>
            </w:r>
          </w:p>
        </w:tc>
        <w:tc>
          <w:tcPr>
            <w:tcW w:w="974" w:type="dxa"/>
            <w:shd w:val="clear" w:color="auto" w:fill="auto"/>
          </w:tcPr>
          <w:p w:rsidRPr="00C120E7" w:rsidR="00564B73" w:rsidP="00C5316F" w:rsidRDefault="00564B73" w14:paraId="25919A1D" w14:textId="77777777">
            <w:pPr>
              <w:pStyle w:val="Text"/>
              <w:jc w:val="right"/>
            </w:pPr>
            <w:r w:rsidRPr="00C120E7">
              <w:t>+0,15</w:t>
            </w:r>
          </w:p>
        </w:tc>
        <w:tc>
          <w:tcPr>
            <w:tcW w:w="896" w:type="dxa"/>
            <w:shd w:val="clear" w:color="auto" w:fill="auto"/>
          </w:tcPr>
          <w:p w:rsidRPr="00C120E7" w:rsidR="00564B73" w:rsidP="00C5316F" w:rsidRDefault="00564B73" w14:paraId="5DD202CE" w14:textId="77777777">
            <w:pPr>
              <w:pStyle w:val="Text"/>
              <w:jc w:val="right"/>
            </w:pPr>
            <w:r w:rsidRPr="00C120E7">
              <w:t>+0,04</w:t>
            </w:r>
          </w:p>
        </w:tc>
        <w:tc>
          <w:tcPr>
            <w:tcW w:w="929" w:type="dxa"/>
            <w:shd w:val="clear" w:color="auto" w:fill="auto"/>
          </w:tcPr>
          <w:p w:rsidRPr="00C120E7" w:rsidR="00564B73" w:rsidP="00C5316F" w:rsidRDefault="00564B73" w14:paraId="5CC2827C" w14:textId="77777777">
            <w:pPr>
              <w:pStyle w:val="Text"/>
              <w:jc w:val="right"/>
            </w:pPr>
            <w:r w:rsidRPr="00C120E7">
              <w:t>+0,02</w:t>
            </w:r>
          </w:p>
        </w:tc>
        <w:tc>
          <w:tcPr>
            <w:tcW w:w="1559" w:type="dxa"/>
            <w:shd w:val="clear" w:color="auto" w:fill="D9D9D9" w:themeFill="background1" w:themeFillShade="D9"/>
          </w:tcPr>
          <w:p w:rsidRPr="00C120E7" w:rsidR="00564B73" w:rsidP="00C5316F" w:rsidRDefault="00564B73" w14:paraId="2D14AD3C" w14:textId="77777777">
            <w:pPr>
              <w:pStyle w:val="Text"/>
              <w:jc w:val="right"/>
            </w:pPr>
            <w:r w:rsidRPr="00C120E7">
              <w:t xml:space="preserve">+37.330   </w:t>
            </w:r>
          </w:p>
        </w:tc>
        <w:tc>
          <w:tcPr>
            <w:tcW w:w="1417" w:type="dxa"/>
            <w:shd w:val="clear" w:color="auto" w:fill="D9D9D9" w:themeFill="background1" w:themeFillShade="D9"/>
          </w:tcPr>
          <w:p w:rsidRPr="00C120E7" w:rsidR="00564B73" w:rsidP="00C5316F" w:rsidRDefault="00564B73" w14:paraId="0D4696A4" w14:textId="77777777">
            <w:pPr>
              <w:pStyle w:val="Text"/>
              <w:jc w:val="right"/>
            </w:pPr>
            <w:r w:rsidRPr="00C120E7">
              <w:t>-</w:t>
            </w:r>
          </w:p>
        </w:tc>
        <w:tc>
          <w:tcPr>
            <w:tcW w:w="1418" w:type="dxa"/>
            <w:shd w:val="clear" w:color="auto" w:fill="D9D9D9" w:themeFill="background1" w:themeFillShade="D9"/>
          </w:tcPr>
          <w:p w:rsidRPr="00C120E7" w:rsidR="00564B73" w:rsidP="00C5316F" w:rsidRDefault="00564B73" w14:paraId="680DBBC3" w14:textId="77777777">
            <w:pPr>
              <w:pStyle w:val="Text"/>
              <w:jc w:val="right"/>
            </w:pPr>
            <w:r w:rsidRPr="00C120E7">
              <w:t xml:space="preserve">+95.090   </w:t>
            </w:r>
          </w:p>
        </w:tc>
        <w:tc>
          <w:tcPr>
            <w:tcW w:w="1265" w:type="dxa"/>
            <w:shd w:val="clear" w:color="auto" w:fill="D9D9D9" w:themeFill="background1" w:themeFillShade="D9"/>
          </w:tcPr>
          <w:p w:rsidRPr="00C120E7" w:rsidR="00564B73" w:rsidP="00C5316F" w:rsidRDefault="00564B73" w14:paraId="71E90BCB" w14:textId="77777777">
            <w:pPr>
              <w:pStyle w:val="Text"/>
              <w:jc w:val="right"/>
            </w:pPr>
            <w:r w:rsidRPr="00C120E7">
              <w:t>+200.000</w:t>
            </w:r>
          </w:p>
        </w:tc>
      </w:tr>
      <w:tr w:rsidRPr="00C120E7" w:rsidR="00564B73" w:rsidTr="00C5316F" w14:paraId="6ADA4B08" w14:textId="77777777">
        <w:tc>
          <w:tcPr>
            <w:tcW w:w="1024" w:type="dxa"/>
            <w:shd w:val="clear" w:color="auto" w:fill="D9D9D9" w:themeFill="background1" w:themeFillShade="D9"/>
          </w:tcPr>
          <w:p w:rsidRPr="00C120E7" w:rsidR="00564B73" w:rsidP="00C5316F" w:rsidRDefault="00564B73" w14:paraId="19F82BCF" w14:textId="77777777">
            <w:pPr>
              <w:pStyle w:val="Text"/>
            </w:pPr>
            <w:r>
              <w:t>4</w:t>
            </w:r>
          </w:p>
        </w:tc>
        <w:tc>
          <w:tcPr>
            <w:tcW w:w="974" w:type="dxa"/>
            <w:shd w:val="clear" w:color="auto" w:fill="auto"/>
          </w:tcPr>
          <w:p w:rsidRPr="00C120E7" w:rsidR="00564B73" w:rsidP="00C5316F" w:rsidRDefault="00564B73" w14:paraId="60B55F3E" w14:textId="77777777">
            <w:pPr>
              <w:pStyle w:val="Text"/>
              <w:jc w:val="right"/>
            </w:pPr>
            <w:r w:rsidRPr="00C120E7">
              <w:t>+0,55</w:t>
            </w:r>
          </w:p>
        </w:tc>
        <w:tc>
          <w:tcPr>
            <w:tcW w:w="896" w:type="dxa"/>
            <w:shd w:val="clear" w:color="auto" w:fill="auto"/>
          </w:tcPr>
          <w:p w:rsidRPr="00C120E7" w:rsidR="00564B73" w:rsidP="00C5316F" w:rsidRDefault="00564B73" w14:paraId="2913AC76" w14:textId="77777777">
            <w:pPr>
              <w:pStyle w:val="Text"/>
              <w:jc w:val="right"/>
            </w:pPr>
            <w:r w:rsidRPr="00C120E7">
              <w:t>+0,14</w:t>
            </w:r>
          </w:p>
        </w:tc>
        <w:tc>
          <w:tcPr>
            <w:tcW w:w="929" w:type="dxa"/>
            <w:shd w:val="clear" w:color="auto" w:fill="auto"/>
          </w:tcPr>
          <w:p w:rsidRPr="00C120E7" w:rsidR="00564B73" w:rsidP="00C5316F" w:rsidRDefault="00564B73" w14:paraId="72CBE3A9" w14:textId="77777777">
            <w:pPr>
              <w:pStyle w:val="Text"/>
              <w:jc w:val="right"/>
            </w:pPr>
            <w:r w:rsidRPr="00C120E7">
              <w:t>-</w:t>
            </w:r>
          </w:p>
        </w:tc>
        <w:tc>
          <w:tcPr>
            <w:tcW w:w="1559" w:type="dxa"/>
            <w:shd w:val="clear" w:color="auto" w:fill="D9D9D9" w:themeFill="background1" w:themeFillShade="D9"/>
          </w:tcPr>
          <w:p w:rsidRPr="00C120E7" w:rsidR="00564B73" w:rsidP="00C5316F" w:rsidRDefault="00564B73" w14:paraId="12E9BE76" w14:textId="77777777">
            <w:pPr>
              <w:pStyle w:val="Text"/>
              <w:jc w:val="right"/>
            </w:pPr>
            <w:r w:rsidRPr="00C120E7">
              <w:t xml:space="preserve">+126.804      </w:t>
            </w:r>
          </w:p>
        </w:tc>
        <w:tc>
          <w:tcPr>
            <w:tcW w:w="1417" w:type="dxa"/>
            <w:shd w:val="clear" w:color="auto" w:fill="D9D9D9" w:themeFill="background1" w:themeFillShade="D9"/>
          </w:tcPr>
          <w:p w:rsidRPr="00C120E7" w:rsidR="00564B73" w:rsidP="00C5316F" w:rsidRDefault="00564B73" w14:paraId="2C3C7648" w14:textId="77777777">
            <w:pPr>
              <w:pStyle w:val="Text"/>
              <w:jc w:val="right"/>
            </w:pPr>
            <w:r w:rsidRPr="00C120E7">
              <w:t>-</w:t>
            </w:r>
          </w:p>
        </w:tc>
        <w:tc>
          <w:tcPr>
            <w:tcW w:w="1418" w:type="dxa"/>
            <w:shd w:val="clear" w:color="auto" w:fill="D9D9D9" w:themeFill="background1" w:themeFillShade="D9"/>
          </w:tcPr>
          <w:p w:rsidRPr="00C120E7" w:rsidR="00564B73" w:rsidP="00C5316F" w:rsidRDefault="00564B73" w14:paraId="26927196" w14:textId="77777777">
            <w:pPr>
              <w:pStyle w:val="Text"/>
              <w:jc w:val="right"/>
            </w:pPr>
            <w:r w:rsidRPr="00C120E7">
              <w:t>-</w:t>
            </w:r>
          </w:p>
        </w:tc>
        <w:tc>
          <w:tcPr>
            <w:tcW w:w="1265" w:type="dxa"/>
            <w:shd w:val="clear" w:color="auto" w:fill="D9D9D9" w:themeFill="background1" w:themeFillShade="D9"/>
          </w:tcPr>
          <w:p w:rsidRPr="00C120E7" w:rsidR="00564B73" w:rsidP="00C5316F" w:rsidRDefault="00564B73" w14:paraId="5B1C61A1" w14:textId="77777777">
            <w:pPr>
              <w:pStyle w:val="Text"/>
              <w:jc w:val="right"/>
            </w:pPr>
            <w:r w:rsidRPr="00C120E7">
              <w:t>-</w:t>
            </w:r>
          </w:p>
        </w:tc>
      </w:tr>
      <w:tr w:rsidRPr="00C120E7" w:rsidR="00564B73" w:rsidTr="00C5316F" w14:paraId="20FFF6BA" w14:textId="77777777">
        <w:tc>
          <w:tcPr>
            <w:tcW w:w="1024" w:type="dxa"/>
            <w:shd w:val="clear" w:color="auto" w:fill="D9D9D9" w:themeFill="background1" w:themeFillShade="D9"/>
          </w:tcPr>
          <w:p w:rsidRPr="00C120E7" w:rsidR="00564B73" w:rsidP="00C5316F" w:rsidRDefault="00564B73" w14:paraId="537D612D" w14:textId="77777777">
            <w:pPr>
              <w:pStyle w:val="Text"/>
            </w:pPr>
            <w:r>
              <w:t>5</w:t>
            </w:r>
          </w:p>
        </w:tc>
        <w:tc>
          <w:tcPr>
            <w:tcW w:w="974" w:type="dxa"/>
            <w:shd w:val="clear" w:color="auto" w:fill="auto"/>
          </w:tcPr>
          <w:p w:rsidRPr="00C120E7" w:rsidR="00564B73" w:rsidP="00C5316F" w:rsidRDefault="00564B73" w14:paraId="0C05CB26" w14:textId="77777777">
            <w:pPr>
              <w:pStyle w:val="Text"/>
              <w:jc w:val="right"/>
            </w:pPr>
            <w:r w:rsidRPr="00C120E7">
              <w:t>+0,20</w:t>
            </w:r>
          </w:p>
        </w:tc>
        <w:tc>
          <w:tcPr>
            <w:tcW w:w="896" w:type="dxa"/>
            <w:shd w:val="clear" w:color="auto" w:fill="auto"/>
          </w:tcPr>
          <w:p w:rsidRPr="00C120E7" w:rsidR="00564B73" w:rsidP="00C5316F" w:rsidRDefault="00564B73" w14:paraId="554F3570" w14:textId="77777777">
            <w:pPr>
              <w:pStyle w:val="Text"/>
              <w:jc w:val="right"/>
            </w:pPr>
            <w:r w:rsidRPr="00C120E7">
              <w:t>+0</w:t>
            </w:r>
          </w:p>
        </w:tc>
        <w:tc>
          <w:tcPr>
            <w:tcW w:w="929" w:type="dxa"/>
            <w:shd w:val="clear" w:color="auto" w:fill="auto"/>
          </w:tcPr>
          <w:p w:rsidRPr="00C120E7" w:rsidR="00564B73" w:rsidP="00C5316F" w:rsidRDefault="00564B73" w14:paraId="5AC1F236" w14:textId="77777777">
            <w:pPr>
              <w:pStyle w:val="Text"/>
              <w:jc w:val="right"/>
            </w:pPr>
            <w:r w:rsidRPr="00C120E7">
              <w:t>-</w:t>
            </w:r>
          </w:p>
        </w:tc>
        <w:tc>
          <w:tcPr>
            <w:tcW w:w="1559" w:type="dxa"/>
            <w:shd w:val="clear" w:color="auto" w:fill="D9D9D9" w:themeFill="background1" w:themeFillShade="D9"/>
          </w:tcPr>
          <w:p w:rsidRPr="00C120E7" w:rsidR="00564B73" w:rsidP="00C5316F" w:rsidRDefault="00564B73" w14:paraId="5D75EA5E" w14:textId="77777777">
            <w:pPr>
              <w:pStyle w:val="Text"/>
              <w:jc w:val="right"/>
            </w:pPr>
            <w:r w:rsidRPr="00C120E7">
              <w:t xml:space="preserve">+ 38.532   </w:t>
            </w:r>
          </w:p>
        </w:tc>
        <w:tc>
          <w:tcPr>
            <w:tcW w:w="1417" w:type="dxa"/>
            <w:shd w:val="clear" w:color="auto" w:fill="D9D9D9" w:themeFill="background1" w:themeFillShade="D9"/>
          </w:tcPr>
          <w:p w:rsidRPr="00C120E7" w:rsidR="00564B73" w:rsidP="00C5316F" w:rsidRDefault="00564B73" w14:paraId="0FACEF71" w14:textId="77777777">
            <w:pPr>
              <w:pStyle w:val="Text"/>
              <w:jc w:val="right"/>
            </w:pPr>
            <w:r w:rsidRPr="00C120E7">
              <w:t>-</w:t>
            </w:r>
          </w:p>
        </w:tc>
        <w:tc>
          <w:tcPr>
            <w:tcW w:w="1418" w:type="dxa"/>
            <w:shd w:val="clear" w:color="auto" w:fill="D9D9D9" w:themeFill="background1" w:themeFillShade="D9"/>
          </w:tcPr>
          <w:p w:rsidRPr="00C120E7" w:rsidR="00564B73" w:rsidP="00C5316F" w:rsidRDefault="00564B73" w14:paraId="786A8CFA" w14:textId="77777777">
            <w:pPr>
              <w:pStyle w:val="Text"/>
              <w:jc w:val="right"/>
            </w:pPr>
            <w:r w:rsidRPr="00C120E7">
              <w:t>-</w:t>
            </w:r>
          </w:p>
        </w:tc>
        <w:tc>
          <w:tcPr>
            <w:tcW w:w="1265" w:type="dxa"/>
            <w:shd w:val="clear" w:color="auto" w:fill="D9D9D9" w:themeFill="background1" w:themeFillShade="D9"/>
          </w:tcPr>
          <w:p w:rsidRPr="00C120E7" w:rsidR="00564B73" w:rsidP="00C5316F" w:rsidRDefault="00564B73" w14:paraId="2AAF453D" w14:textId="77777777">
            <w:pPr>
              <w:pStyle w:val="Text"/>
              <w:jc w:val="right"/>
            </w:pPr>
            <w:r w:rsidRPr="00C120E7">
              <w:t>-</w:t>
            </w:r>
          </w:p>
        </w:tc>
      </w:tr>
      <w:tr w:rsidRPr="00C120E7" w:rsidR="00564B73" w:rsidTr="00C5316F" w14:paraId="56DEDDA4" w14:textId="77777777">
        <w:tc>
          <w:tcPr>
            <w:tcW w:w="1024" w:type="dxa"/>
            <w:shd w:val="clear" w:color="auto" w:fill="D9D9D9" w:themeFill="background1" w:themeFillShade="D9"/>
          </w:tcPr>
          <w:p w:rsidRPr="00C120E7" w:rsidR="00564B73" w:rsidP="00C5316F" w:rsidRDefault="00564B73" w14:paraId="16A8EE94" w14:textId="77777777">
            <w:pPr>
              <w:pStyle w:val="Text"/>
            </w:pPr>
            <w:r>
              <w:t>6</w:t>
            </w:r>
          </w:p>
        </w:tc>
        <w:tc>
          <w:tcPr>
            <w:tcW w:w="974" w:type="dxa"/>
            <w:shd w:val="clear" w:color="auto" w:fill="auto"/>
          </w:tcPr>
          <w:p w:rsidRPr="00C120E7" w:rsidR="00564B73" w:rsidP="00C5316F" w:rsidRDefault="00564B73" w14:paraId="69D54F4C" w14:textId="77777777">
            <w:pPr>
              <w:pStyle w:val="Text"/>
              <w:jc w:val="right"/>
            </w:pPr>
            <w:r w:rsidRPr="00C120E7">
              <w:t>-1,06</w:t>
            </w:r>
          </w:p>
        </w:tc>
        <w:tc>
          <w:tcPr>
            <w:tcW w:w="896" w:type="dxa"/>
            <w:shd w:val="clear" w:color="auto" w:fill="auto"/>
          </w:tcPr>
          <w:p w:rsidRPr="00C120E7" w:rsidR="00564B73" w:rsidP="00C5316F" w:rsidRDefault="00564B73" w14:paraId="375004E8" w14:textId="77777777">
            <w:pPr>
              <w:pStyle w:val="Text"/>
              <w:jc w:val="right"/>
            </w:pPr>
            <w:r w:rsidRPr="00C120E7">
              <w:t>-</w:t>
            </w:r>
          </w:p>
        </w:tc>
        <w:tc>
          <w:tcPr>
            <w:tcW w:w="929" w:type="dxa"/>
            <w:shd w:val="clear" w:color="auto" w:fill="auto"/>
          </w:tcPr>
          <w:p w:rsidRPr="00C120E7" w:rsidR="00564B73" w:rsidP="00C5316F" w:rsidRDefault="00564B73" w14:paraId="13D8FA25" w14:textId="77777777">
            <w:pPr>
              <w:pStyle w:val="Text"/>
              <w:jc w:val="right"/>
            </w:pPr>
            <w:r w:rsidRPr="00C120E7">
              <w:t>-</w:t>
            </w:r>
          </w:p>
        </w:tc>
        <w:tc>
          <w:tcPr>
            <w:tcW w:w="1559" w:type="dxa"/>
            <w:shd w:val="clear" w:color="auto" w:fill="D9D9D9" w:themeFill="background1" w:themeFillShade="D9"/>
          </w:tcPr>
          <w:p w:rsidRPr="00C120E7" w:rsidR="00564B73" w:rsidP="00C5316F" w:rsidRDefault="00564B73" w14:paraId="06012A52" w14:textId="77777777">
            <w:pPr>
              <w:pStyle w:val="Text"/>
              <w:jc w:val="right"/>
            </w:pPr>
            <w:r w:rsidRPr="00C120E7">
              <w:t xml:space="preserve">-204.222   </w:t>
            </w:r>
          </w:p>
        </w:tc>
        <w:tc>
          <w:tcPr>
            <w:tcW w:w="1417" w:type="dxa"/>
            <w:shd w:val="clear" w:color="auto" w:fill="D9D9D9" w:themeFill="background1" w:themeFillShade="D9"/>
          </w:tcPr>
          <w:p w:rsidRPr="00C120E7" w:rsidR="00564B73" w:rsidP="00C5316F" w:rsidRDefault="00564B73" w14:paraId="75C14D33" w14:textId="77777777">
            <w:pPr>
              <w:pStyle w:val="Text"/>
              <w:jc w:val="right"/>
            </w:pPr>
            <w:r w:rsidRPr="00C120E7">
              <w:t>-</w:t>
            </w:r>
          </w:p>
        </w:tc>
        <w:tc>
          <w:tcPr>
            <w:tcW w:w="1418" w:type="dxa"/>
            <w:shd w:val="clear" w:color="auto" w:fill="D9D9D9" w:themeFill="background1" w:themeFillShade="D9"/>
          </w:tcPr>
          <w:p w:rsidRPr="00C120E7" w:rsidR="00564B73" w:rsidP="00C5316F" w:rsidRDefault="00564B73" w14:paraId="13BB8D53" w14:textId="77777777">
            <w:pPr>
              <w:pStyle w:val="Text"/>
              <w:jc w:val="right"/>
            </w:pPr>
            <w:r w:rsidRPr="00C120E7">
              <w:t>-</w:t>
            </w:r>
          </w:p>
        </w:tc>
        <w:tc>
          <w:tcPr>
            <w:tcW w:w="1265" w:type="dxa"/>
            <w:shd w:val="clear" w:color="auto" w:fill="D9D9D9" w:themeFill="background1" w:themeFillShade="D9"/>
          </w:tcPr>
          <w:p w:rsidRPr="00C120E7" w:rsidR="00564B73" w:rsidP="00C5316F" w:rsidRDefault="00564B73" w14:paraId="1D295CEE" w14:textId="77777777">
            <w:pPr>
              <w:pStyle w:val="Text"/>
              <w:jc w:val="right"/>
            </w:pPr>
            <w:r w:rsidRPr="00C120E7">
              <w:t>-</w:t>
            </w:r>
          </w:p>
        </w:tc>
      </w:tr>
      <w:tr w:rsidRPr="00C120E7" w:rsidR="00564B73" w:rsidTr="00C5316F" w14:paraId="48EC7FE5" w14:textId="77777777">
        <w:tc>
          <w:tcPr>
            <w:tcW w:w="1024" w:type="dxa"/>
            <w:shd w:val="clear" w:color="auto" w:fill="D9D9D9" w:themeFill="background1" w:themeFillShade="D9"/>
          </w:tcPr>
          <w:p w:rsidRPr="00C120E7" w:rsidR="00564B73" w:rsidP="00C5316F" w:rsidRDefault="00564B73" w14:paraId="3EE9CBD9" w14:textId="77777777">
            <w:pPr>
              <w:pStyle w:val="Text"/>
            </w:pPr>
            <w:r>
              <w:t>7</w:t>
            </w:r>
          </w:p>
        </w:tc>
        <w:tc>
          <w:tcPr>
            <w:tcW w:w="974" w:type="dxa"/>
            <w:shd w:val="clear" w:color="auto" w:fill="auto"/>
          </w:tcPr>
          <w:p w:rsidRPr="00C120E7" w:rsidR="00564B73" w:rsidP="00C5316F" w:rsidRDefault="00564B73" w14:paraId="2A3E138F" w14:textId="77777777">
            <w:pPr>
              <w:pStyle w:val="Text"/>
              <w:jc w:val="right"/>
            </w:pPr>
            <w:r w:rsidRPr="00C120E7">
              <w:t>+0,60</w:t>
            </w:r>
          </w:p>
        </w:tc>
        <w:tc>
          <w:tcPr>
            <w:tcW w:w="896" w:type="dxa"/>
            <w:shd w:val="clear" w:color="auto" w:fill="auto"/>
          </w:tcPr>
          <w:p w:rsidRPr="00C120E7" w:rsidR="00564B73" w:rsidP="00C5316F" w:rsidRDefault="00564B73" w14:paraId="2A81129E" w14:textId="77777777">
            <w:pPr>
              <w:pStyle w:val="Text"/>
              <w:jc w:val="right"/>
            </w:pPr>
            <w:r w:rsidRPr="00C120E7">
              <w:t>+0,42</w:t>
            </w:r>
          </w:p>
        </w:tc>
        <w:tc>
          <w:tcPr>
            <w:tcW w:w="929" w:type="dxa"/>
            <w:shd w:val="clear" w:color="auto" w:fill="auto"/>
          </w:tcPr>
          <w:p w:rsidRPr="00C120E7" w:rsidR="00564B73" w:rsidP="00C5316F" w:rsidRDefault="00564B73" w14:paraId="34B3FDAF" w14:textId="77777777">
            <w:pPr>
              <w:pStyle w:val="Text"/>
              <w:jc w:val="right"/>
            </w:pPr>
            <w:r w:rsidRPr="00C120E7">
              <w:t>+0,06</w:t>
            </w:r>
          </w:p>
        </w:tc>
        <w:tc>
          <w:tcPr>
            <w:tcW w:w="1559" w:type="dxa"/>
            <w:shd w:val="clear" w:color="auto" w:fill="D9D9D9" w:themeFill="background1" w:themeFillShade="D9"/>
          </w:tcPr>
          <w:p w:rsidRPr="00C120E7" w:rsidR="00564B73" w:rsidP="00C5316F" w:rsidRDefault="00564B73" w14:paraId="7817E495" w14:textId="77777777">
            <w:pPr>
              <w:pStyle w:val="Text"/>
              <w:jc w:val="right"/>
            </w:pPr>
            <w:r w:rsidRPr="00C120E7">
              <w:t xml:space="preserve">+185.548   </w:t>
            </w:r>
          </w:p>
        </w:tc>
        <w:tc>
          <w:tcPr>
            <w:tcW w:w="1417" w:type="dxa"/>
            <w:shd w:val="clear" w:color="auto" w:fill="D9D9D9" w:themeFill="background1" w:themeFillShade="D9"/>
          </w:tcPr>
          <w:p w:rsidRPr="00C120E7" w:rsidR="00564B73" w:rsidP="00C5316F" w:rsidRDefault="00564B73" w14:paraId="47A9294E" w14:textId="77777777">
            <w:pPr>
              <w:pStyle w:val="Text"/>
              <w:jc w:val="right"/>
            </w:pPr>
            <w:r w:rsidRPr="00C120E7">
              <w:t>-</w:t>
            </w:r>
          </w:p>
        </w:tc>
        <w:tc>
          <w:tcPr>
            <w:tcW w:w="1418" w:type="dxa"/>
            <w:shd w:val="clear" w:color="auto" w:fill="D9D9D9" w:themeFill="background1" w:themeFillShade="D9"/>
          </w:tcPr>
          <w:p w:rsidRPr="00C120E7" w:rsidR="00564B73" w:rsidP="00C5316F" w:rsidRDefault="00564B73" w14:paraId="3FA274DF" w14:textId="77777777">
            <w:pPr>
              <w:pStyle w:val="Text"/>
              <w:jc w:val="right"/>
            </w:pPr>
            <w:r w:rsidRPr="00C120E7">
              <w:t>-</w:t>
            </w:r>
          </w:p>
        </w:tc>
        <w:tc>
          <w:tcPr>
            <w:tcW w:w="1265" w:type="dxa"/>
            <w:shd w:val="clear" w:color="auto" w:fill="D9D9D9" w:themeFill="background1" w:themeFillShade="D9"/>
          </w:tcPr>
          <w:p w:rsidRPr="00C120E7" w:rsidR="00564B73" w:rsidP="00C5316F" w:rsidRDefault="00564B73" w14:paraId="566A5931" w14:textId="77777777">
            <w:pPr>
              <w:pStyle w:val="Text"/>
              <w:jc w:val="right"/>
            </w:pPr>
            <w:r w:rsidRPr="00C120E7">
              <w:t>-</w:t>
            </w:r>
          </w:p>
        </w:tc>
      </w:tr>
      <w:tr w:rsidRPr="00C120E7" w:rsidR="00564B73" w:rsidTr="00C5316F" w14:paraId="66538FF7" w14:textId="77777777">
        <w:tc>
          <w:tcPr>
            <w:tcW w:w="1024" w:type="dxa"/>
            <w:shd w:val="clear" w:color="auto" w:fill="D9D9D9" w:themeFill="background1" w:themeFillShade="D9"/>
          </w:tcPr>
          <w:p w:rsidRPr="00C120E7" w:rsidR="00564B73" w:rsidP="00C5316F" w:rsidRDefault="00564B73" w14:paraId="33F35EE4" w14:textId="77777777">
            <w:pPr>
              <w:pStyle w:val="Text"/>
            </w:pPr>
            <w:r>
              <w:t>8</w:t>
            </w:r>
          </w:p>
        </w:tc>
        <w:tc>
          <w:tcPr>
            <w:tcW w:w="974" w:type="dxa"/>
            <w:shd w:val="clear" w:color="auto" w:fill="auto"/>
          </w:tcPr>
          <w:p w:rsidRPr="00C120E7" w:rsidR="00564B73" w:rsidP="00C5316F" w:rsidRDefault="00564B73" w14:paraId="1A8C1D7B" w14:textId="77777777">
            <w:pPr>
              <w:pStyle w:val="Text"/>
              <w:jc w:val="right"/>
            </w:pPr>
            <w:r w:rsidRPr="00C120E7">
              <w:t>+0,25</w:t>
            </w:r>
          </w:p>
        </w:tc>
        <w:tc>
          <w:tcPr>
            <w:tcW w:w="896" w:type="dxa"/>
            <w:shd w:val="clear" w:color="auto" w:fill="auto"/>
          </w:tcPr>
          <w:p w:rsidRPr="00C120E7" w:rsidR="00564B73" w:rsidP="00C5316F" w:rsidRDefault="00564B73" w14:paraId="0C53CA8F" w14:textId="77777777">
            <w:pPr>
              <w:pStyle w:val="Text"/>
              <w:jc w:val="right"/>
            </w:pPr>
            <w:r w:rsidRPr="00C120E7">
              <w:t>+0,20</w:t>
            </w:r>
          </w:p>
        </w:tc>
        <w:tc>
          <w:tcPr>
            <w:tcW w:w="929" w:type="dxa"/>
            <w:shd w:val="clear" w:color="auto" w:fill="auto"/>
          </w:tcPr>
          <w:p w:rsidRPr="00C120E7" w:rsidR="00564B73" w:rsidP="00C5316F" w:rsidRDefault="00564B73" w14:paraId="058E7F62" w14:textId="77777777">
            <w:pPr>
              <w:pStyle w:val="Text"/>
              <w:jc w:val="right"/>
            </w:pPr>
            <w:r w:rsidRPr="00C120E7">
              <w:t>-</w:t>
            </w:r>
          </w:p>
        </w:tc>
        <w:tc>
          <w:tcPr>
            <w:tcW w:w="1559" w:type="dxa"/>
            <w:shd w:val="clear" w:color="auto" w:fill="D9D9D9" w:themeFill="background1" w:themeFillShade="D9"/>
          </w:tcPr>
          <w:p w:rsidRPr="00C120E7" w:rsidR="00564B73" w:rsidP="00C5316F" w:rsidRDefault="00564B73" w14:paraId="46B98541" w14:textId="77777777">
            <w:pPr>
              <w:pStyle w:val="Text"/>
              <w:jc w:val="right"/>
            </w:pPr>
            <w:r w:rsidRPr="00C120E7">
              <w:t xml:space="preserve">+77.937   </w:t>
            </w:r>
          </w:p>
        </w:tc>
        <w:tc>
          <w:tcPr>
            <w:tcW w:w="1417" w:type="dxa"/>
            <w:shd w:val="clear" w:color="auto" w:fill="D9D9D9" w:themeFill="background1" w:themeFillShade="D9"/>
          </w:tcPr>
          <w:p w:rsidRPr="00C120E7" w:rsidR="00564B73" w:rsidP="00C5316F" w:rsidRDefault="00564B73" w14:paraId="5639E05C" w14:textId="77777777">
            <w:pPr>
              <w:pStyle w:val="Text"/>
              <w:jc w:val="right"/>
              <w:rPr>
                <w:bCs/>
              </w:rPr>
            </w:pPr>
            <w:r w:rsidRPr="00C120E7">
              <w:rPr>
                <w:bCs/>
              </w:rPr>
              <w:t>-</w:t>
            </w:r>
          </w:p>
        </w:tc>
        <w:tc>
          <w:tcPr>
            <w:tcW w:w="1418" w:type="dxa"/>
            <w:shd w:val="clear" w:color="auto" w:fill="D9D9D9" w:themeFill="background1" w:themeFillShade="D9"/>
          </w:tcPr>
          <w:p w:rsidRPr="00C120E7" w:rsidR="00564B73" w:rsidP="00C5316F" w:rsidRDefault="00564B73" w14:paraId="056109C9" w14:textId="77777777">
            <w:pPr>
              <w:pStyle w:val="Text"/>
              <w:jc w:val="right"/>
              <w:rPr>
                <w:bCs/>
              </w:rPr>
            </w:pPr>
            <w:r w:rsidRPr="00C120E7">
              <w:rPr>
                <w:bCs/>
              </w:rPr>
              <w:t>-</w:t>
            </w:r>
          </w:p>
        </w:tc>
        <w:tc>
          <w:tcPr>
            <w:tcW w:w="1265" w:type="dxa"/>
            <w:shd w:val="clear" w:color="auto" w:fill="D9D9D9" w:themeFill="background1" w:themeFillShade="D9"/>
          </w:tcPr>
          <w:p w:rsidRPr="00C120E7" w:rsidR="00564B73" w:rsidP="00C5316F" w:rsidRDefault="00564B73" w14:paraId="76C107C2" w14:textId="77777777">
            <w:pPr>
              <w:pStyle w:val="Text"/>
              <w:jc w:val="right"/>
              <w:rPr>
                <w:bCs/>
              </w:rPr>
            </w:pPr>
            <w:r w:rsidRPr="00C120E7">
              <w:rPr>
                <w:bCs/>
              </w:rPr>
              <w:t>-</w:t>
            </w:r>
          </w:p>
        </w:tc>
      </w:tr>
      <w:tr w:rsidRPr="00C120E7" w:rsidR="00564B73" w:rsidTr="00C5316F" w14:paraId="72B8C7D6" w14:textId="77777777">
        <w:tc>
          <w:tcPr>
            <w:tcW w:w="1024" w:type="dxa"/>
            <w:shd w:val="clear" w:color="auto" w:fill="D9D9D9" w:themeFill="background1" w:themeFillShade="D9"/>
          </w:tcPr>
          <w:p w:rsidRPr="00C120E7" w:rsidR="00564B73" w:rsidP="00C5316F" w:rsidRDefault="00564B73" w14:paraId="2EC6E58D" w14:textId="77777777">
            <w:pPr>
              <w:pStyle w:val="Text"/>
            </w:pPr>
            <w:r>
              <w:lastRenderedPageBreak/>
              <w:t>9</w:t>
            </w:r>
          </w:p>
        </w:tc>
        <w:tc>
          <w:tcPr>
            <w:tcW w:w="974" w:type="dxa"/>
            <w:shd w:val="clear" w:color="auto" w:fill="auto"/>
          </w:tcPr>
          <w:p w:rsidRPr="00C120E7" w:rsidR="00564B73" w:rsidP="00C5316F" w:rsidRDefault="00564B73" w14:paraId="1F611E81" w14:textId="77777777">
            <w:pPr>
              <w:pStyle w:val="Text"/>
              <w:jc w:val="right"/>
            </w:pPr>
            <w:r w:rsidRPr="00C120E7">
              <w:t>+0,42</w:t>
            </w:r>
          </w:p>
        </w:tc>
        <w:tc>
          <w:tcPr>
            <w:tcW w:w="896" w:type="dxa"/>
            <w:shd w:val="clear" w:color="auto" w:fill="auto"/>
          </w:tcPr>
          <w:p w:rsidRPr="00C120E7" w:rsidR="00564B73" w:rsidP="00C5316F" w:rsidRDefault="00564B73" w14:paraId="6BDBEAE4" w14:textId="77777777">
            <w:pPr>
              <w:pStyle w:val="Text"/>
              <w:jc w:val="right"/>
            </w:pPr>
            <w:r w:rsidRPr="00C120E7">
              <w:t>+0,12</w:t>
            </w:r>
          </w:p>
        </w:tc>
        <w:tc>
          <w:tcPr>
            <w:tcW w:w="929" w:type="dxa"/>
            <w:shd w:val="clear" w:color="auto" w:fill="auto"/>
          </w:tcPr>
          <w:p w:rsidRPr="00C120E7" w:rsidR="00564B73" w:rsidP="00C5316F" w:rsidRDefault="00564B73" w14:paraId="6ECF1739" w14:textId="77777777">
            <w:pPr>
              <w:pStyle w:val="Text"/>
              <w:jc w:val="right"/>
            </w:pPr>
            <w:r w:rsidRPr="00C120E7">
              <w:t>+0,06</w:t>
            </w:r>
          </w:p>
        </w:tc>
        <w:tc>
          <w:tcPr>
            <w:tcW w:w="1559" w:type="dxa"/>
            <w:shd w:val="clear" w:color="auto" w:fill="D9D9D9" w:themeFill="background1" w:themeFillShade="D9"/>
          </w:tcPr>
          <w:p w:rsidRPr="00C120E7" w:rsidR="00564B73" w:rsidP="00C5316F" w:rsidRDefault="00564B73" w14:paraId="19BAE337" w14:textId="77777777">
            <w:pPr>
              <w:pStyle w:val="Text"/>
              <w:jc w:val="right"/>
            </w:pPr>
            <w:r w:rsidRPr="00C120E7">
              <w:t xml:space="preserve">+106.211   </w:t>
            </w:r>
          </w:p>
        </w:tc>
        <w:tc>
          <w:tcPr>
            <w:tcW w:w="1417" w:type="dxa"/>
            <w:shd w:val="clear" w:color="auto" w:fill="D9D9D9" w:themeFill="background1" w:themeFillShade="D9"/>
          </w:tcPr>
          <w:p w:rsidRPr="00C120E7" w:rsidR="00564B73" w:rsidP="00C5316F" w:rsidRDefault="00564B73" w14:paraId="31AB720C" w14:textId="77777777">
            <w:pPr>
              <w:pStyle w:val="Text"/>
              <w:jc w:val="right"/>
              <w:rPr>
                <w:bCs/>
              </w:rPr>
            </w:pPr>
            <w:r w:rsidRPr="00C120E7">
              <w:rPr>
                <w:bCs/>
              </w:rPr>
              <w:t>-</w:t>
            </w:r>
          </w:p>
        </w:tc>
        <w:tc>
          <w:tcPr>
            <w:tcW w:w="1418" w:type="dxa"/>
            <w:shd w:val="clear" w:color="auto" w:fill="D9D9D9" w:themeFill="background1" w:themeFillShade="D9"/>
          </w:tcPr>
          <w:p w:rsidRPr="00C120E7" w:rsidR="00564B73" w:rsidP="00C5316F" w:rsidRDefault="00564B73" w14:paraId="194311A0" w14:textId="77777777">
            <w:pPr>
              <w:pStyle w:val="Text"/>
              <w:jc w:val="right"/>
              <w:rPr>
                <w:bCs/>
              </w:rPr>
            </w:pPr>
            <w:r w:rsidRPr="00C120E7">
              <w:rPr>
                <w:bCs/>
              </w:rPr>
              <w:t>-</w:t>
            </w:r>
          </w:p>
        </w:tc>
        <w:tc>
          <w:tcPr>
            <w:tcW w:w="1265" w:type="dxa"/>
            <w:shd w:val="clear" w:color="auto" w:fill="D9D9D9" w:themeFill="background1" w:themeFillShade="D9"/>
          </w:tcPr>
          <w:p w:rsidRPr="00C120E7" w:rsidR="00564B73" w:rsidP="00C5316F" w:rsidRDefault="00564B73" w14:paraId="3D07E3BE" w14:textId="77777777">
            <w:pPr>
              <w:pStyle w:val="Text"/>
              <w:jc w:val="right"/>
              <w:rPr>
                <w:bCs/>
              </w:rPr>
            </w:pPr>
            <w:r w:rsidRPr="00C120E7">
              <w:rPr>
                <w:bCs/>
              </w:rPr>
              <w:t>-</w:t>
            </w:r>
          </w:p>
        </w:tc>
      </w:tr>
      <w:tr w:rsidRPr="00C120E7" w:rsidR="00564B73" w:rsidTr="00C5316F" w14:paraId="229AA3B7" w14:textId="77777777">
        <w:tc>
          <w:tcPr>
            <w:tcW w:w="1024" w:type="dxa"/>
            <w:shd w:val="clear" w:color="auto" w:fill="D9D9D9" w:themeFill="background1" w:themeFillShade="D9"/>
          </w:tcPr>
          <w:p w:rsidRPr="00C120E7" w:rsidR="00564B73" w:rsidP="00C5316F" w:rsidRDefault="00564B73" w14:paraId="35D75873" w14:textId="77777777">
            <w:pPr>
              <w:pStyle w:val="Text"/>
            </w:pPr>
            <w:r>
              <w:t>10</w:t>
            </w:r>
          </w:p>
        </w:tc>
        <w:tc>
          <w:tcPr>
            <w:tcW w:w="974" w:type="dxa"/>
            <w:shd w:val="clear" w:color="auto" w:fill="auto"/>
          </w:tcPr>
          <w:p w:rsidRPr="00C120E7" w:rsidR="00564B73" w:rsidP="00C5316F" w:rsidRDefault="00564B73" w14:paraId="2169096C" w14:textId="77777777">
            <w:pPr>
              <w:pStyle w:val="Text"/>
              <w:jc w:val="right"/>
            </w:pPr>
            <w:r w:rsidRPr="00C120E7">
              <w:t>+0,12</w:t>
            </w:r>
          </w:p>
        </w:tc>
        <w:tc>
          <w:tcPr>
            <w:tcW w:w="896" w:type="dxa"/>
            <w:shd w:val="clear" w:color="auto" w:fill="auto"/>
          </w:tcPr>
          <w:p w:rsidRPr="00C120E7" w:rsidR="00564B73" w:rsidP="00C5316F" w:rsidRDefault="00564B73" w14:paraId="559B3F50" w14:textId="77777777">
            <w:pPr>
              <w:pStyle w:val="Text"/>
              <w:jc w:val="right"/>
            </w:pPr>
            <w:r w:rsidRPr="00C120E7">
              <w:t>+0,24</w:t>
            </w:r>
          </w:p>
        </w:tc>
        <w:tc>
          <w:tcPr>
            <w:tcW w:w="929" w:type="dxa"/>
            <w:shd w:val="clear" w:color="auto" w:fill="auto"/>
          </w:tcPr>
          <w:p w:rsidRPr="00C120E7" w:rsidR="00564B73" w:rsidP="00C5316F" w:rsidRDefault="00564B73" w14:paraId="3FD8BA0D" w14:textId="77777777">
            <w:pPr>
              <w:pStyle w:val="Text"/>
              <w:jc w:val="right"/>
            </w:pPr>
            <w:r w:rsidRPr="00C120E7">
              <w:t>+0,12</w:t>
            </w:r>
          </w:p>
        </w:tc>
        <w:tc>
          <w:tcPr>
            <w:tcW w:w="1559" w:type="dxa"/>
            <w:shd w:val="clear" w:color="auto" w:fill="D9D9D9" w:themeFill="background1" w:themeFillShade="D9"/>
          </w:tcPr>
          <w:p w:rsidRPr="00C120E7" w:rsidR="00564B73" w:rsidP="00C5316F" w:rsidRDefault="00564B73" w14:paraId="78666454" w14:textId="77777777">
            <w:pPr>
              <w:pStyle w:val="Text"/>
              <w:jc w:val="right"/>
            </w:pPr>
            <w:r w:rsidRPr="00C120E7">
              <w:t>+73.706</w:t>
            </w:r>
          </w:p>
        </w:tc>
        <w:tc>
          <w:tcPr>
            <w:tcW w:w="1417" w:type="dxa"/>
            <w:shd w:val="clear" w:color="auto" w:fill="D9D9D9" w:themeFill="background1" w:themeFillShade="D9"/>
          </w:tcPr>
          <w:p w:rsidRPr="00C120E7" w:rsidR="00564B73" w:rsidP="00C5316F" w:rsidRDefault="00564B73" w14:paraId="0B23E208" w14:textId="77777777">
            <w:pPr>
              <w:pStyle w:val="Text"/>
              <w:jc w:val="right"/>
              <w:rPr>
                <w:bCs/>
              </w:rPr>
            </w:pPr>
            <w:r w:rsidRPr="00C120E7">
              <w:rPr>
                <w:bCs/>
              </w:rPr>
              <w:t>-</w:t>
            </w:r>
          </w:p>
        </w:tc>
        <w:tc>
          <w:tcPr>
            <w:tcW w:w="1418" w:type="dxa"/>
            <w:shd w:val="clear" w:color="auto" w:fill="D9D9D9" w:themeFill="background1" w:themeFillShade="D9"/>
          </w:tcPr>
          <w:p w:rsidRPr="00C120E7" w:rsidR="00564B73" w:rsidP="00C5316F" w:rsidRDefault="00564B73" w14:paraId="7AA2F597" w14:textId="77777777">
            <w:pPr>
              <w:pStyle w:val="Text"/>
              <w:jc w:val="right"/>
              <w:rPr>
                <w:bCs/>
              </w:rPr>
            </w:pPr>
            <w:r w:rsidRPr="00C120E7">
              <w:rPr>
                <w:bCs/>
              </w:rPr>
              <w:t xml:space="preserve">+219.015   </w:t>
            </w:r>
          </w:p>
        </w:tc>
        <w:tc>
          <w:tcPr>
            <w:tcW w:w="1265" w:type="dxa"/>
            <w:shd w:val="clear" w:color="auto" w:fill="D9D9D9" w:themeFill="background1" w:themeFillShade="D9"/>
          </w:tcPr>
          <w:p w:rsidRPr="00C120E7" w:rsidR="00564B73" w:rsidP="00C5316F" w:rsidRDefault="00564B73" w14:paraId="58B493E5" w14:textId="77777777">
            <w:pPr>
              <w:pStyle w:val="Text"/>
              <w:jc w:val="right"/>
              <w:rPr>
                <w:bCs/>
              </w:rPr>
            </w:pPr>
            <w:r w:rsidRPr="00C120E7">
              <w:rPr>
                <w:bCs/>
              </w:rPr>
              <w:t>+300.000</w:t>
            </w:r>
          </w:p>
        </w:tc>
      </w:tr>
      <w:tr w:rsidRPr="00C120E7" w:rsidR="00564B73" w:rsidTr="00C5316F" w14:paraId="6B8B4CAB" w14:textId="77777777">
        <w:tc>
          <w:tcPr>
            <w:tcW w:w="1024" w:type="dxa"/>
            <w:shd w:val="clear" w:color="auto" w:fill="D9D9D9" w:themeFill="background1" w:themeFillShade="D9"/>
          </w:tcPr>
          <w:p w:rsidRPr="00C120E7" w:rsidR="00564B73" w:rsidP="00C5316F" w:rsidRDefault="00564B73" w14:paraId="2187700F" w14:textId="77777777">
            <w:pPr>
              <w:pStyle w:val="Text"/>
            </w:pPr>
            <w:r>
              <w:t>11</w:t>
            </w:r>
          </w:p>
        </w:tc>
        <w:tc>
          <w:tcPr>
            <w:tcW w:w="974" w:type="dxa"/>
            <w:shd w:val="clear" w:color="auto" w:fill="auto"/>
          </w:tcPr>
          <w:p w:rsidRPr="00C120E7" w:rsidR="00564B73" w:rsidP="00C5316F" w:rsidRDefault="00564B73" w14:paraId="63E2BB5A" w14:textId="77777777">
            <w:pPr>
              <w:pStyle w:val="Text"/>
              <w:jc w:val="right"/>
            </w:pPr>
            <w:r w:rsidRPr="00C120E7">
              <w:t>-</w:t>
            </w:r>
          </w:p>
        </w:tc>
        <w:tc>
          <w:tcPr>
            <w:tcW w:w="896" w:type="dxa"/>
            <w:shd w:val="clear" w:color="auto" w:fill="auto"/>
          </w:tcPr>
          <w:p w:rsidRPr="00C120E7" w:rsidR="00564B73" w:rsidP="00C5316F" w:rsidRDefault="00564B73" w14:paraId="0C3A459D" w14:textId="77777777">
            <w:pPr>
              <w:pStyle w:val="Text"/>
              <w:jc w:val="right"/>
            </w:pPr>
            <w:r w:rsidRPr="00C120E7">
              <w:t>-0,97</w:t>
            </w:r>
          </w:p>
        </w:tc>
        <w:tc>
          <w:tcPr>
            <w:tcW w:w="929" w:type="dxa"/>
            <w:shd w:val="clear" w:color="auto" w:fill="auto"/>
          </w:tcPr>
          <w:p w:rsidRPr="00C120E7" w:rsidR="00564B73" w:rsidP="00C5316F" w:rsidRDefault="00564B73" w14:paraId="328D4A50" w14:textId="77777777">
            <w:pPr>
              <w:pStyle w:val="Text"/>
              <w:jc w:val="right"/>
            </w:pPr>
            <w:r w:rsidRPr="00C120E7">
              <w:t>-</w:t>
            </w:r>
          </w:p>
        </w:tc>
        <w:tc>
          <w:tcPr>
            <w:tcW w:w="1559" w:type="dxa"/>
            <w:shd w:val="clear" w:color="auto" w:fill="D9D9D9" w:themeFill="background1" w:themeFillShade="D9"/>
          </w:tcPr>
          <w:p w:rsidRPr="00C120E7" w:rsidR="00564B73" w:rsidP="00C5316F" w:rsidRDefault="00564B73" w14:paraId="7168B454" w14:textId="77777777">
            <w:pPr>
              <w:pStyle w:val="Text"/>
              <w:jc w:val="right"/>
            </w:pPr>
            <w:r w:rsidRPr="00C120E7">
              <w:t xml:space="preserve">-144.394      </w:t>
            </w:r>
          </w:p>
        </w:tc>
        <w:tc>
          <w:tcPr>
            <w:tcW w:w="1417" w:type="dxa"/>
            <w:shd w:val="clear" w:color="auto" w:fill="D9D9D9" w:themeFill="background1" w:themeFillShade="D9"/>
          </w:tcPr>
          <w:p w:rsidRPr="00C120E7" w:rsidR="00564B73" w:rsidP="00C5316F" w:rsidRDefault="00564B73" w14:paraId="58DAEF7A" w14:textId="77777777">
            <w:pPr>
              <w:pStyle w:val="Text"/>
              <w:jc w:val="right"/>
              <w:rPr>
                <w:bCs/>
              </w:rPr>
            </w:pPr>
            <w:r w:rsidRPr="00C120E7">
              <w:rPr>
                <w:bCs/>
              </w:rPr>
              <w:t>-1.910.000</w:t>
            </w:r>
          </w:p>
        </w:tc>
        <w:tc>
          <w:tcPr>
            <w:tcW w:w="1418" w:type="dxa"/>
            <w:shd w:val="clear" w:color="auto" w:fill="D9D9D9" w:themeFill="background1" w:themeFillShade="D9"/>
          </w:tcPr>
          <w:p w:rsidRPr="00C120E7" w:rsidR="00564B73" w:rsidP="00C5316F" w:rsidRDefault="00564B73" w14:paraId="622209FD" w14:textId="77777777">
            <w:pPr>
              <w:pStyle w:val="Text"/>
              <w:jc w:val="right"/>
              <w:rPr>
                <w:bCs/>
              </w:rPr>
            </w:pPr>
            <w:r w:rsidRPr="00C120E7">
              <w:rPr>
                <w:bCs/>
              </w:rPr>
              <w:t>-</w:t>
            </w:r>
          </w:p>
        </w:tc>
        <w:tc>
          <w:tcPr>
            <w:tcW w:w="1265" w:type="dxa"/>
            <w:shd w:val="clear" w:color="auto" w:fill="D9D9D9" w:themeFill="background1" w:themeFillShade="D9"/>
          </w:tcPr>
          <w:p w:rsidRPr="00C120E7" w:rsidR="00564B73" w:rsidP="00C5316F" w:rsidRDefault="00564B73" w14:paraId="4EE6139D" w14:textId="77777777">
            <w:pPr>
              <w:pStyle w:val="Text"/>
              <w:jc w:val="right"/>
              <w:rPr>
                <w:bCs/>
              </w:rPr>
            </w:pPr>
            <w:r w:rsidRPr="00C120E7">
              <w:rPr>
                <w:bCs/>
              </w:rPr>
              <w:t>-</w:t>
            </w:r>
          </w:p>
        </w:tc>
      </w:tr>
      <w:tr w:rsidRPr="00C120E7" w:rsidR="00564B73" w:rsidTr="00C5316F" w14:paraId="4F7FF0C9" w14:textId="77777777">
        <w:tc>
          <w:tcPr>
            <w:tcW w:w="1024" w:type="dxa"/>
            <w:shd w:val="clear" w:color="auto" w:fill="D9D9D9" w:themeFill="background1" w:themeFillShade="D9"/>
          </w:tcPr>
          <w:p w:rsidR="00564B73" w:rsidP="00C5316F" w:rsidRDefault="00564B73" w14:paraId="5A0925C5" w14:textId="77777777">
            <w:pPr>
              <w:pStyle w:val="Text"/>
            </w:pPr>
            <w:r>
              <w:t>12</w:t>
            </w:r>
          </w:p>
        </w:tc>
        <w:tc>
          <w:tcPr>
            <w:tcW w:w="974" w:type="dxa"/>
            <w:shd w:val="clear" w:color="auto" w:fill="auto"/>
          </w:tcPr>
          <w:p w:rsidRPr="00C120E7" w:rsidR="00564B73" w:rsidP="00C5316F" w:rsidRDefault="00564B73" w14:paraId="2BFAD4E7" w14:textId="77777777">
            <w:pPr>
              <w:pStyle w:val="Text"/>
              <w:jc w:val="right"/>
            </w:pPr>
            <w:r>
              <w:t>-</w:t>
            </w:r>
          </w:p>
        </w:tc>
        <w:tc>
          <w:tcPr>
            <w:tcW w:w="896" w:type="dxa"/>
            <w:shd w:val="clear" w:color="auto" w:fill="auto"/>
          </w:tcPr>
          <w:p w:rsidRPr="00C120E7" w:rsidR="00564B73" w:rsidP="00C5316F" w:rsidRDefault="00564B73" w14:paraId="50C66FB1" w14:textId="77777777">
            <w:pPr>
              <w:pStyle w:val="Text"/>
              <w:jc w:val="right"/>
            </w:pPr>
            <w:r>
              <w:t>-</w:t>
            </w:r>
          </w:p>
        </w:tc>
        <w:tc>
          <w:tcPr>
            <w:tcW w:w="929" w:type="dxa"/>
            <w:shd w:val="clear" w:color="auto" w:fill="auto"/>
          </w:tcPr>
          <w:p w:rsidRPr="00C120E7" w:rsidR="00564B73" w:rsidP="00C5316F" w:rsidRDefault="00564B73" w14:paraId="67B7C7F8" w14:textId="77777777">
            <w:pPr>
              <w:pStyle w:val="Text"/>
              <w:jc w:val="right"/>
            </w:pPr>
            <w:r>
              <w:t>-</w:t>
            </w:r>
          </w:p>
        </w:tc>
        <w:tc>
          <w:tcPr>
            <w:tcW w:w="1559" w:type="dxa"/>
            <w:shd w:val="clear" w:color="auto" w:fill="D9D9D9" w:themeFill="background1" w:themeFillShade="D9"/>
          </w:tcPr>
          <w:p w:rsidRPr="00C120E7" w:rsidR="00564B73" w:rsidP="00C5316F" w:rsidRDefault="00564B73" w14:paraId="107F59CD" w14:textId="77777777">
            <w:pPr>
              <w:pStyle w:val="Text"/>
              <w:jc w:val="right"/>
            </w:pPr>
            <w:r>
              <w:t>-</w:t>
            </w:r>
          </w:p>
        </w:tc>
        <w:tc>
          <w:tcPr>
            <w:tcW w:w="1417" w:type="dxa"/>
            <w:shd w:val="clear" w:color="auto" w:fill="D9D9D9" w:themeFill="background1" w:themeFillShade="D9"/>
          </w:tcPr>
          <w:p w:rsidRPr="00C120E7" w:rsidR="00564B73" w:rsidP="00C5316F" w:rsidRDefault="00564B73" w14:paraId="00A4C5BF" w14:textId="77777777">
            <w:pPr>
              <w:pStyle w:val="Text"/>
              <w:jc w:val="right"/>
              <w:rPr>
                <w:bCs/>
              </w:rPr>
            </w:pPr>
            <w:r>
              <w:rPr>
                <w:bCs/>
              </w:rPr>
              <w:t>-</w:t>
            </w:r>
          </w:p>
        </w:tc>
        <w:tc>
          <w:tcPr>
            <w:tcW w:w="1418" w:type="dxa"/>
            <w:shd w:val="clear" w:color="auto" w:fill="D9D9D9" w:themeFill="background1" w:themeFillShade="D9"/>
          </w:tcPr>
          <w:p w:rsidRPr="00C120E7" w:rsidR="00564B73" w:rsidP="00C5316F" w:rsidRDefault="00564B73" w14:paraId="4C42F3AC" w14:textId="77777777">
            <w:pPr>
              <w:pStyle w:val="Text"/>
              <w:jc w:val="right"/>
              <w:rPr>
                <w:bCs/>
              </w:rPr>
            </w:pPr>
            <w:r>
              <w:rPr>
                <w:bCs/>
              </w:rPr>
              <w:t>-</w:t>
            </w:r>
          </w:p>
        </w:tc>
        <w:tc>
          <w:tcPr>
            <w:tcW w:w="1265" w:type="dxa"/>
            <w:shd w:val="clear" w:color="auto" w:fill="D9D9D9" w:themeFill="background1" w:themeFillShade="D9"/>
          </w:tcPr>
          <w:p w:rsidRPr="00C120E7" w:rsidR="00564B73" w:rsidP="00C5316F" w:rsidRDefault="00564B73" w14:paraId="3F8AEBAC" w14:textId="77777777">
            <w:pPr>
              <w:pStyle w:val="Text"/>
              <w:jc w:val="right"/>
              <w:rPr>
                <w:bCs/>
              </w:rPr>
            </w:pPr>
            <w:r>
              <w:rPr>
                <w:bCs/>
              </w:rPr>
              <w:t>-</w:t>
            </w:r>
          </w:p>
        </w:tc>
      </w:tr>
      <w:bookmarkEnd w:id="1584"/>
      <w:tr w:rsidRPr="00C120E7" w:rsidR="00564B73" w:rsidTr="00C5316F" w14:paraId="4C6E13AC" w14:textId="77777777">
        <w:tc>
          <w:tcPr>
            <w:tcW w:w="1024" w:type="dxa"/>
            <w:shd w:val="clear" w:color="auto" w:fill="BFBFBF" w:themeFill="background1" w:themeFillShade="BF"/>
          </w:tcPr>
          <w:p w:rsidRPr="00C120E7" w:rsidR="00564B73" w:rsidP="00C5316F" w:rsidRDefault="00564B73" w14:paraId="7A453DE9" w14:textId="77777777">
            <w:pPr>
              <w:pStyle w:val="Text"/>
              <w:rPr>
                <w:b/>
                <w:bCs/>
              </w:rPr>
            </w:pPr>
            <w:r w:rsidRPr="00C120E7">
              <w:rPr>
                <w:b/>
                <w:bCs/>
              </w:rPr>
              <w:t>Gesamt</w:t>
            </w:r>
          </w:p>
        </w:tc>
        <w:tc>
          <w:tcPr>
            <w:tcW w:w="974" w:type="dxa"/>
            <w:shd w:val="clear" w:color="auto" w:fill="BFBFBF" w:themeFill="background1" w:themeFillShade="BF"/>
          </w:tcPr>
          <w:p w:rsidR="00564B73" w:rsidP="00C5316F" w:rsidRDefault="00564B73" w14:paraId="4D650D41" w14:textId="77777777">
            <w:pPr>
              <w:pStyle w:val="Text"/>
              <w:jc w:val="right"/>
              <w:rPr>
                <w:b/>
                <w:bCs/>
              </w:rPr>
            </w:pPr>
            <w:r>
              <w:rPr>
                <w:b/>
                <w:bCs/>
              </w:rPr>
              <w:t>2,87</w:t>
            </w:r>
          </w:p>
          <w:p w:rsidRPr="00C120E7" w:rsidR="00564B73" w:rsidP="00C5316F" w:rsidRDefault="00564B73" w14:paraId="38BA48F6" w14:textId="77777777">
            <w:pPr>
              <w:pStyle w:val="Text"/>
              <w:jc w:val="right"/>
              <w:rPr>
                <w:b/>
                <w:bCs/>
              </w:rPr>
            </w:pPr>
          </w:p>
        </w:tc>
        <w:tc>
          <w:tcPr>
            <w:tcW w:w="896" w:type="dxa"/>
            <w:shd w:val="clear" w:color="auto" w:fill="BFBFBF" w:themeFill="background1" w:themeFillShade="BF"/>
          </w:tcPr>
          <w:p w:rsidR="00564B73" w:rsidP="00C5316F" w:rsidRDefault="00564B73" w14:paraId="5D8DD0BE" w14:textId="77777777">
            <w:pPr>
              <w:pStyle w:val="Text"/>
              <w:jc w:val="right"/>
              <w:rPr>
                <w:b/>
                <w:bCs/>
              </w:rPr>
            </w:pPr>
            <w:r>
              <w:rPr>
                <w:b/>
                <w:bCs/>
              </w:rPr>
              <w:t>0,65</w:t>
            </w:r>
          </w:p>
          <w:p w:rsidRPr="00C120E7" w:rsidR="00564B73" w:rsidP="00C5316F" w:rsidRDefault="00564B73" w14:paraId="248DFEE3" w14:textId="77777777">
            <w:pPr>
              <w:pStyle w:val="Text"/>
              <w:jc w:val="right"/>
              <w:rPr>
                <w:b/>
                <w:bCs/>
              </w:rPr>
            </w:pPr>
          </w:p>
        </w:tc>
        <w:tc>
          <w:tcPr>
            <w:tcW w:w="929" w:type="dxa"/>
            <w:shd w:val="clear" w:color="auto" w:fill="BFBFBF" w:themeFill="background1" w:themeFillShade="BF"/>
          </w:tcPr>
          <w:p w:rsidR="00564B73" w:rsidP="00C5316F" w:rsidRDefault="00564B73" w14:paraId="76781996" w14:textId="77777777">
            <w:pPr>
              <w:pStyle w:val="Text"/>
              <w:jc w:val="right"/>
              <w:rPr>
                <w:b/>
                <w:bCs/>
              </w:rPr>
            </w:pPr>
            <w:r>
              <w:rPr>
                <w:b/>
                <w:bCs/>
              </w:rPr>
              <w:t>0,34</w:t>
            </w:r>
          </w:p>
          <w:p w:rsidRPr="00C120E7" w:rsidR="00564B73" w:rsidP="00C5316F" w:rsidRDefault="00564B73" w14:paraId="787A8880" w14:textId="77777777">
            <w:pPr>
              <w:pStyle w:val="Text"/>
              <w:jc w:val="right"/>
              <w:rPr>
                <w:b/>
                <w:bCs/>
              </w:rPr>
            </w:pPr>
          </w:p>
        </w:tc>
        <w:tc>
          <w:tcPr>
            <w:tcW w:w="1559" w:type="dxa"/>
            <w:shd w:val="clear" w:color="auto" w:fill="BFBFBF" w:themeFill="background1" w:themeFillShade="BF"/>
          </w:tcPr>
          <w:p w:rsidR="00564B73" w:rsidP="00C5316F" w:rsidRDefault="00564B73" w14:paraId="0FD37DD4" w14:textId="77777777">
            <w:pPr>
              <w:pStyle w:val="Text"/>
              <w:jc w:val="right"/>
              <w:rPr>
                <w:b/>
                <w:bCs/>
              </w:rPr>
            </w:pPr>
            <w:r>
              <w:rPr>
                <w:b/>
                <w:bCs/>
              </w:rPr>
              <w:t>+691.801</w:t>
            </w:r>
          </w:p>
          <w:p w:rsidRPr="00C120E7" w:rsidR="00564B73" w:rsidP="00A54052" w:rsidRDefault="00564B73" w14:paraId="3F8EF413" w14:textId="77777777">
            <w:pPr>
              <w:pStyle w:val="Text"/>
              <w:jc w:val="right"/>
              <w:rPr>
                <w:b/>
                <w:bCs/>
              </w:rPr>
            </w:pPr>
          </w:p>
        </w:tc>
        <w:tc>
          <w:tcPr>
            <w:tcW w:w="1417" w:type="dxa"/>
            <w:shd w:val="clear" w:color="auto" w:fill="BFBFBF" w:themeFill="background1" w:themeFillShade="BF"/>
          </w:tcPr>
          <w:p w:rsidR="00564B73" w:rsidP="00C5316F" w:rsidRDefault="00564B73" w14:paraId="6A36505F" w14:textId="77777777">
            <w:pPr>
              <w:pStyle w:val="Text"/>
              <w:jc w:val="right"/>
              <w:rPr>
                <w:b/>
                <w:bCs/>
              </w:rPr>
            </w:pPr>
            <w:r>
              <w:rPr>
                <w:b/>
                <w:bCs/>
              </w:rPr>
              <w:t>-1.910.000</w:t>
            </w:r>
          </w:p>
          <w:p w:rsidRPr="00C120E7" w:rsidR="00564B73" w:rsidP="00C5316F" w:rsidRDefault="00564B73" w14:paraId="40B633B0" w14:textId="77777777">
            <w:pPr>
              <w:pStyle w:val="Text"/>
              <w:jc w:val="right"/>
              <w:rPr>
                <w:b/>
                <w:bCs/>
              </w:rPr>
            </w:pPr>
          </w:p>
        </w:tc>
        <w:tc>
          <w:tcPr>
            <w:tcW w:w="1418" w:type="dxa"/>
            <w:shd w:val="clear" w:color="auto" w:fill="BFBFBF" w:themeFill="background1" w:themeFillShade="BF"/>
          </w:tcPr>
          <w:p w:rsidR="00564B73" w:rsidP="00C5316F" w:rsidRDefault="00564B73" w14:paraId="28E9C559" w14:textId="77777777">
            <w:pPr>
              <w:pStyle w:val="Text"/>
              <w:jc w:val="right"/>
              <w:rPr>
                <w:b/>
                <w:bCs/>
              </w:rPr>
            </w:pPr>
            <w:r>
              <w:rPr>
                <w:b/>
                <w:bCs/>
              </w:rPr>
              <w:t>+409.195</w:t>
            </w:r>
          </w:p>
          <w:p w:rsidRPr="00C120E7" w:rsidR="00564B73" w:rsidP="00C5316F" w:rsidRDefault="00564B73" w14:paraId="2B44BC14" w14:textId="77777777">
            <w:pPr>
              <w:pStyle w:val="Text"/>
              <w:jc w:val="right"/>
              <w:rPr>
                <w:b/>
                <w:bCs/>
              </w:rPr>
            </w:pPr>
          </w:p>
        </w:tc>
        <w:tc>
          <w:tcPr>
            <w:tcW w:w="1265" w:type="dxa"/>
            <w:shd w:val="clear" w:color="auto" w:fill="BFBFBF" w:themeFill="background1" w:themeFillShade="BF"/>
          </w:tcPr>
          <w:p w:rsidR="00564B73" w:rsidP="00C5316F" w:rsidRDefault="00F11643" w14:paraId="06F00F74" w14:textId="77777777">
            <w:pPr>
              <w:pStyle w:val="Text"/>
              <w:jc w:val="right"/>
              <w:rPr>
                <w:b/>
                <w:bCs/>
              </w:rPr>
            </w:pPr>
            <w:r>
              <w:rPr>
                <w:b/>
                <w:bCs/>
              </w:rPr>
              <w:t>+</w:t>
            </w:r>
            <w:r w:rsidR="00564B73">
              <w:rPr>
                <w:b/>
                <w:bCs/>
              </w:rPr>
              <w:t>750.000</w:t>
            </w:r>
          </w:p>
          <w:p w:rsidRPr="00C120E7" w:rsidR="00564B73" w:rsidP="00C5316F" w:rsidRDefault="00564B73" w14:paraId="428D93DB" w14:textId="77777777">
            <w:pPr>
              <w:pStyle w:val="Text"/>
              <w:jc w:val="right"/>
              <w:rPr>
                <w:b/>
                <w:bCs/>
              </w:rPr>
            </w:pPr>
          </w:p>
        </w:tc>
      </w:tr>
    </w:tbl>
    <w:bookmarkEnd w:id="1585"/>
    <w:p w:rsidRPr="00A54052" w:rsidR="00564B73" w:rsidP="0047215C" w:rsidRDefault="00564B73" w14:paraId="35F58287" w14:textId="77777777">
      <w:pPr>
        <w:pStyle w:val="Text"/>
        <w:spacing w:after="0"/>
        <w:rPr>
          <w:sz w:val="17"/>
          <w:szCs w:val="17"/>
        </w:rPr>
      </w:pPr>
      <w:r w:rsidRPr="00A54052">
        <w:rPr>
          <w:sz w:val="17"/>
          <w:szCs w:val="17"/>
        </w:rPr>
        <w:t xml:space="preserve"> </w:t>
      </w:r>
    </w:p>
    <w:p w:rsidRPr="00C120E7" w:rsidR="00564B73" w:rsidP="00564B73" w:rsidRDefault="00564B73" w14:paraId="269D551A" w14:textId="77777777">
      <w:pPr>
        <w:pStyle w:val="Text"/>
      </w:pPr>
      <w:r w:rsidRPr="00C120E7">
        <w:t>Die Haushaltsausgaben entstehen größtenteils aufgrund von erhöhten Aufwänden bzw. zusätzlichen Aufgaben für die Bundesverwaltung. Die zeitlichen Aufwände entsprechen dabei den unten (unter 4c – Erfüllungsaufwand für die Bundesverwaltung) aufgeführten Aufwänden (</w:t>
      </w:r>
      <w:r w:rsidRPr="00C120E7">
        <w:rPr>
          <w:b/>
          <w:bCs/>
        </w:rPr>
        <w:t>Nr.</w:t>
      </w:r>
      <w:r w:rsidR="00A735F3">
        <w:rPr>
          <w:b/>
          <w:bCs/>
        </w:rPr>
        <w:t> </w:t>
      </w:r>
      <w:r w:rsidRPr="00C120E7">
        <w:rPr>
          <w:b/>
          <w:bCs/>
        </w:rPr>
        <w:t>1 – Nr.</w:t>
      </w:r>
      <w:r w:rsidR="00A735F3">
        <w:rPr>
          <w:b/>
          <w:bCs/>
        </w:rPr>
        <w:t> </w:t>
      </w:r>
      <w:r>
        <w:rPr>
          <w:b/>
          <w:bCs/>
        </w:rPr>
        <w:t>12</w:t>
      </w:r>
      <w:r w:rsidRPr="00C120E7">
        <w:t>). Für Erläuterungen sei daher auf die Ausführungen unter 4c verwiesen. Sie unterscheiden sich von den unter 4c genannten Kosten allerdings insofern, als dass für die Berechnung der hier genannten Ausgaben die Personalkostensätze des Bundesministeriums der Finanzen für Personal- und Sachkosten in der Bundesverwaltung für Wirtschaftlichkeitsuntersuchungen und Kostenberechnungen (Stand: 08.07.2024) zugrunde gelegt wurden. Aufgrund der abweichenden Berechnungsmethode (hier insbesondere inklusive Sacheinzel- und Gemeinkosten) ergeben sich Abweichungen im Vergleich zum Erfüllungsaufwand.</w:t>
      </w:r>
    </w:p>
    <w:p w:rsidRPr="00A73D77" w:rsidR="004764BE" w:rsidP="004764BE" w:rsidRDefault="00943F03" w14:paraId="7CD69B09" w14:textId="77777777">
      <w:pPr>
        <w:pStyle w:val="Text"/>
        <w:rPr>
          <w:b/>
        </w:rPr>
      </w:pPr>
      <w:r w:rsidRPr="00A73D77">
        <w:rPr>
          <w:b/>
        </w:rPr>
        <w:t>Änderungen in Anlage 1 und §</w:t>
      </w:r>
      <w:r w:rsidR="00CA7ADF">
        <w:rPr>
          <w:b/>
        </w:rPr>
        <w:t> </w:t>
      </w:r>
      <w:r w:rsidRPr="00A73D77">
        <w:rPr>
          <w:b/>
        </w:rPr>
        <w:t>6 Absatz</w:t>
      </w:r>
      <w:r w:rsidR="00A735F3">
        <w:rPr>
          <w:b/>
        </w:rPr>
        <w:t> </w:t>
      </w:r>
      <w:r w:rsidRPr="00A73D77">
        <w:rPr>
          <w:b/>
        </w:rPr>
        <w:t xml:space="preserve">1 </w:t>
      </w:r>
      <w:r w:rsidRPr="00A73D77" w:rsidR="004764BE">
        <w:rPr>
          <w:b/>
        </w:rPr>
        <w:t>des Energiefinanzierungsgesetzes (EnFG)</w:t>
      </w:r>
    </w:p>
    <w:p w:rsidRPr="00A17777" w:rsidR="004764BE" w:rsidP="004764BE" w:rsidRDefault="004764BE" w14:paraId="5006AB3E" w14:textId="77777777">
      <w:pPr>
        <w:pStyle w:val="Text"/>
      </w:pPr>
      <w:r>
        <w:t xml:space="preserve">Die Anpassung der Zusammensetzung des EEG-Finanzierungsbedarfs in Anlage 1 des EnFG, wonach der Differenzbetrag zwischen den tatsächlichen Einnahmen und Ausgaben der Übertragungsnetzbetreiber (frühere Nummer 1.1.2 der Anlage 1 des EnFG) bei der Ermittlung des EEG-Finanzierungsbedarf nicht mehr berücksichtigt wird, kann sich auf die Haushaltsaufstellung für die Abschlagszahlungen teilweise positiv oder negativ auswirken und ist davon abhängig, ob ein positiver oder negativer (prognostizierte und tatsächlicher) Jahresendsaldo vorliegt. </w:t>
      </w:r>
    </w:p>
    <w:p w:rsidRPr="00A17777" w:rsidR="004764BE" w:rsidP="004764BE" w:rsidRDefault="004764BE" w14:paraId="2AE456D8" w14:textId="77777777">
      <w:pPr>
        <w:pStyle w:val="Text"/>
      </w:pPr>
      <w:r>
        <w:t xml:space="preserve">Liegt ein negativer Jahresendsaldo vor, würde nach der neuen Rechtslage (Nichtberücksichtigung des Jahresendsaldos) der EEG-Finanzierungsbedarf und die daraus resultierenden Abschlagzahlungen im konkreten Haushaltsjahr niedriger ausfallen als nach der bisherigen Rechtslage, bei der der Jahresendkontosaldo mit berücksichtigt wird und den EEG-Finanzierungsbedarf bzw. die Abschlagszahlungen entsprechend erhöhen würde. Ein negativer Jahresendsaldo wirkt sich auf die Haushaltsaufstellung für die Abschlagszahlungen im konkreten Haushaltsjahr somit positiv aus. </w:t>
      </w:r>
    </w:p>
    <w:p w:rsidRPr="00A17777" w:rsidR="004764BE" w:rsidP="004764BE" w:rsidRDefault="004764BE" w14:paraId="14E476D6" w14:textId="77777777">
      <w:pPr>
        <w:pStyle w:val="Text"/>
      </w:pPr>
      <w:r>
        <w:t xml:space="preserve">Liegt ein positiver Jahresendsaldo vor, würde nach der neuen Rechtslage (Nichtberücksichtigung des Jahresendsaldos) der EEG-Finanzierungsbedarf und die daraus resultierenden Abschlagzahlungen im konkreten Haushaltsjahr höher ausfallen als nach der bisherigen Rechtslage, bei der der Jahresendkontosaldo berücksichtigt wird und den EEG-Finanzierungsbedarf bzw. die Abschlagszahlungen entsprechend vermindern würde. Ein positiver Jahresendsaldo wirkt sich auf die Haushaltsaufstellung für die Abschlagszahlungen im konkreten Haushaltsjahr somit negativ aus. </w:t>
      </w:r>
    </w:p>
    <w:p w:rsidRPr="00A17777" w:rsidR="004764BE" w:rsidP="004764BE" w:rsidRDefault="004764BE" w14:paraId="1BAFA578" w14:textId="77777777">
      <w:pPr>
        <w:pStyle w:val="Text"/>
      </w:pPr>
      <w:r>
        <w:t>Die beschriebenen haushalterischen Auswirkungen im konkreten Haushaltsjahr sind jedoch nicht endgültig, weil die im laufenden Kalenderjahr getätigten Abschlagszahlungen lediglich Vorauszahlungen auf den erwarteten Bedarf der Übertragungsnetzbetreiber darstellen. Der tatsächliche Bedarf steht vielmehr erst zum Jahresende fest und wird erst im Folgejahr durch den Ausgleichsanspruch nach § 6 Absatz</w:t>
      </w:r>
      <w:r w:rsidR="00A735F3">
        <w:t> </w:t>
      </w:r>
      <w:r>
        <w:t xml:space="preserve">1 EnFG final ausgeglichen. Geht es um die </w:t>
      </w:r>
      <w:r>
        <w:lastRenderedPageBreak/>
        <w:t xml:space="preserve">tatsächliche endgültige Haushaltsbelastung, sind die genannten gesetzlichen systemischen Änderungen in der Anlage 1 des EnFG in der Gesamtschau demnach </w:t>
      </w:r>
      <w:r w:rsidR="00943F03">
        <w:t xml:space="preserve">insgesamt </w:t>
      </w:r>
      <w:r>
        <w:t>haushaltsneutral.</w:t>
      </w:r>
    </w:p>
    <w:p w:rsidRPr="00A17777" w:rsidR="004764BE" w:rsidP="004764BE" w:rsidRDefault="004764BE" w14:paraId="3C6BA923" w14:textId="77777777">
      <w:pPr>
        <w:pStyle w:val="Text"/>
      </w:pPr>
      <w:r>
        <w:t>Auch die Umstellung des Ausgleichsanspruchs nach § 6 Absatz 1 EnFG auf den Saldo des EEG-Kontos ist haushaltsneutral, weil sich dieser Anspruch weiterhin nach dem tatsächlichen Bedarf der Übertragungsnetzbetreiber richtet und sich lediglich die Bezugsgröße ändert.</w:t>
      </w:r>
    </w:p>
    <w:p w:rsidRPr="00C120E7" w:rsidR="00564B73" w:rsidP="00564B73" w:rsidRDefault="00564B73" w14:paraId="09447491" w14:textId="77777777">
      <w:pPr>
        <w:pStyle w:val="Text"/>
      </w:pPr>
      <w:r w:rsidRPr="00C120E7">
        <w:t>Sofern nicht anders ausgewiesen, entstehen die Mehrbedarfe unmittelbar nach Inkrafttreten des Gesetzes.</w:t>
      </w:r>
    </w:p>
    <w:p w:rsidRPr="00C120E7" w:rsidR="00564B73" w:rsidP="00564B73" w:rsidRDefault="00564B73" w14:paraId="223891C7" w14:textId="77777777">
      <w:pPr>
        <w:pStyle w:val="Text"/>
      </w:pPr>
      <w:bookmarkStart w:name="_Hlk168393336" w:id="1586"/>
      <w:bookmarkStart w:name="_Hlk172637645" w:id="1587"/>
      <w:r w:rsidRPr="00C120E7">
        <w:t xml:space="preserve">Im Übrigen sind keine Auswirkungen auf den Haushalt des Bundes ersichtlich. </w:t>
      </w:r>
    </w:p>
    <w:bookmarkEnd w:id="1586"/>
    <w:bookmarkEnd w:id="1587"/>
    <w:p w:rsidRPr="00C120E7" w:rsidR="00564B73" w:rsidP="00564B73" w:rsidRDefault="00564B73" w14:paraId="6F3D547C" w14:textId="77777777">
      <w:pPr>
        <w:pStyle w:val="Text"/>
        <w:rPr>
          <w:b/>
          <w:bCs/>
        </w:rPr>
      </w:pPr>
      <w:r w:rsidRPr="00C120E7">
        <w:rPr>
          <w:b/>
          <w:bCs/>
        </w:rPr>
        <w:t>b) Länder und Kommunen</w:t>
      </w:r>
    </w:p>
    <w:p w:rsidRPr="00C120E7" w:rsidR="00564B73" w:rsidP="00564B73" w:rsidRDefault="00564B73" w14:paraId="1EDF070B" w14:textId="77777777">
      <w:pPr>
        <w:pStyle w:val="Text"/>
      </w:pPr>
      <w:bookmarkStart w:name="_Hlk172637689" w:id="1588"/>
      <w:r w:rsidRPr="00C120E7">
        <w:t>Durch das vorliegende Gesetz reduziert sich der jährliche Aufwand für die Verwaltungen der Länder und Kommunen entsprechend de</w:t>
      </w:r>
      <w:r>
        <w:t>n</w:t>
      </w:r>
      <w:r w:rsidRPr="00C120E7">
        <w:t xml:space="preserve"> Ausführungen unter 4c. Sonstige Auswirkungen auf die Haushalte der Länder und Kommunen sind nicht ersichtlich.</w:t>
      </w:r>
    </w:p>
    <w:bookmarkEnd w:id="1588"/>
    <w:p w:rsidRPr="00C120E7" w:rsidR="00564B73" w:rsidP="00564B73" w:rsidRDefault="00564B73" w14:paraId="6D1DFD58" w14:textId="77777777">
      <w:pPr>
        <w:pStyle w:val="berschriftarabischBegrndung"/>
        <w:numPr>
          <w:ilvl w:val="1"/>
          <w:numId w:val="2"/>
        </w:numPr>
      </w:pPr>
      <w:r w:rsidRPr="00C120E7">
        <w:t>Erfüllungsaufwand</w:t>
      </w:r>
    </w:p>
    <w:p w:rsidRPr="00C120E7" w:rsidR="00564B73" w:rsidP="00564B73" w:rsidRDefault="00564B73" w14:paraId="328D1CB2" w14:textId="77777777">
      <w:pPr>
        <w:pStyle w:val="Text"/>
        <w:rPr>
          <w:b/>
          <w:bCs/>
        </w:rPr>
      </w:pPr>
      <w:r w:rsidRPr="00C120E7">
        <w:rPr>
          <w:b/>
          <w:bCs/>
        </w:rPr>
        <w:t>a) Erfüllungsaufwand für Bürgerinnen und Bürger</w:t>
      </w:r>
    </w:p>
    <w:p w:rsidRPr="00C120E7" w:rsidR="00564B73" w:rsidP="00564B73" w:rsidRDefault="00564B73" w14:paraId="6A9298BA" w14:textId="77777777">
      <w:pPr>
        <w:pStyle w:val="Text"/>
      </w:pPr>
      <w:bookmarkStart w:name="_Hlk175329335" w:id="1589"/>
      <w:r w:rsidRPr="00C120E7">
        <w:t xml:space="preserve">Dieses Gesetz führt für Bürgerinnen und Bürger </w:t>
      </w:r>
      <w:r>
        <w:t xml:space="preserve">zu keinem zusätzlichen Erfüllungsaufwand. Dieses Gesetz </w:t>
      </w:r>
      <w:r w:rsidR="00737837">
        <w:t xml:space="preserve">führt </w:t>
      </w:r>
      <w:r>
        <w:t>für Bürgerinnen und Bürger zu keiner Entlastung.</w:t>
      </w:r>
    </w:p>
    <w:bookmarkEnd w:id="1589"/>
    <w:p w:rsidRPr="00C120E7" w:rsidR="00564B73" w:rsidP="00564B73" w:rsidRDefault="00564B73" w14:paraId="14F9FD07" w14:textId="77777777">
      <w:pPr>
        <w:pStyle w:val="Text"/>
        <w:rPr>
          <w:b/>
          <w:bCs/>
        </w:rPr>
      </w:pPr>
      <w:r w:rsidRPr="00C120E7">
        <w:rPr>
          <w:b/>
          <w:bCs/>
        </w:rPr>
        <w:t>b) Erfüllungsaufwand für die Wirtschaft</w:t>
      </w:r>
    </w:p>
    <w:p w:rsidRPr="00C120E7" w:rsidR="00564B73" w:rsidP="00564B73" w:rsidRDefault="00564B73" w14:paraId="556CA6C5" w14:textId="77777777">
      <w:pPr>
        <w:pStyle w:val="Text"/>
      </w:pPr>
      <w:bookmarkStart w:name="_Hlk172637734" w:id="1590"/>
      <w:r w:rsidRPr="00C120E7">
        <w:t>Durch dieses Gesetz entsteht für die Wirtschaft insgesamt ein</w:t>
      </w:r>
      <w:r>
        <w:t>e</w:t>
      </w:r>
      <w:r w:rsidRPr="00C120E7">
        <w:t xml:space="preserve"> jährliche </w:t>
      </w:r>
      <w:r>
        <w:t>Entlastung</w:t>
      </w:r>
      <w:r w:rsidRPr="00C120E7">
        <w:t xml:space="preserve"> in Höhe von schätzungsweise ca.</w:t>
      </w:r>
      <w:r>
        <w:t xml:space="preserve"> 10,</w:t>
      </w:r>
      <w:r w:rsidR="00737837">
        <w:t>3</w:t>
      </w:r>
      <w:r w:rsidRPr="00C120E7" w:rsidR="00737837">
        <w:t xml:space="preserve"> </w:t>
      </w:r>
      <w:r w:rsidRPr="00C120E7">
        <w:t>Millionen Euro sowie ein einmaliger Erfüllungsaufwand in Höhe von schätzungsweise ca.</w:t>
      </w:r>
      <w:r>
        <w:t xml:space="preserve"> 53,3</w:t>
      </w:r>
      <w:r w:rsidRPr="00C120E7">
        <w:t xml:space="preserve"> Millionen Euro.</w:t>
      </w:r>
    </w:p>
    <w:p w:rsidRPr="00C120E7" w:rsidR="00564B73" w:rsidP="00564B73" w:rsidRDefault="00564B73" w14:paraId="4446BA5E" w14:textId="77777777">
      <w:pPr>
        <w:pStyle w:val="Text"/>
      </w:pPr>
      <w:r w:rsidRPr="00C120E7">
        <w:t xml:space="preserve">Vom einmaligen Erfüllungsaufwand entfallen ca. </w:t>
      </w:r>
      <w:r>
        <w:t>2,8</w:t>
      </w:r>
      <w:r w:rsidRPr="00C120E7">
        <w:t xml:space="preserve"> Millionen Euro auf neue </w:t>
      </w:r>
      <w:r w:rsidRPr="00C120E7">
        <w:rPr>
          <w:i/>
          <w:iCs/>
        </w:rPr>
        <w:t>Informationspflichten</w:t>
      </w:r>
      <w:r w:rsidRPr="00C120E7">
        <w:t xml:space="preserve">. Betrachtet man allerdings den jährlichen Erfüllungsaufwand, </w:t>
      </w:r>
      <w:r>
        <w:t>fallen</w:t>
      </w:r>
      <w:r w:rsidRPr="00C120E7">
        <w:t xml:space="preserve"> insgesamt </w:t>
      </w:r>
      <w:r w:rsidRPr="00C120E7">
        <w:rPr>
          <w:i/>
          <w:iCs/>
        </w:rPr>
        <w:t xml:space="preserve">Informationspflichten </w:t>
      </w:r>
      <w:r w:rsidRPr="00C120E7">
        <w:t xml:space="preserve">in Höhe von ca. </w:t>
      </w:r>
      <w:r>
        <w:t>0,7</w:t>
      </w:r>
      <w:r w:rsidRPr="00C120E7">
        <w:t xml:space="preserve"> Millionen Euro </w:t>
      </w:r>
      <w:r>
        <w:t>an</w:t>
      </w:r>
      <w:r w:rsidRPr="00C120E7">
        <w:t xml:space="preserve">. </w:t>
      </w:r>
    </w:p>
    <w:p w:rsidRPr="00C120E7" w:rsidR="00564B73" w:rsidP="00564B73" w:rsidRDefault="00564B73" w14:paraId="68688A14" w14:textId="77777777">
      <w:pPr>
        <w:pStyle w:val="Text"/>
      </w:pPr>
      <w:r w:rsidRPr="00C120E7">
        <w:t xml:space="preserve">Im Sinne der „One in, one out“-Regel führt das Gesetz im Saldo zu einem </w:t>
      </w:r>
      <w:r>
        <w:t>„Out</w:t>
      </w:r>
      <w:r w:rsidRPr="00C120E7">
        <w:t xml:space="preserve">“ in Höhe von </w:t>
      </w:r>
      <w:r>
        <w:t xml:space="preserve">ca. 22,3 </w:t>
      </w:r>
      <w:r w:rsidRPr="00C120E7">
        <w:t>Millionen Euro beim jährlichen Erfüllungsaufwand für die Wirtschaft (Erfüllungsaufwände, die auf die Umsetzung von EU-Recht zurückgehen, sind in der Tabelle grau hinterlegt).</w:t>
      </w:r>
      <w:bookmarkEnd w:id="1590"/>
    </w:p>
    <w:p w:rsidRPr="00C120E7" w:rsidR="00564B73" w:rsidP="00564B73" w:rsidRDefault="00564B73" w14:paraId="0D860A9E" w14:textId="77777777">
      <w:pPr>
        <w:pStyle w:val="Text"/>
      </w:pPr>
    </w:p>
    <w:tbl>
      <w:tblPr>
        <w:tblStyle w:val="Tabellenraster"/>
        <w:tblW w:w="9209" w:type="dxa"/>
        <w:tblLayout w:type="fixed"/>
        <w:tblLook w:val="04A0" w:firstRow="1" w:lastRow="0" w:firstColumn="1" w:lastColumn="0" w:noHBand="0" w:noVBand="1"/>
      </w:tblPr>
      <w:tblGrid>
        <w:gridCol w:w="1271"/>
        <w:gridCol w:w="1985"/>
        <w:gridCol w:w="1984"/>
        <w:gridCol w:w="2126"/>
        <w:gridCol w:w="1843"/>
      </w:tblGrid>
      <w:tr w:rsidRPr="00C120E7" w:rsidR="00564B73" w:rsidTr="00AD3866" w14:paraId="564023B8" w14:textId="77777777">
        <w:tc>
          <w:tcPr>
            <w:tcW w:w="1271" w:type="dxa"/>
            <w:shd w:val="clear" w:color="auto" w:fill="BFBFBF" w:themeFill="background1" w:themeFillShade="BF"/>
          </w:tcPr>
          <w:p w:rsidRPr="00C120E7" w:rsidR="00564B73" w:rsidP="00AD3866" w:rsidRDefault="00564B73" w14:paraId="6A5211B5" w14:textId="77777777">
            <w:pPr>
              <w:pStyle w:val="Text"/>
            </w:pPr>
            <w:r w:rsidRPr="00C120E7">
              <w:t>Nr.</w:t>
            </w:r>
          </w:p>
        </w:tc>
        <w:tc>
          <w:tcPr>
            <w:tcW w:w="1985" w:type="dxa"/>
            <w:shd w:val="clear" w:color="auto" w:fill="BFBFBF" w:themeFill="background1" w:themeFillShade="BF"/>
          </w:tcPr>
          <w:p w:rsidRPr="00C120E7" w:rsidR="00564B73" w:rsidP="00AD3866" w:rsidRDefault="00564B73" w14:paraId="697E4370" w14:textId="77777777">
            <w:pPr>
              <w:pStyle w:val="Text"/>
            </w:pPr>
            <w:r w:rsidRPr="00C120E7">
              <w:t xml:space="preserve">Personalaufwand </w:t>
            </w:r>
          </w:p>
          <w:p w:rsidRPr="00C120E7" w:rsidR="00564B73" w:rsidP="00AD3866" w:rsidRDefault="00564B73" w14:paraId="2BEE151A" w14:textId="77777777">
            <w:pPr>
              <w:pStyle w:val="Text"/>
              <w:spacing w:before="0"/>
            </w:pPr>
            <w:r w:rsidRPr="00C120E7">
              <w:t xml:space="preserve">jährlich </w:t>
            </w:r>
          </w:p>
          <w:p w:rsidRPr="00C120E7" w:rsidR="00564B73" w:rsidP="00AD3866" w:rsidRDefault="00564B73" w14:paraId="67AC521F" w14:textId="77777777">
            <w:pPr>
              <w:pStyle w:val="Text"/>
              <w:spacing w:before="0"/>
            </w:pPr>
            <w:r w:rsidRPr="00C120E7">
              <w:t>(in Euro)</w:t>
            </w:r>
          </w:p>
        </w:tc>
        <w:tc>
          <w:tcPr>
            <w:tcW w:w="1984" w:type="dxa"/>
            <w:shd w:val="clear" w:color="auto" w:fill="BFBFBF" w:themeFill="background1" w:themeFillShade="BF"/>
          </w:tcPr>
          <w:p w:rsidRPr="00C120E7" w:rsidR="00564B73" w:rsidP="00AD3866" w:rsidRDefault="00564B73" w14:paraId="58D75AA2" w14:textId="77777777">
            <w:pPr>
              <w:pStyle w:val="Text"/>
            </w:pPr>
            <w:r w:rsidRPr="00C120E7">
              <w:t xml:space="preserve">Sachaufwand </w:t>
            </w:r>
          </w:p>
          <w:p w:rsidRPr="00C120E7" w:rsidR="00564B73" w:rsidP="00AD3866" w:rsidRDefault="00564B73" w14:paraId="58BCDDDB" w14:textId="77777777">
            <w:pPr>
              <w:pStyle w:val="Text"/>
              <w:spacing w:before="0" w:after="0"/>
            </w:pPr>
            <w:r w:rsidRPr="00C120E7">
              <w:t xml:space="preserve">jährlich </w:t>
            </w:r>
          </w:p>
          <w:p w:rsidRPr="00C120E7" w:rsidR="00564B73" w:rsidP="00AD3866" w:rsidRDefault="00564B73" w14:paraId="6097EEB4" w14:textId="77777777">
            <w:pPr>
              <w:pStyle w:val="Text"/>
            </w:pPr>
            <w:r w:rsidRPr="00C120E7">
              <w:t>(in Euro)</w:t>
            </w:r>
          </w:p>
          <w:p w:rsidRPr="00C120E7" w:rsidR="00564B73" w:rsidP="00AD3866" w:rsidRDefault="00564B73" w14:paraId="3FAD488E" w14:textId="77777777">
            <w:pPr>
              <w:pStyle w:val="Text"/>
            </w:pPr>
          </w:p>
        </w:tc>
        <w:tc>
          <w:tcPr>
            <w:tcW w:w="2126" w:type="dxa"/>
            <w:shd w:val="clear" w:color="auto" w:fill="BFBFBF" w:themeFill="background1" w:themeFillShade="BF"/>
          </w:tcPr>
          <w:p w:rsidRPr="00C120E7" w:rsidR="00564B73" w:rsidP="00AD3866" w:rsidRDefault="00564B73" w14:paraId="75C54F44" w14:textId="77777777">
            <w:pPr>
              <w:pStyle w:val="Text"/>
              <w:spacing w:after="0"/>
            </w:pPr>
            <w:r w:rsidRPr="00C120E7">
              <w:t>Personalaufwand</w:t>
            </w:r>
          </w:p>
          <w:p w:rsidRPr="00C120E7" w:rsidR="00564B73" w:rsidP="00AD3866" w:rsidRDefault="00564B73" w14:paraId="2D7EE22F" w14:textId="77777777">
            <w:pPr>
              <w:pStyle w:val="Text"/>
            </w:pPr>
            <w:r w:rsidRPr="00C120E7">
              <w:t>einmalig</w:t>
            </w:r>
          </w:p>
          <w:p w:rsidRPr="00C120E7" w:rsidR="00564B73" w:rsidP="00AD3866" w:rsidRDefault="00564B73" w14:paraId="77B7EFED" w14:textId="77777777">
            <w:pPr>
              <w:pStyle w:val="Text"/>
              <w:spacing w:before="0"/>
            </w:pPr>
            <w:r w:rsidRPr="00C120E7">
              <w:t>(in Euro)</w:t>
            </w:r>
          </w:p>
        </w:tc>
        <w:tc>
          <w:tcPr>
            <w:tcW w:w="1843" w:type="dxa"/>
            <w:shd w:val="clear" w:color="auto" w:fill="BFBFBF" w:themeFill="background1" w:themeFillShade="BF"/>
          </w:tcPr>
          <w:p w:rsidRPr="00C120E7" w:rsidR="00564B73" w:rsidP="00AD3866" w:rsidRDefault="00564B73" w14:paraId="667C428B" w14:textId="77777777">
            <w:pPr>
              <w:pStyle w:val="Text"/>
            </w:pPr>
            <w:r w:rsidRPr="00C120E7">
              <w:t xml:space="preserve">Sachaufwand </w:t>
            </w:r>
          </w:p>
          <w:p w:rsidRPr="00C120E7" w:rsidR="00564B73" w:rsidP="00AD3866" w:rsidRDefault="00564B73" w14:paraId="4811BA9E" w14:textId="77777777">
            <w:pPr>
              <w:pStyle w:val="Text"/>
              <w:spacing w:before="0"/>
            </w:pPr>
            <w:r w:rsidRPr="00C120E7">
              <w:t xml:space="preserve">einmalig </w:t>
            </w:r>
          </w:p>
          <w:p w:rsidRPr="00C120E7" w:rsidR="00564B73" w:rsidP="00AD3866" w:rsidRDefault="00564B73" w14:paraId="6B311D5B" w14:textId="77777777">
            <w:pPr>
              <w:pStyle w:val="Text"/>
              <w:spacing w:before="0"/>
            </w:pPr>
            <w:r w:rsidRPr="00C120E7">
              <w:t>(in Euro)</w:t>
            </w:r>
          </w:p>
        </w:tc>
      </w:tr>
      <w:tr w:rsidRPr="00C120E7" w:rsidR="00564B73" w:rsidTr="00AD3866" w14:paraId="18057C17" w14:textId="77777777">
        <w:tc>
          <w:tcPr>
            <w:tcW w:w="1271" w:type="dxa"/>
            <w:shd w:val="clear" w:color="auto" w:fill="F2F2F2" w:themeFill="background1" w:themeFillShade="F2"/>
          </w:tcPr>
          <w:p w:rsidRPr="00C120E7" w:rsidR="00564B73" w:rsidDel="00F2435C" w:rsidP="00AD3866" w:rsidRDefault="00564B73" w14:paraId="75A726D4" w14:textId="77777777">
            <w:pPr>
              <w:pStyle w:val="Text"/>
            </w:pPr>
            <w:r w:rsidRPr="00C120E7">
              <w:t>1</w:t>
            </w:r>
          </w:p>
        </w:tc>
        <w:tc>
          <w:tcPr>
            <w:tcW w:w="1985" w:type="dxa"/>
            <w:shd w:val="clear" w:color="auto" w:fill="F2F2F2" w:themeFill="background1" w:themeFillShade="F2"/>
            <w:vAlign w:val="center"/>
          </w:tcPr>
          <w:p w:rsidRPr="00C120E7" w:rsidR="00564B73" w:rsidP="00AD3866" w:rsidRDefault="00564B73" w14:paraId="28897CD1" w14:textId="77777777">
            <w:pPr>
              <w:pStyle w:val="Text"/>
              <w:jc w:val="right"/>
            </w:pPr>
            <w:r w:rsidRPr="00C120E7">
              <w:t>-</w:t>
            </w:r>
          </w:p>
        </w:tc>
        <w:tc>
          <w:tcPr>
            <w:tcW w:w="1984" w:type="dxa"/>
            <w:shd w:val="clear" w:color="auto" w:fill="F2F2F2" w:themeFill="background1" w:themeFillShade="F2"/>
            <w:vAlign w:val="center"/>
          </w:tcPr>
          <w:p w:rsidRPr="00C120E7" w:rsidR="00564B73" w:rsidP="00AD3866" w:rsidRDefault="00564B73" w14:paraId="3D8623AF" w14:textId="77777777">
            <w:pPr>
              <w:pStyle w:val="Text"/>
              <w:jc w:val="right"/>
            </w:pPr>
            <w:r w:rsidRPr="00C120E7">
              <w:t>-</w:t>
            </w:r>
          </w:p>
        </w:tc>
        <w:tc>
          <w:tcPr>
            <w:tcW w:w="2126" w:type="dxa"/>
            <w:shd w:val="clear" w:color="auto" w:fill="F2F2F2" w:themeFill="background1" w:themeFillShade="F2"/>
            <w:vAlign w:val="center"/>
          </w:tcPr>
          <w:p w:rsidRPr="00C120E7" w:rsidR="00564B73" w:rsidP="00AD3866" w:rsidRDefault="00564B73" w14:paraId="5E13CE88" w14:textId="77777777">
            <w:pPr>
              <w:pStyle w:val="Text"/>
              <w:spacing w:after="0"/>
              <w:jc w:val="right"/>
            </w:pPr>
            <w:r w:rsidRPr="00C120E7">
              <w:t>-</w:t>
            </w:r>
          </w:p>
        </w:tc>
        <w:tc>
          <w:tcPr>
            <w:tcW w:w="1843" w:type="dxa"/>
            <w:shd w:val="clear" w:color="auto" w:fill="F2F2F2" w:themeFill="background1" w:themeFillShade="F2"/>
            <w:vAlign w:val="center"/>
          </w:tcPr>
          <w:p w:rsidRPr="00C120E7" w:rsidR="00564B73" w:rsidP="00AD3866" w:rsidRDefault="00564B73" w14:paraId="38E72F11" w14:textId="77777777">
            <w:pPr>
              <w:pStyle w:val="Text"/>
              <w:jc w:val="right"/>
            </w:pPr>
            <w:r w:rsidRPr="00C120E7">
              <w:t>-</w:t>
            </w:r>
          </w:p>
        </w:tc>
      </w:tr>
      <w:tr w:rsidRPr="00C120E7" w:rsidR="00564B73" w:rsidTr="00AD3866" w14:paraId="3C15DFF9" w14:textId="77777777">
        <w:tc>
          <w:tcPr>
            <w:tcW w:w="1271" w:type="dxa"/>
            <w:shd w:val="clear" w:color="auto" w:fill="F2F2F2" w:themeFill="background1" w:themeFillShade="F2"/>
          </w:tcPr>
          <w:p w:rsidRPr="00C120E7" w:rsidR="00564B73" w:rsidP="00AD3866" w:rsidRDefault="00564B73" w14:paraId="25763AD3" w14:textId="77777777">
            <w:pPr>
              <w:pStyle w:val="Text"/>
            </w:pPr>
            <w:r w:rsidRPr="00C120E7">
              <w:t>2</w:t>
            </w:r>
          </w:p>
        </w:tc>
        <w:tc>
          <w:tcPr>
            <w:tcW w:w="1985" w:type="dxa"/>
            <w:shd w:val="clear" w:color="auto" w:fill="F2F2F2" w:themeFill="background1" w:themeFillShade="F2"/>
          </w:tcPr>
          <w:p w:rsidRPr="00C120E7" w:rsidR="00564B73" w:rsidP="00AD3866" w:rsidRDefault="00564B73" w14:paraId="43BB7A88" w14:textId="77777777">
            <w:pPr>
              <w:pStyle w:val="Text"/>
              <w:jc w:val="right"/>
            </w:pPr>
            <w:r w:rsidRPr="00C120E7">
              <w:t>+238.840</w:t>
            </w:r>
          </w:p>
        </w:tc>
        <w:tc>
          <w:tcPr>
            <w:tcW w:w="1984" w:type="dxa"/>
            <w:shd w:val="clear" w:color="auto" w:fill="F2F2F2" w:themeFill="background1" w:themeFillShade="F2"/>
          </w:tcPr>
          <w:p w:rsidRPr="00C120E7" w:rsidR="00564B73" w:rsidP="00AD3866" w:rsidRDefault="00564B73" w14:paraId="0A5890FF" w14:textId="77777777">
            <w:pPr>
              <w:pStyle w:val="Text"/>
              <w:jc w:val="right"/>
            </w:pPr>
            <w:r w:rsidRPr="00C120E7">
              <w:t>-</w:t>
            </w:r>
          </w:p>
        </w:tc>
        <w:tc>
          <w:tcPr>
            <w:tcW w:w="2126" w:type="dxa"/>
            <w:shd w:val="clear" w:color="auto" w:fill="F2F2F2" w:themeFill="background1" w:themeFillShade="F2"/>
          </w:tcPr>
          <w:p w:rsidRPr="00C120E7" w:rsidR="00564B73" w:rsidP="00AD3866" w:rsidRDefault="00564B73" w14:paraId="02BF3519" w14:textId="77777777">
            <w:pPr>
              <w:pStyle w:val="Text"/>
              <w:jc w:val="right"/>
            </w:pPr>
            <w:r w:rsidRPr="00C120E7">
              <w:t>+1.194.200</w:t>
            </w:r>
          </w:p>
        </w:tc>
        <w:tc>
          <w:tcPr>
            <w:tcW w:w="1843" w:type="dxa"/>
            <w:shd w:val="clear" w:color="auto" w:fill="F2F2F2" w:themeFill="background1" w:themeFillShade="F2"/>
          </w:tcPr>
          <w:p w:rsidRPr="00C120E7" w:rsidR="00564B73" w:rsidP="00AD3866" w:rsidRDefault="00564B73" w14:paraId="7C64A4DE" w14:textId="77777777">
            <w:pPr>
              <w:pStyle w:val="Text"/>
              <w:jc w:val="right"/>
            </w:pPr>
            <w:r w:rsidRPr="00C120E7">
              <w:t>-</w:t>
            </w:r>
          </w:p>
        </w:tc>
      </w:tr>
      <w:tr w:rsidRPr="00C120E7" w:rsidR="00564B73" w:rsidTr="00AD3866" w14:paraId="7329E321" w14:textId="77777777">
        <w:tc>
          <w:tcPr>
            <w:tcW w:w="1271" w:type="dxa"/>
            <w:shd w:val="clear" w:color="auto" w:fill="F2F2F2" w:themeFill="background1" w:themeFillShade="F2"/>
          </w:tcPr>
          <w:p w:rsidRPr="00C120E7" w:rsidR="00564B73" w:rsidP="00AD3866" w:rsidRDefault="00564B73" w14:paraId="2E3E1FA9" w14:textId="77777777">
            <w:pPr>
              <w:pStyle w:val="Text"/>
            </w:pPr>
            <w:r>
              <w:t>3</w:t>
            </w:r>
          </w:p>
        </w:tc>
        <w:tc>
          <w:tcPr>
            <w:tcW w:w="1985" w:type="dxa"/>
            <w:shd w:val="clear" w:color="auto" w:fill="F2F2F2" w:themeFill="background1" w:themeFillShade="F2"/>
          </w:tcPr>
          <w:p w:rsidRPr="00C120E7" w:rsidR="00564B73" w:rsidP="00AD3866" w:rsidRDefault="00564B73" w14:paraId="205165D2" w14:textId="77777777">
            <w:pPr>
              <w:pStyle w:val="Text"/>
              <w:jc w:val="right"/>
            </w:pPr>
            <w:r w:rsidRPr="00C120E7">
              <w:t>+1.476.000</w:t>
            </w:r>
          </w:p>
        </w:tc>
        <w:tc>
          <w:tcPr>
            <w:tcW w:w="1984" w:type="dxa"/>
            <w:shd w:val="clear" w:color="auto" w:fill="F2F2F2" w:themeFill="background1" w:themeFillShade="F2"/>
          </w:tcPr>
          <w:p w:rsidRPr="00C120E7" w:rsidR="00564B73" w:rsidP="00AD3866" w:rsidRDefault="00564B73" w14:paraId="6DBBF171" w14:textId="77777777">
            <w:pPr>
              <w:pStyle w:val="Text"/>
              <w:jc w:val="right"/>
            </w:pPr>
            <w:r w:rsidRPr="00C120E7">
              <w:t>+9.650.000</w:t>
            </w:r>
          </w:p>
        </w:tc>
        <w:tc>
          <w:tcPr>
            <w:tcW w:w="2126" w:type="dxa"/>
            <w:shd w:val="clear" w:color="auto" w:fill="F2F2F2" w:themeFill="background1" w:themeFillShade="F2"/>
          </w:tcPr>
          <w:p w:rsidRPr="00C120E7" w:rsidR="00564B73" w:rsidP="00AD3866" w:rsidRDefault="00564B73" w14:paraId="5E2A792E" w14:textId="77777777">
            <w:pPr>
              <w:pStyle w:val="Text"/>
              <w:jc w:val="right"/>
            </w:pPr>
            <w:r w:rsidRPr="00C120E7">
              <w:t>+2.951.000</w:t>
            </w:r>
          </w:p>
        </w:tc>
        <w:tc>
          <w:tcPr>
            <w:tcW w:w="1843" w:type="dxa"/>
            <w:shd w:val="clear" w:color="auto" w:fill="F2F2F2" w:themeFill="background1" w:themeFillShade="F2"/>
          </w:tcPr>
          <w:p w:rsidRPr="00C120E7" w:rsidR="00564B73" w:rsidP="00AD3866" w:rsidRDefault="00564B73" w14:paraId="1E77C0BD" w14:textId="77777777">
            <w:pPr>
              <w:pStyle w:val="Text"/>
              <w:jc w:val="right"/>
            </w:pPr>
            <w:r w:rsidRPr="00C120E7">
              <w:t>+47.250.000</w:t>
            </w:r>
          </w:p>
        </w:tc>
      </w:tr>
      <w:tr w:rsidRPr="00C120E7" w:rsidR="00564B73" w:rsidTr="00AD3866" w14:paraId="471224CF" w14:textId="77777777">
        <w:tc>
          <w:tcPr>
            <w:tcW w:w="1271" w:type="dxa"/>
            <w:shd w:val="clear" w:color="auto" w:fill="F2F2F2" w:themeFill="background1" w:themeFillShade="F2"/>
          </w:tcPr>
          <w:p w:rsidRPr="00C120E7" w:rsidR="00564B73" w:rsidP="00AD3866" w:rsidRDefault="00564B73" w14:paraId="28FB6C57" w14:textId="77777777">
            <w:pPr>
              <w:pStyle w:val="Text"/>
            </w:pPr>
            <w:r>
              <w:lastRenderedPageBreak/>
              <w:t>4</w:t>
            </w:r>
          </w:p>
        </w:tc>
        <w:tc>
          <w:tcPr>
            <w:tcW w:w="1985" w:type="dxa"/>
            <w:shd w:val="clear" w:color="auto" w:fill="F2F2F2" w:themeFill="background1" w:themeFillShade="F2"/>
          </w:tcPr>
          <w:p w:rsidRPr="00C120E7" w:rsidR="00564B73" w:rsidP="00AD3866" w:rsidRDefault="00564B73" w14:paraId="5078091D" w14:textId="77777777">
            <w:pPr>
              <w:pStyle w:val="Text"/>
              <w:jc w:val="right"/>
              <w:rPr>
                <w:i/>
                <w:iCs/>
              </w:rPr>
            </w:pPr>
            <w:r w:rsidRPr="00C120E7">
              <w:rPr>
                <w:i/>
                <w:iCs/>
              </w:rPr>
              <w:t>-</w:t>
            </w:r>
          </w:p>
        </w:tc>
        <w:tc>
          <w:tcPr>
            <w:tcW w:w="1984" w:type="dxa"/>
            <w:shd w:val="clear" w:color="auto" w:fill="F2F2F2" w:themeFill="background1" w:themeFillShade="F2"/>
          </w:tcPr>
          <w:p w:rsidRPr="00C120E7" w:rsidR="00564B73" w:rsidP="00AD3866" w:rsidRDefault="00564B73" w14:paraId="280290A0" w14:textId="77777777">
            <w:pPr>
              <w:pStyle w:val="Text"/>
              <w:jc w:val="right"/>
              <w:rPr>
                <w:i/>
                <w:iCs/>
              </w:rPr>
            </w:pPr>
            <w:r w:rsidRPr="00C120E7">
              <w:rPr>
                <w:i/>
                <w:iCs/>
              </w:rPr>
              <w:t>+50.000</w:t>
            </w:r>
          </w:p>
        </w:tc>
        <w:tc>
          <w:tcPr>
            <w:tcW w:w="2126" w:type="dxa"/>
            <w:shd w:val="clear" w:color="auto" w:fill="F2F2F2" w:themeFill="background1" w:themeFillShade="F2"/>
          </w:tcPr>
          <w:p w:rsidRPr="00C120E7" w:rsidR="00564B73" w:rsidP="00AD3866" w:rsidRDefault="00564B73" w14:paraId="057323F8" w14:textId="77777777">
            <w:pPr>
              <w:pStyle w:val="Text"/>
              <w:jc w:val="right"/>
              <w:rPr>
                <w:i/>
                <w:iCs/>
              </w:rPr>
            </w:pPr>
            <w:r w:rsidRPr="00C120E7">
              <w:rPr>
                <w:i/>
                <w:iCs/>
              </w:rPr>
              <w:t>+7.000</w:t>
            </w:r>
          </w:p>
        </w:tc>
        <w:tc>
          <w:tcPr>
            <w:tcW w:w="1843" w:type="dxa"/>
            <w:shd w:val="clear" w:color="auto" w:fill="F2F2F2" w:themeFill="background1" w:themeFillShade="F2"/>
          </w:tcPr>
          <w:p w:rsidRPr="00C120E7" w:rsidR="00564B73" w:rsidP="00AD3866" w:rsidRDefault="00564B73" w14:paraId="2D378C67" w14:textId="77777777">
            <w:pPr>
              <w:pStyle w:val="Text"/>
              <w:jc w:val="right"/>
              <w:rPr>
                <w:i/>
                <w:iCs/>
              </w:rPr>
            </w:pPr>
            <w:r w:rsidRPr="00C120E7">
              <w:rPr>
                <w:i/>
                <w:iCs/>
              </w:rPr>
              <w:t>+350.000</w:t>
            </w:r>
          </w:p>
        </w:tc>
      </w:tr>
      <w:tr w:rsidRPr="00C120E7" w:rsidR="00564B73" w:rsidTr="00AD3866" w14:paraId="6BABCAC3" w14:textId="77777777">
        <w:tc>
          <w:tcPr>
            <w:tcW w:w="1271" w:type="dxa"/>
          </w:tcPr>
          <w:p w:rsidRPr="00C120E7" w:rsidR="00564B73" w:rsidP="00AD3866" w:rsidRDefault="00564B73" w14:paraId="1E1AE76D" w14:textId="77777777">
            <w:pPr>
              <w:pStyle w:val="Text"/>
            </w:pPr>
            <w:r>
              <w:t>5</w:t>
            </w:r>
          </w:p>
        </w:tc>
        <w:tc>
          <w:tcPr>
            <w:tcW w:w="1985" w:type="dxa"/>
          </w:tcPr>
          <w:p w:rsidRPr="00C120E7" w:rsidR="00564B73" w:rsidP="00AD3866" w:rsidRDefault="00564B73" w14:paraId="092D0C5B" w14:textId="77777777">
            <w:pPr>
              <w:pStyle w:val="Text"/>
              <w:jc w:val="right"/>
              <w:rPr>
                <w:i/>
                <w:iCs/>
              </w:rPr>
            </w:pPr>
            <w:r w:rsidRPr="00C120E7">
              <w:rPr>
                <w:i/>
                <w:iCs/>
              </w:rPr>
              <w:t>- 5.236</w:t>
            </w:r>
          </w:p>
        </w:tc>
        <w:tc>
          <w:tcPr>
            <w:tcW w:w="1984" w:type="dxa"/>
          </w:tcPr>
          <w:p w:rsidRPr="00C120E7" w:rsidR="00564B73" w:rsidP="00AD3866" w:rsidRDefault="00564B73" w14:paraId="203FA4AD" w14:textId="77777777">
            <w:pPr>
              <w:pStyle w:val="Text"/>
              <w:jc w:val="right"/>
              <w:rPr>
                <w:i/>
                <w:iCs/>
              </w:rPr>
            </w:pPr>
            <w:r w:rsidRPr="00C120E7">
              <w:rPr>
                <w:i/>
                <w:iCs/>
              </w:rPr>
              <w:t>-</w:t>
            </w:r>
          </w:p>
        </w:tc>
        <w:tc>
          <w:tcPr>
            <w:tcW w:w="2126" w:type="dxa"/>
          </w:tcPr>
          <w:p w:rsidRPr="00C120E7" w:rsidR="00564B73" w:rsidP="00AD3866" w:rsidRDefault="00564B73" w14:paraId="449D3B5E" w14:textId="77777777">
            <w:pPr>
              <w:pStyle w:val="Text"/>
              <w:jc w:val="right"/>
              <w:rPr>
                <w:i/>
                <w:iCs/>
              </w:rPr>
            </w:pPr>
            <w:r w:rsidRPr="00C120E7">
              <w:rPr>
                <w:i/>
                <w:iCs/>
              </w:rPr>
              <w:t>-</w:t>
            </w:r>
          </w:p>
        </w:tc>
        <w:tc>
          <w:tcPr>
            <w:tcW w:w="1843" w:type="dxa"/>
          </w:tcPr>
          <w:p w:rsidRPr="00C120E7" w:rsidR="00564B73" w:rsidP="00AD3866" w:rsidRDefault="00564B73" w14:paraId="5EFB59AA" w14:textId="77777777">
            <w:pPr>
              <w:pStyle w:val="Text"/>
              <w:jc w:val="right"/>
              <w:rPr>
                <w:i/>
                <w:iCs/>
              </w:rPr>
            </w:pPr>
            <w:r w:rsidRPr="00C120E7">
              <w:rPr>
                <w:i/>
                <w:iCs/>
              </w:rPr>
              <w:t>-</w:t>
            </w:r>
          </w:p>
        </w:tc>
      </w:tr>
      <w:tr w:rsidRPr="00C120E7" w:rsidR="00564B73" w:rsidTr="00AD3866" w14:paraId="7647C45B" w14:textId="77777777">
        <w:tc>
          <w:tcPr>
            <w:tcW w:w="1271" w:type="dxa"/>
          </w:tcPr>
          <w:p w:rsidRPr="00C120E7" w:rsidR="00564B73" w:rsidP="00AD3866" w:rsidRDefault="00564B73" w14:paraId="388E8C48" w14:textId="77777777">
            <w:pPr>
              <w:pStyle w:val="Text"/>
            </w:pPr>
            <w:r>
              <w:t>6</w:t>
            </w:r>
          </w:p>
        </w:tc>
        <w:tc>
          <w:tcPr>
            <w:tcW w:w="1985" w:type="dxa"/>
          </w:tcPr>
          <w:p w:rsidRPr="00C120E7" w:rsidR="00564B73" w:rsidP="00AD3866" w:rsidRDefault="00564B73" w14:paraId="4FA8804B" w14:textId="77777777">
            <w:pPr>
              <w:pStyle w:val="Text"/>
              <w:jc w:val="right"/>
            </w:pPr>
            <w:r w:rsidRPr="00C120E7">
              <w:t>-</w:t>
            </w:r>
          </w:p>
        </w:tc>
        <w:tc>
          <w:tcPr>
            <w:tcW w:w="1984" w:type="dxa"/>
          </w:tcPr>
          <w:p w:rsidRPr="00C120E7" w:rsidR="00564B73" w:rsidP="00AD3866" w:rsidRDefault="00564B73" w14:paraId="0E4EAACB" w14:textId="77777777">
            <w:pPr>
              <w:pStyle w:val="Text"/>
              <w:jc w:val="right"/>
            </w:pPr>
            <w:r w:rsidRPr="00C120E7">
              <w:t>-</w:t>
            </w:r>
          </w:p>
        </w:tc>
        <w:tc>
          <w:tcPr>
            <w:tcW w:w="2126" w:type="dxa"/>
          </w:tcPr>
          <w:p w:rsidRPr="00C120E7" w:rsidR="00564B73" w:rsidP="00AD3866" w:rsidRDefault="00564B73" w14:paraId="7AFAF6A6" w14:textId="77777777">
            <w:pPr>
              <w:pStyle w:val="Text"/>
              <w:jc w:val="right"/>
            </w:pPr>
            <w:r w:rsidRPr="00C120E7">
              <w:t>-</w:t>
            </w:r>
          </w:p>
        </w:tc>
        <w:tc>
          <w:tcPr>
            <w:tcW w:w="1843" w:type="dxa"/>
          </w:tcPr>
          <w:p w:rsidRPr="00C120E7" w:rsidR="00564B73" w:rsidP="00AD3866" w:rsidRDefault="00564B73" w14:paraId="08D53465" w14:textId="77777777">
            <w:pPr>
              <w:pStyle w:val="Text"/>
              <w:jc w:val="right"/>
            </w:pPr>
            <w:r w:rsidRPr="00C120E7">
              <w:t>-</w:t>
            </w:r>
          </w:p>
        </w:tc>
      </w:tr>
      <w:tr w:rsidRPr="00C120E7" w:rsidR="00564B73" w:rsidTr="00AD3866" w14:paraId="4942BDF8" w14:textId="77777777">
        <w:tc>
          <w:tcPr>
            <w:tcW w:w="1271" w:type="dxa"/>
            <w:shd w:val="clear" w:color="auto" w:fill="F2F2F2" w:themeFill="background1" w:themeFillShade="F2"/>
          </w:tcPr>
          <w:p w:rsidRPr="00C120E7" w:rsidR="00564B73" w:rsidP="00AD3866" w:rsidRDefault="00564B73" w14:paraId="3A44C3B5" w14:textId="77777777">
            <w:pPr>
              <w:pStyle w:val="Text"/>
            </w:pPr>
            <w:r>
              <w:t>7</w:t>
            </w:r>
            <w:r w:rsidRPr="00C120E7">
              <w:t>a</w:t>
            </w:r>
          </w:p>
        </w:tc>
        <w:tc>
          <w:tcPr>
            <w:tcW w:w="1985" w:type="dxa"/>
            <w:shd w:val="clear" w:color="auto" w:fill="F2F2F2" w:themeFill="background1" w:themeFillShade="F2"/>
          </w:tcPr>
          <w:p w:rsidRPr="00C120E7" w:rsidR="00564B73" w:rsidP="00AD3866" w:rsidRDefault="00564B73" w14:paraId="7B14B8EA" w14:textId="77777777">
            <w:pPr>
              <w:pStyle w:val="Text"/>
              <w:jc w:val="right"/>
              <w:rPr>
                <w:i/>
                <w:iCs/>
              </w:rPr>
            </w:pPr>
            <w:r w:rsidRPr="00C120E7">
              <w:rPr>
                <w:i/>
                <w:iCs/>
              </w:rPr>
              <w:t>-</w:t>
            </w:r>
          </w:p>
        </w:tc>
        <w:tc>
          <w:tcPr>
            <w:tcW w:w="1984" w:type="dxa"/>
            <w:shd w:val="clear" w:color="auto" w:fill="F2F2F2" w:themeFill="background1" w:themeFillShade="F2"/>
          </w:tcPr>
          <w:p w:rsidRPr="00C120E7" w:rsidR="00564B73" w:rsidP="00AD3866" w:rsidRDefault="00564B73" w14:paraId="6506D1C1" w14:textId="77777777">
            <w:pPr>
              <w:pStyle w:val="Text"/>
              <w:jc w:val="right"/>
              <w:rPr>
                <w:i/>
                <w:iCs/>
              </w:rPr>
            </w:pPr>
            <w:r w:rsidRPr="00C120E7">
              <w:rPr>
                <w:i/>
                <w:iCs/>
              </w:rPr>
              <w:t>-</w:t>
            </w:r>
          </w:p>
        </w:tc>
        <w:tc>
          <w:tcPr>
            <w:tcW w:w="2126" w:type="dxa"/>
            <w:shd w:val="clear" w:color="auto" w:fill="F2F2F2" w:themeFill="background1" w:themeFillShade="F2"/>
          </w:tcPr>
          <w:p w:rsidRPr="00C120E7" w:rsidR="00564B73" w:rsidP="00AD3866" w:rsidRDefault="00564B73" w14:paraId="51A9D6EB" w14:textId="77777777">
            <w:pPr>
              <w:pStyle w:val="Text"/>
              <w:jc w:val="right"/>
              <w:rPr>
                <w:i/>
                <w:iCs/>
              </w:rPr>
            </w:pPr>
            <w:r w:rsidRPr="00C120E7">
              <w:rPr>
                <w:i/>
                <w:iCs/>
              </w:rPr>
              <w:t>+273.500</w:t>
            </w:r>
          </w:p>
        </w:tc>
        <w:tc>
          <w:tcPr>
            <w:tcW w:w="1843" w:type="dxa"/>
            <w:shd w:val="clear" w:color="auto" w:fill="F2F2F2" w:themeFill="background1" w:themeFillShade="F2"/>
          </w:tcPr>
          <w:p w:rsidRPr="00C120E7" w:rsidR="00564B73" w:rsidP="00AD3866" w:rsidRDefault="00564B73" w14:paraId="7BA6CE3C" w14:textId="77777777">
            <w:pPr>
              <w:pStyle w:val="Text"/>
              <w:jc w:val="right"/>
              <w:rPr>
                <w:i/>
                <w:iCs/>
              </w:rPr>
            </w:pPr>
            <w:r w:rsidRPr="00C120E7">
              <w:rPr>
                <w:i/>
                <w:iCs/>
              </w:rPr>
              <w:t>-</w:t>
            </w:r>
          </w:p>
        </w:tc>
      </w:tr>
      <w:tr w:rsidRPr="00C120E7" w:rsidR="00564B73" w:rsidTr="00AD3866" w14:paraId="322B51BE" w14:textId="77777777">
        <w:tc>
          <w:tcPr>
            <w:tcW w:w="1271" w:type="dxa"/>
            <w:shd w:val="clear" w:color="auto" w:fill="F2F2F2" w:themeFill="background1" w:themeFillShade="F2"/>
          </w:tcPr>
          <w:p w:rsidRPr="00C120E7" w:rsidR="00564B73" w:rsidP="00AD3866" w:rsidRDefault="00564B73" w14:paraId="207EBBC5" w14:textId="77777777">
            <w:pPr>
              <w:pStyle w:val="Text"/>
            </w:pPr>
            <w:r>
              <w:t>7</w:t>
            </w:r>
            <w:r w:rsidRPr="00C120E7">
              <w:t>b</w:t>
            </w:r>
          </w:p>
        </w:tc>
        <w:tc>
          <w:tcPr>
            <w:tcW w:w="1985" w:type="dxa"/>
            <w:shd w:val="clear" w:color="auto" w:fill="F2F2F2" w:themeFill="background1" w:themeFillShade="F2"/>
          </w:tcPr>
          <w:p w:rsidRPr="00C120E7" w:rsidR="00564B73" w:rsidP="00AD3866" w:rsidRDefault="00564B73" w14:paraId="38F644E4" w14:textId="77777777">
            <w:pPr>
              <w:pStyle w:val="Text"/>
              <w:jc w:val="right"/>
              <w:rPr>
                <w:i/>
                <w:iCs/>
              </w:rPr>
            </w:pPr>
            <w:r w:rsidRPr="00C120E7">
              <w:rPr>
                <w:i/>
                <w:iCs/>
              </w:rPr>
              <w:t>-</w:t>
            </w:r>
          </w:p>
        </w:tc>
        <w:tc>
          <w:tcPr>
            <w:tcW w:w="1984" w:type="dxa"/>
            <w:shd w:val="clear" w:color="auto" w:fill="F2F2F2" w:themeFill="background1" w:themeFillShade="F2"/>
          </w:tcPr>
          <w:p w:rsidRPr="00C120E7" w:rsidR="00564B73" w:rsidP="00AD3866" w:rsidRDefault="00564B73" w14:paraId="5ABDADE0" w14:textId="77777777">
            <w:pPr>
              <w:pStyle w:val="Text"/>
              <w:jc w:val="right"/>
              <w:rPr>
                <w:i/>
                <w:iCs/>
              </w:rPr>
            </w:pPr>
            <w:r w:rsidRPr="00C120E7">
              <w:rPr>
                <w:i/>
                <w:iCs/>
              </w:rPr>
              <w:t>-</w:t>
            </w:r>
          </w:p>
        </w:tc>
        <w:tc>
          <w:tcPr>
            <w:tcW w:w="2126" w:type="dxa"/>
            <w:shd w:val="clear" w:color="auto" w:fill="F2F2F2" w:themeFill="background1" w:themeFillShade="F2"/>
          </w:tcPr>
          <w:p w:rsidRPr="00C120E7" w:rsidR="00564B73" w:rsidP="00AD3866" w:rsidRDefault="00564B73" w14:paraId="39C45C6B" w14:textId="77777777">
            <w:pPr>
              <w:pStyle w:val="Text"/>
              <w:jc w:val="right"/>
              <w:rPr>
                <w:i/>
                <w:iCs/>
              </w:rPr>
            </w:pPr>
            <w:r w:rsidRPr="00C120E7">
              <w:rPr>
                <w:i/>
                <w:iCs/>
              </w:rPr>
              <w:t>+12.250</w:t>
            </w:r>
          </w:p>
        </w:tc>
        <w:tc>
          <w:tcPr>
            <w:tcW w:w="1843" w:type="dxa"/>
            <w:shd w:val="clear" w:color="auto" w:fill="F2F2F2" w:themeFill="background1" w:themeFillShade="F2"/>
          </w:tcPr>
          <w:p w:rsidRPr="00C120E7" w:rsidR="00564B73" w:rsidP="00AD3866" w:rsidRDefault="00564B73" w14:paraId="3D1A39E1" w14:textId="77777777">
            <w:pPr>
              <w:pStyle w:val="Text"/>
              <w:jc w:val="right"/>
              <w:rPr>
                <w:i/>
                <w:iCs/>
              </w:rPr>
            </w:pPr>
            <w:r w:rsidRPr="00C120E7">
              <w:rPr>
                <w:i/>
                <w:iCs/>
              </w:rPr>
              <w:t>-</w:t>
            </w:r>
          </w:p>
        </w:tc>
      </w:tr>
      <w:tr w:rsidRPr="00C120E7" w:rsidR="00564B73" w:rsidTr="00AD3866" w14:paraId="795D03B6" w14:textId="77777777">
        <w:tc>
          <w:tcPr>
            <w:tcW w:w="1271" w:type="dxa"/>
            <w:shd w:val="clear" w:color="auto" w:fill="F2F2F2" w:themeFill="background1" w:themeFillShade="F2"/>
          </w:tcPr>
          <w:p w:rsidRPr="00C120E7" w:rsidR="00564B73" w:rsidP="00AD3866" w:rsidRDefault="00564B73" w14:paraId="42EBBA2B" w14:textId="77777777">
            <w:pPr>
              <w:pStyle w:val="Text"/>
            </w:pPr>
            <w:r>
              <w:t>8a</w:t>
            </w:r>
          </w:p>
        </w:tc>
        <w:tc>
          <w:tcPr>
            <w:tcW w:w="1985" w:type="dxa"/>
            <w:shd w:val="clear" w:color="auto" w:fill="F2F2F2" w:themeFill="background1" w:themeFillShade="F2"/>
          </w:tcPr>
          <w:p w:rsidRPr="00C120E7" w:rsidR="00564B73" w:rsidP="00AD3866" w:rsidRDefault="00564B73" w14:paraId="6851DCC9" w14:textId="77777777">
            <w:pPr>
              <w:pStyle w:val="Text"/>
              <w:jc w:val="right"/>
            </w:pPr>
            <w:r w:rsidRPr="00C120E7">
              <w:t>-</w:t>
            </w:r>
          </w:p>
        </w:tc>
        <w:tc>
          <w:tcPr>
            <w:tcW w:w="1984" w:type="dxa"/>
            <w:shd w:val="clear" w:color="auto" w:fill="F2F2F2" w:themeFill="background1" w:themeFillShade="F2"/>
          </w:tcPr>
          <w:p w:rsidRPr="00C120E7" w:rsidR="00564B73" w:rsidP="00AD3866" w:rsidRDefault="00564B73" w14:paraId="278FEAB4" w14:textId="77777777">
            <w:pPr>
              <w:pStyle w:val="Text"/>
              <w:jc w:val="right"/>
            </w:pPr>
            <w:r w:rsidRPr="00C120E7">
              <w:t>-</w:t>
            </w:r>
          </w:p>
        </w:tc>
        <w:tc>
          <w:tcPr>
            <w:tcW w:w="2126" w:type="dxa"/>
            <w:shd w:val="clear" w:color="auto" w:fill="F2F2F2" w:themeFill="background1" w:themeFillShade="F2"/>
          </w:tcPr>
          <w:p w:rsidRPr="00C120E7" w:rsidR="00564B73" w:rsidP="00AD3866" w:rsidRDefault="00564B73" w14:paraId="572BD381" w14:textId="77777777">
            <w:pPr>
              <w:pStyle w:val="Text"/>
              <w:jc w:val="right"/>
            </w:pPr>
            <w:r w:rsidRPr="00C120E7">
              <w:t>+64.300</w:t>
            </w:r>
          </w:p>
        </w:tc>
        <w:tc>
          <w:tcPr>
            <w:tcW w:w="1843" w:type="dxa"/>
            <w:shd w:val="clear" w:color="auto" w:fill="F2F2F2" w:themeFill="background1" w:themeFillShade="F2"/>
          </w:tcPr>
          <w:p w:rsidRPr="00C120E7" w:rsidR="00564B73" w:rsidP="00AD3866" w:rsidRDefault="00564B73" w14:paraId="475DED14" w14:textId="77777777">
            <w:pPr>
              <w:pStyle w:val="Text"/>
              <w:jc w:val="right"/>
            </w:pPr>
            <w:r w:rsidRPr="00C120E7">
              <w:t>-</w:t>
            </w:r>
          </w:p>
        </w:tc>
      </w:tr>
      <w:tr w:rsidRPr="00C120E7" w:rsidR="00564B73" w:rsidTr="00AD3866" w14:paraId="0E2043B6" w14:textId="77777777">
        <w:tc>
          <w:tcPr>
            <w:tcW w:w="1271" w:type="dxa"/>
            <w:shd w:val="clear" w:color="auto" w:fill="F2F2F2" w:themeFill="background1" w:themeFillShade="F2"/>
          </w:tcPr>
          <w:p w:rsidRPr="00C120E7" w:rsidR="00564B73" w:rsidP="00AD3866" w:rsidRDefault="00564B73" w14:paraId="00644918" w14:textId="77777777">
            <w:pPr>
              <w:pStyle w:val="Text"/>
            </w:pPr>
            <w:r>
              <w:t>8</w:t>
            </w:r>
            <w:r w:rsidRPr="00C120E7">
              <w:t>b</w:t>
            </w:r>
          </w:p>
        </w:tc>
        <w:tc>
          <w:tcPr>
            <w:tcW w:w="1985" w:type="dxa"/>
            <w:shd w:val="clear" w:color="auto" w:fill="F2F2F2" w:themeFill="background1" w:themeFillShade="F2"/>
          </w:tcPr>
          <w:p w:rsidRPr="00C120E7" w:rsidR="00564B73" w:rsidP="00AD3866" w:rsidRDefault="00564B73" w14:paraId="2254C775" w14:textId="77777777">
            <w:pPr>
              <w:pStyle w:val="Text"/>
              <w:jc w:val="right"/>
              <w:rPr>
                <w:i/>
                <w:iCs/>
              </w:rPr>
            </w:pPr>
            <w:r w:rsidRPr="00C120E7">
              <w:rPr>
                <w:i/>
                <w:iCs/>
              </w:rPr>
              <w:t>-</w:t>
            </w:r>
          </w:p>
        </w:tc>
        <w:tc>
          <w:tcPr>
            <w:tcW w:w="1984" w:type="dxa"/>
            <w:shd w:val="clear" w:color="auto" w:fill="F2F2F2" w:themeFill="background1" w:themeFillShade="F2"/>
          </w:tcPr>
          <w:p w:rsidRPr="00C120E7" w:rsidR="00564B73" w:rsidP="00AD3866" w:rsidRDefault="00564B73" w14:paraId="29748DA7" w14:textId="77777777">
            <w:pPr>
              <w:pStyle w:val="Text"/>
              <w:jc w:val="right"/>
              <w:rPr>
                <w:i/>
                <w:iCs/>
              </w:rPr>
            </w:pPr>
            <w:r w:rsidRPr="00C120E7">
              <w:rPr>
                <w:i/>
                <w:iCs/>
              </w:rPr>
              <w:t>-</w:t>
            </w:r>
          </w:p>
        </w:tc>
        <w:tc>
          <w:tcPr>
            <w:tcW w:w="2126" w:type="dxa"/>
            <w:shd w:val="clear" w:color="auto" w:fill="F2F2F2" w:themeFill="background1" w:themeFillShade="F2"/>
          </w:tcPr>
          <w:p w:rsidRPr="00C120E7" w:rsidR="00564B73" w:rsidP="00AD3866" w:rsidRDefault="00564B73" w14:paraId="776AFFBB" w14:textId="77777777">
            <w:pPr>
              <w:pStyle w:val="Text"/>
              <w:jc w:val="right"/>
              <w:rPr>
                <w:i/>
                <w:iCs/>
              </w:rPr>
            </w:pPr>
            <w:r w:rsidRPr="00C120E7">
              <w:rPr>
                <w:i/>
                <w:iCs/>
              </w:rPr>
              <w:t>+705.600</w:t>
            </w:r>
          </w:p>
        </w:tc>
        <w:tc>
          <w:tcPr>
            <w:tcW w:w="1843" w:type="dxa"/>
            <w:shd w:val="clear" w:color="auto" w:fill="F2F2F2" w:themeFill="background1" w:themeFillShade="F2"/>
          </w:tcPr>
          <w:p w:rsidRPr="00C120E7" w:rsidR="00564B73" w:rsidP="00AD3866" w:rsidRDefault="00564B73" w14:paraId="5EE18E63" w14:textId="77777777">
            <w:pPr>
              <w:pStyle w:val="Text"/>
              <w:jc w:val="right"/>
              <w:rPr>
                <w:i/>
                <w:iCs/>
              </w:rPr>
            </w:pPr>
            <w:r w:rsidRPr="00C120E7">
              <w:rPr>
                <w:i/>
                <w:iCs/>
              </w:rPr>
              <w:t>-</w:t>
            </w:r>
          </w:p>
        </w:tc>
      </w:tr>
      <w:tr w:rsidRPr="00C120E7" w:rsidR="00564B73" w:rsidTr="00AD3866" w14:paraId="3B72350A" w14:textId="77777777">
        <w:tc>
          <w:tcPr>
            <w:tcW w:w="1271" w:type="dxa"/>
            <w:shd w:val="clear" w:color="auto" w:fill="F2F2F2" w:themeFill="background1" w:themeFillShade="F2"/>
          </w:tcPr>
          <w:p w:rsidRPr="00C120E7" w:rsidR="00564B73" w:rsidP="00AD3866" w:rsidRDefault="00564B73" w14:paraId="06D24522" w14:textId="77777777">
            <w:pPr>
              <w:pStyle w:val="Text"/>
            </w:pPr>
            <w:r>
              <w:t>9</w:t>
            </w:r>
          </w:p>
        </w:tc>
        <w:tc>
          <w:tcPr>
            <w:tcW w:w="1985" w:type="dxa"/>
            <w:shd w:val="clear" w:color="auto" w:fill="F2F2F2" w:themeFill="background1" w:themeFillShade="F2"/>
          </w:tcPr>
          <w:p w:rsidRPr="00C120E7" w:rsidR="00564B73" w:rsidP="00AD3866" w:rsidRDefault="00564B73" w14:paraId="4BB2DCAD" w14:textId="77777777">
            <w:pPr>
              <w:pStyle w:val="Text"/>
              <w:jc w:val="right"/>
            </w:pPr>
            <w:r w:rsidRPr="00C120E7">
              <w:t>+429.600</w:t>
            </w:r>
          </w:p>
        </w:tc>
        <w:tc>
          <w:tcPr>
            <w:tcW w:w="1984" w:type="dxa"/>
            <w:shd w:val="clear" w:color="auto" w:fill="F2F2F2" w:themeFill="background1" w:themeFillShade="F2"/>
          </w:tcPr>
          <w:p w:rsidRPr="00C120E7" w:rsidR="00564B73" w:rsidP="00AD3866" w:rsidRDefault="00564B73" w14:paraId="27C8C2F3" w14:textId="77777777">
            <w:pPr>
              <w:pStyle w:val="Text"/>
              <w:jc w:val="right"/>
            </w:pPr>
            <w:r w:rsidRPr="00C120E7">
              <w:t>-</w:t>
            </w:r>
          </w:p>
        </w:tc>
        <w:tc>
          <w:tcPr>
            <w:tcW w:w="2126" w:type="dxa"/>
            <w:shd w:val="clear" w:color="auto" w:fill="F2F2F2" w:themeFill="background1" w:themeFillShade="F2"/>
          </w:tcPr>
          <w:p w:rsidRPr="00C120E7" w:rsidR="00564B73" w:rsidP="00AD3866" w:rsidRDefault="00564B73" w14:paraId="5BEB9F8B" w14:textId="77777777">
            <w:pPr>
              <w:pStyle w:val="Text"/>
              <w:jc w:val="right"/>
            </w:pPr>
            <w:r w:rsidRPr="00C120E7">
              <w:t>+178.500</w:t>
            </w:r>
          </w:p>
        </w:tc>
        <w:tc>
          <w:tcPr>
            <w:tcW w:w="1843" w:type="dxa"/>
            <w:shd w:val="clear" w:color="auto" w:fill="F2F2F2" w:themeFill="background1" w:themeFillShade="F2"/>
          </w:tcPr>
          <w:p w:rsidRPr="00C120E7" w:rsidR="00564B73" w:rsidP="00AD3866" w:rsidRDefault="00564B73" w14:paraId="79548B55" w14:textId="77777777">
            <w:pPr>
              <w:pStyle w:val="Text"/>
              <w:jc w:val="right"/>
            </w:pPr>
            <w:r w:rsidRPr="00C120E7">
              <w:t>-</w:t>
            </w:r>
          </w:p>
        </w:tc>
      </w:tr>
      <w:tr w:rsidRPr="00C120E7" w:rsidR="00564B73" w:rsidTr="00AD3866" w14:paraId="54826A6D" w14:textId="77777777">
        <w:tc>
          <w:tcPr>
            <w:tcW w:w="1271" w:type="dxa"/>
            <w:shd w:val="clear" w:color="auto" w:fill="F2F2F2" w:themeFill="background1" w:themeFillShade="F2"/>
          </w:tcPr>
          <w:p w:rsidRPr="00C120E7" w:rsidR="00564B73" w:rsidP="00AD3866" w:rsidRDefault="00564B73" w14:paraId="27698F89" w14:textId="77777777">
            <w:pPr>
              <w:pStyle w:val="Text"/>
            </w:pPr>
            <w:r>
              <w:t>10</w:t>
            </w:r>
          </w:p>
        </w:tc>
        <w:tc>
          <w:tcPr>
            <w:tcW w:w="1985" w:type="dxa"/>
            <w:shd w:val="clear" w:color="auto" w:fill="F2F2F2" w:themeFill="background1" w:themeFillShade="F2"/>
          </w:tcPr>
          <w:p w:rsidRPr="00C120E7" w:rsidR="00564B73" w:rsidP="00AD3866" w:rsidRDefault="00564B73" w14:paraId="17B43883" w14:textId="77777777">
            <w:pPr>
              <w:pStyle w:val="Text"/>
              <w:jc w:val="right"/>
            </w:pPr>
            <w:r w:rsidRPr="00C120E7">
              <w:t>-</w:t>
            </w:r>
          </w:p>
        </w:tc>
        <w:tc>
          <w:tcPr>
            <w:tcW w:w="1984" w:type="dxa"/>
            <w:shd w:val="clear" w:color="auto" w:fill="F2F2F2" w:themeFill="background1" w:themeFillShade="F2"/>
          </w:tcPr>
          <w:p w:rsidRPr="00C120E7" w:rsidR="00564B73" w:rsidP="00AD3866" w:rsidRDefault="00564B73" w14:paraId="77E8C6D6" w14:textId="77777777">
            <w:pPr>
              <w:pStyle w:val="Text"/>
              <w:jc w:val="right"/>
            </w:pPr>
            <w:r w:rsidRPr="00C120E7">
              <w:t>-</w:t>
            </w:r>
          </w:p>
        </w:tc>
        <w:tc>
          <w:tcPr>
            <w:tcW w:w="2126" w:type="dxa"/>
            <w:shd w:val="clear" w:color="auto" w:fill="F2F2F2" w:themeFill="background1" w:themeFillShade="F2"/>
          </w:tcPr>
          <w:p w:rsidRPr="00C120E7" w:rsidR="00564B73" w:rsidP="00AD3866" w:rsidRDefault="00564B73" w14:paraId="38210A5C" w14:textId="77777777">
            <w:pPr>
              <w:pStyle w:val="Text"/>
              <w:jc w:val="right"/>
            </w:pPr>
            <w:r w:rsidRPr="00C120E7">
              <w:t>-</w:t>
            </w:r>
          </w:p>
        </w:tc>
        <w:tc>
          <w:tcPr>
            <w:tcW w:w="1843" w:type="dxa"/>
            <w:shd w:val="clear" w:color="auto" w:fill="F2F2F2" w:themeFill="background1" w:themeFillShade="F2"/>
          </w:tcPr>
          <w:p w:rsidRPr="00C120E7" w:rsidR="00564B73" w:rsidP="00AD3866" w:rsidRDefault="00564B73" w14:paraId="669746C2" w14:textId="77777777">
            <w:pPr>
              <w:pStyle w:val="Text"/>
              <w:jc w:val="right"/>
            </w:pPr>
            <w:r w:rsidRPr="00C120E7">
              <w:t>-</w:t>
            </w:r>
          </w:p>
        </w:tc>
      </w:tr>
      <w:tr w:rsidRPr="00C120E7" w:rsidR="00564B73" w:rsidTr="00AD3866" w14:paraId="2E29D794" w14:textId="77777777">
        <w:tc>
          <w:tcPr>
            <w:tcW w:w="1271" w:type="dxa"/>
          </w:tcPr>
          <w:p w:rsidRPr="00C120E7" w:rsidR="00564B73" w:rsidP="00AD3866" w:rsidRDefault="00564B73" w14:paraId="2A39AB4B" w14:textId="77777777">
            <w:pPr>
              <w:pStyle w:val="Text"/>
            </w:pPr>
            <w:r>
              <w:t>11</w:t>
            </w:r>
          </w:p>
        </w:tc>
        <w:tc>
          <w:tcPr>
            <w:tcW w:w="1985" w:type="dxa"/>
          </w:tcPr>
          <w:p w:rsidRPr="00C120E7" w:rsidR="00564B73" w:rsidP="00AD3866" w:rsidRDefault="00564B73" w14:paraId="016D31F8" w14:textId="77777777">
            <w:pPr>
              <w:pStyle w:val="Text"/>
              <w:jc w:val="right"/>
              <w:rPr>
                <w:i/>
                <w:iCs/>
              </w:rPr>
            </w:pPr>
            <w:r w:rsidRPr="00C120E7">
              <w:rPr>
                <w:i/>
                <w:iCs/>
              </w:rPr>
              <w:t>-</w:t>
            </w:r>
          </w:p>
        </w:tc>
        <w:tc>
          <w:tcPr>
            <w:tcW w:w="1984" w:type="dxa"/>
          </w:tcPr>
          <w:p w:rsidRPr="00C120E7" w:rsidR="00564B73" w:rsidP="00AD3866" w:rsidRDefault="00564B73" w14:paraId="5522A2C7" w14:textId="77777777">
            <w:pPr>
              <w:pStyle w:val="Text"/>
              <w:jc w:val="right"/>
              <w:rPr>
                <w:i/>
                <w:iCs/>
              </w:rPr>
            </w:pPr>
            <w:r w:rsidRPr="00C120E7">
              <w:rPr>
                <w:i/>
                <w:iCs/>
              </w:rPr>
              <w:t>-22.270.000</w:t>
            </w:r>
          </w:p>
        </w:tc>
        <w:tc>
          <w:tcPr>
            <w:tcW w:w="2126" w:type="dxa"/>
          </w:tcPr>
          <w:p w:rsidRPr="00C120E7" w:rsidR="00564B73" w:rsidP="00AD3866" w:rsidRDefault="00564B73" w14:paraId="2CCB822A" w14:textId="77777777">
            <w:pPr>
              <w:pStyle w:val="Text"/>
              <w:jc w:val="right"/>
              <w:rPr>
                <w:i/>
                <w:iCs/>
              </w:rPr>
            </w:pPr>
            <w:r w:rsidRPr="00C120E7">
              <w:rPr>
                <w:i/>
                <w:iCs/>
              </w:rPr>
              <w:t>-</w:t>
            </w:r>
          </w:p>
        </w:tc>
        <w:tc>
          <w:tcPr>
            <w:tcW w:w="1843" w:type="dxa"/>
          </w:tcPr>
          <w:p w:rsidRPr="00C120E7" w:rsidR="00564B73" w:rsidP="00AD3866" w:rsidRDefault="00564B73" w14:paraId="164D4A58" w14:textId="77777777">
            <w:pPr>
              <w:pStyle w:val="Text"/>
              <w:jc w:val="right"/>
              <w:rPr>
                <w:i/>
                <w:iCs/>
              </w:rPr>
            </w:pPr>
            <w:r w:rsidRPr="00C120E7">
              <w:rPr>
                <w:i/>
                <w:iCs/>
              </w:rPr>
              <w:t>-</w:t>
            </w:r>
          </w:p>
        </w:tc>
      </w:tr>
      <w:tr w:rsidRPr="00C120E7" w:rsidR="00564B73" w:rsidTr="00AD3866" w14:paraId="642B95C1" w14:textId="77777777">
        <w:tc>
          <w:tcPr>
            <w:tcW w:w="1271" w:type="dxa"/>
          </w:tcPr>
          <w:p w:rsidRPr="00C120E7" w:rsidR="00564B73" w:rsidP="00AD3866" w:rsidRDefault="00564B73" w14:paraId="164018CB" w14:textId="77777777">
            <w:pPr>
              <w:pStyle w:val="Text"/>
            </w:pPr>
            <w:r>
              <w:t>12</w:t>
            </w:r>
          </w:p>
        </w:tc>
        <w:tc>
          <w:tcPr>
            <w:tcW w:w="1985" w:type="dxa"/>
          </w:tcPr>
          <w:p w:rsidRPr="00C120E7" w:rsidR="00564B73" w:rsidP="00AD3866" w:rsidRDefault="00564B73" w14:paraId="3403D6EC" w14:textId="77777777">
            <w:pPr>
              <w:pStyle w:val="Text"/>
              <w:jc w:val="right"/>
            </w:pPr>
            <w:r w:rsidRPr="00C120E7">
              <w:t>+750.000</w:t>
            </w:r>
          </w:p>
        </w:tc>
        <w:tc>
          <w:tcPr>
            <w:tcW w:w="1984" w:type="dxa"/>
          </w:tcPr>
          <w:p w:rsidRPr="00C120E7" w:rsidR="00564B73" w:rsidP="00AD3866" w:rsidRDefault="00564B73" w14:paraId="1258F7E6" w14:textId="77777777">
            <w:pPr>
              <w:pStyle w:val="Text"/>
              <w:jc w:val="right"/>
            </w:pPr>
            <w:r w:rsidRPr="00C120E7">
              <w:t>-</w:t>
            </w:r>
          </w:p>
        </w:tc>
        <w:tc>
          <w:tcPr>
            <w:tcW w:w="2126" w:type="dxa"/>
          </w:tcPr>
          <w:p w:rsidRPr="00C120E7" w:rsidR="00564B73" w:rsidP="00AD3866" w:rsidRDefault="00564B73" w14:paraId="7A2AF610" w14:textId="77777777">
            <w:pPr>
              <w:pStyle w:val="Text"/>
              <w:jc w:val="right"/>
            </w:pPr>
            <w:r w:rsidRPr="00C120E7">
              <w:t>-</w:t>
            </w:r>
          </w:p>
        </w:tc>
        <w:tc>
          <w:tcPr>
            <w:tcW w:w="1843" w:type="dxa"/>
          </w:tcPr>
          <w:p w:rsidRPr="00C120E7" w:rsidR="00564B73" w:rsidP="00AD3866" w:rsidRDefault="00564B73" w14:paraId="5D2EB6E7" w14:textId="77777777">
            <w:pPr>
              <w:pStyle w:val="Text"/>
              <w:jc w:val="right"/>
            </w:pPr>
            <w:r w:rsidRPr="00C120E7">
              <w:t>-</w:t>
            </w:r>
          </w:p>
        </w:tc>
      </w:tr>
      <w:tr w:rsidRPr="00C120E7" w:rsidR="00564B73" w:rsidTr="00AD3866" w14:paraId="46D89865" w14:textId="77777777">
        <w:tc>
          <w:tcPr>
            <w:tcW w:w="1271" w:type="dxa"/>
          </w:tcPr>
          <w:p w:rsidRPr="00C120E7" w:rsidR="00564B73" w:rsidP="00AD3866" w:rsidRDefault="00564B73" w14:paraId="771D0525" w14:textId="77777777">
            <w:pPr>
              <w:pStyle w:val="Text"/>
            </w:pPr>
            <w:r>
              <w:t>13</w:t>
            </w:r>
          </w:p>
        </w:tc>
        <w:tc>
          <w:tcPr>
            <w:tcW w:w="1985" w:type="dxa"/>
          </w:tcPr>
          <w:p w:rsidRPr="00C120E7" w:rsidR="00564B73" w:rsidP="00AD3866" w:rsidRDefault="00564B73" w14:paraId="2F5B5C32" w14:textId="77777777">
            <w:pPr>
              <w:pStyle w:val="Text"/>
              <w:jc w:val="right"/>
            </w:pPr>
            <w:r w:rsidRPr="00C120E7">
              <w:t>-</w:t>
            </w:r>
          </w:p>
        </w:tc>
        <w:tc>
          <w:tcPr>
            <w:tcW w:w="1984" w:type="dxa"/>
          </w:tcPr>
          <w:p w:rsidRPr="00C120E7" w:rsidR="00564B73" w:rsidP="00AD3866" w:rsidRDefault="00564B73" w14:paraId="5EECB876" w14:textId="77777777">
            <w:pPr>
              <w:pStyle w:val="Text"/>
              <w:jc w:val="right"/>
            </w:pPr>
            <w:r w:rsidRPr="00C120E7">
              <w:t>-</w:t>
            </w:r>
          </w:p>
        </w:tc>
        <w:tc>
          <w:tcPr>
            <w:tcW w:w="2126" w:type="dxa"/>
          </w:tcPr>
          <w:p w:rsidRPr="00C120E7" w:rsidR="00564B73" w:rsidP="00AD3866" w:rsidRDefault="00564B73" w14:paraId="3A6D7FF4" w14:textId="77777777">
            <w:pPr>
              <w:pStyle w:val="Text"/>
              <w:jc w:val="right"/>
            </w:pPr>
            <w:r w:rsidRPr="00C120E7">
              <w:t>-</w:t>
            </w:r>
          </w:p>
        </w:tc>
        <w:tc>
          <w:tcPr>
            <w:tcW w:w="1843" w:type="dxa"/>
          </w:tcPr>
          <w:p w:rsidRPr="00C120E7" w:rsidR="00564B73" w:rsidP="00AD3866" w:rsidRDefault="00564B73" w14:paraId="15D27B80" w14:textId="77777777">
            <w:pPr>
              <w:pStyle w:val="Text"/>
              <w:jc w:val="right"/>
            </w:pPr>
            <w:r w:rsidRPr="00C120E7">
              <w:t>-</w:t>
            </w:r>
          </w:p>
        </w:tc>
      </w:tr>
      <w:tr w:rsidRPr="00C120E7" w:rsidR="00564B73" w:rsidTr="00AD3866" w14:paraId="2FAC9FF4" w14:textId="77777777">
        <w:tc>
          <w:tcPr>
            <w:tcW w:w="1271" w:type="dxa"/>
          </w:tcPr>
          <w:p w:rsidRPr="00C120E7" w:rsidR="00564B73" w:rsidP="00AD3866" w:rsidRDefault="00564B73" w14:paraId="7E5B2BAF" w14:textId="77777777">
            <w:pPr>
              <w:pStyle w:val="Text"/>
            </w:pPr>
            <w:r>
              <w:t>14</w:t>
            </w:r>
          </w:p>
        </w:tc>
        <w:tc>
          <w:tcPr>
            <w:tcW w:w="1985" w:type="dxa"/>
          </w:tcPr>
          <w:p w:rsidRPr="00C120E7" w:rsidR="00564B73" w:rsidP="00AD3866" w:rsidRDefault="00564B73" w14:paraId="0AA7E658" w14:textId="77777777">
            <w:pPr>
              <w:pStyle w:val="Text"/>
              <w:jc w:val="right"/>
            </w:pPr>
            <w:r w:rsidRPr="00C120E7">
              <w:t>-</w:t>
            </w:r>
          </w:p>
        </w:tc>
        <w:tc>
          <w:tcPr>
            <w:tcW w:w="1984" w:type="dxa"/>
          </w:tcPr>
          <w:p w:rsidRPr="00C120E7" w:rsidR="00564B73" w:rsidP="00AD3866" w:rsidRDefault="00564B73" w14:paraId="663C648E" w14:textId="77777777">
            <w:pPr>
              <w:pStyle w:val="Text"/>
              <w:jc w:val="right"/>
            </w:pPr>
            <w:r w:rsidRPr="00C120E7">
              <w:t>-</w:t>
            </w:r>
          </w:p>
        </w:tc>
        <w:tc>
          <w:tcPr>
            <w:tcW w:w="2126" w:type="dxa"/>
          </w:tcPr>
          <w:p w:rsidRPr="00C120E7" w:rsidR="00564B73" w:rsidP="00AD3866" w:rsidRDefault="00564B73" w14:paraId="35EA8A55" w14:textId="77777777">
            <w:pPr>
              <w:pStyle w:val="Text"/>
              <w:jc w:val="right"/>
            </w:pPr>
            <w:r w:rsidRPr="00C120E7">
              <w:t>-</w:t>
            </w:r>
          </w:p>
        </w:tc>
        <w:tc>
          <w:tcPr>
            <w:tcW w:w="1843" w:type="dxa"/>
          </w:tcPr>
          <w:p w:rsidRPr="00C120E7" w:rsidR="00564B73" w:rsidP="00AD3866" w:rsidRDefault="00564B73" w14:paraId="01C9A431" w14:textId="77777777">
            <w:pPr>
              <w:pStyle w:val="Text"/>
              <w:jc w:val="right"/>
            </w:pPr>
            <w:r w:rsidRPr="00C120E7">
              <w:t>-</w:t>
            </w:r>
          </w:p>
        </w:tc>
      </w:tr>
      <w:tr w:rsidRPr="00C120E7" w:rsidR="00564B73" w:rsidTr="00AD3866" w14:paraId="2F984DDA" w14:textId="77777777">
        <w:tc>
          <w:tcPr>
            <w:tcW w:w="1271" w:type="dxa"/>
          </w:tcPr>
          <w:p w:rsidRPr="00C120E7" w:rsidR="00564B73" w:rsidP="00AD3866" w:rsidRDefault="00564B73" w14:paraId="0C81174F" w14:textId="77777777">
            <w:pPr>
              <w:pStyle w:val="Text"/>
            </w:pPr>
            <w:r>
              <w:t>1</w:t>
            </w:r>
            <w:r w:rsidR="00737837">
              <w:t>5</w:t>
            </w:r>
          </w:p>
        </w:tc>
        <w:tc>
          <w:tcPr>
            <w:tcW w:w="1985" w:type="dxa"/>
          </w:tcPr>
          <w:p w:rsidRPr="00C120E7" w:rsidR="00564B73" w:rsidP="00AD3866" w:rsidRDefault="00564B73" w14:paraId="4F67D6A3" w14:textId="77777777">
            <w:pPr>
              <w:pStyle w:val="Text"/>
              <w:jc w:val="right"/>
            </w:pPr>
            <w:r w:rsidRPr="00C120E7">
              <w:t>-</w:t>
            </w:r>
          </w:p>
        </w:tc>
        <w:tc>
          <w:tcPr>
            <w:tcW w:w="1984" w:type="dxa"/>
          </w:tcPr>
          <w:p w:rsidRPr="00C120E7" w:rsidR="00564B73" w:rsidP="00AD3866" w:rsidRDefault="00564B73" w14:paraId="5DA21A1B" w14:textId="77777777">
            <w:pPr>
              <w:pStyle w:val="Text"/>
              <w:jc w:val="right"/>
            </w:pPr>
            <w:r w:rsidRPr="00C120E7">
              <w:t>-</w:t>
            </w:r>
          </w:p>
        </w:tc>
        <w:tc>
          <w:tcPr>
            <w:tcW w:w="2126" w:type="dxa"/>
          </w:tcPr>
          <w:p w:rsidRPr="00C120E7" w:rsidR="00564B73" w:rsidP="00AD3866" w:rsidRDefault="00564B73" w14:paraId="2ED0776B" w14:textId="77777777">
            <w:pPr>
              <w:pStyle w:val="Text"/>
              <w:jc w:val="right"/>
            </w:pPr>
            <w:r w:rsidRPr="00C120E7">
              <w:t>-</w:t>
            </w:r>
          </w:p>
        </w:tc>
        <w:tc>
          <w:tcPr>
            <w:tcW w:w="1843" w:type="dxa"/>
          </w:tcPr>
          <w:p w:rsidRPr="00C120E7" w:rsidR="00564B73" w:rsidP="00AD3866" w:rsidRDefault="00564B73" w14:paraId="0E821625" w14:textId="77777777">
            <w:pPr>
              <w:pStyle w:val="Text"/>
              <w:jc w:val="right"/>
            </w:pPr>
            <w:r w:rsidRPr="00C120E7">
              <w:t>-</w:t>
            </w:r>
          </w:p>
        </w:tc>
      </w:tr>
      <w:tr w:rsidRPr="00C120E7" w:rsidR="00737837" w:rsidTr="00AD3866" w14:paraId="6BF44143" w14:textId="77777777">
        <w:tc>
          <w:tcPr>
            <w:tcW w:w="1271" w:type="dxa"/>
          </w:tcPr>
          <w:p w:rsidR="00737837" w:rsidP="00AD3866" w:rsidRDefault="00737837" w14:paraId="00EF77D2" w14:textId="77777777">
            <w:pPr>
              <w:pStyle w:val="Text"/>
            </w:pPr>
            <w:r>
              <w:t>16</w:t>
            </w:r>
          </w:p>
        </w:tc>
        <w:tc>
          <w:tcPr>
            <w:tcW w:w="1985" w:type="dxa"/>
          </w:tcPr>
          <w:p w:rsidRPr="00C120E7" w:rsidR="00737837" w:rsidP="00AD3866" w:rsidRDefault="00737837" w14:paraId="7DD45BAC" w14:textId="77777777">
            <w:pPr>
              <w:pStyle w:val="Text"/>
              <w:jc w:val="right"/>
            </w:pPr>
            <w:r>
              <w:t>-</w:t>
            </w:r>
          </w:p>
        </w:tc>
        <w:tc>
          <w:tcPr>
            <w:tcW w:w="1984" w:type="dxa"/>
          </w:tcPr>
          <w:p w:rsidRPr="00C120E7" w:rsidR="00737837" w:rsidP="00AD3866" w:rsidRDefault="00737837" w14:paraId="56CDD204" w14:textId="77777777">
            <w:pPr>
              <w:pStyle w:val="Text"/>
              <w:jc w:val="right"/>
            </w:pPr>
            <w:r>
              <w:t>-</w:t>
            </w:r>
          </w:p>
        </w:tc>
        <w:tc>
          <w:tcPr>
            <w:tcW w:w="2126" w:type="dxa"/>
          </w:tcPr>
          <w:p w:rsidRPr="00C120E7" w:rsidR="00737837" w:rsidP="00AD3866" w:rsidRDefault="00737837" w14:paraId="30FEC47D" w14:textId="77777777">
            <w:pPr>
              <w:pStyle w:val="Text"/>
              <w:jc w:val="right"/>
            </w:pPr>
            <w:r>
              <w:t>-</w:t>
            </w:r>
          </w:p>
        </w:tc>
        <w:tc>
          <w:tcPr>
            <w:tcW w:w="1843" w:type="dxa"/>
          </w:tcPr>
          <w:p w:rsidRPr="00C120E7" w:rsidR="00737837" w:rsidP="00AD3866" w:rsidRDefault="00737837" w14:paraId="38C4AB81" w14:textId="77777777">
            <w:pPr>
              <w:pStyle w:val="Text"/>
              <w:jc w:val="right"/>
            </w:pPr>
            <w:r>
              <w:t>-</w:t>
            </w:r>
          </w:p>
        </w:tc>
      </w:tr>
      <w:tr w:rsidRPr="00C120E7" w:rsidR="00737837" w:rsidTr="00AD3866" w14:paraId="116D18F8" w14:textId="77777777">
        <w:tc>
          <w:tcPr>
            <w:tcW w:w="1271" w:type="dxa"/>
          </w:tcPr>
          <w:p w:rsidR="00737837" w:rsidP="00AD3866" w:rsidRDefault="00737837" w14:paraId="14789989" w14:textId="77777777">
            <w:pPr>
              <w:pStyle w:val="Text"/>
            </w:pPr>
            <w:r>
              <w:t>17</w:t>
            </w:r>
          </w:p>
        </w:tc>
        <w:tc>
          <w:tcPr>
            <w:tcW w:w="1985" w:type="dxa"/>
          </w:tcPr>
          <w:p w:rsidRPr="00C120E7" w:rsidR="00737837" w:rsidP="00AD3866" w:rsidRDefault="00737837" w14:paraId="71A6C959" w14:textId="77777777">
            <w:pPr>
              <w:pStyle w:val="Text"/>
              <w:jc w:val="right"/>
            </w:pPr>
            <w:r>
              <w:t>-</w:t>
            </w:r>
          </w:p>
        </w:tc>
        <w:tc>
          <w:tcPr>
            <w:tcW w:w="1984" w:type="dxa"/>
          </w:tcPr>
          <w:p w:rsidRPr="00C120E7" w:rsidR="00737837" w:rsidP="00AD3866" w:rsidRDefault="00737837" w14:paraId="26875E75" w14:textId="77777777">
            <w:pPr>
              <w:pStyle w:val="Text"/>
              <w:jc w:val="right"/>
            </w:pPr>
            <w:r>
              <w:t>-</w:t>
            </w:r>
          </w:p>
        </w:tc>
        <w:tc>
          <w:tcPr>
            <w:tcW w:w="2126" w:type="dxa"/>
          </w:tcPr>
          <w:p w:rsidRPr="00C120E7" w:rsidR="00737837" w:rsidP="00AD3866" w:rsidRDefault="00737837" w14:paraId="323F838C" w14:textId="77777777">
            <w:pPr>
              <w:pStyle w:val="Text"/>
              <w:jc w:val="right"/>
            </w:pPr>
            <w:r>
              <w:t>-</w:t>
            </w:r>
          </w:p>
        </w:tc>
        <w:tc>
          <w:tcPr>
            <w:tcW w:w="1843" w:type="dxa"/>
          </w:tcPr>
          <w:p w:rsidRPr="00C120E7" w:rsidR="00737837" w:rsidP="00AD3866" w:rsidRDefault="00737837" w14:paraId="49A671EB" w14:textId="77777777">
            <w:pPr>
              <w:pStyle w:val="Text"/>
              <w:jc w:val="right"/>
            </w:pPr>
            <w:r>
              <w:t>-</w:t>
            </w:r>
          </w:p>
        </w:tc>
      </w:tr>
      <w:tr w:rsidRPr="00C120E7" w:rsidR="00737837" w:rsidTr="00AD3866" w14:paraId="1A6B3095" w14:textId="77777777">
        <w:tc>
          <w:tcPr>
            <w:tcW w:w="1271" w:type="dxa"/>
          </w:tcPr>
          <w:p w:rsidR="00737837" w:rsidP="00AD3866" w:rsidRDefault="00737837" w14:paraId="21639858" w14:textId="77777777">
            <w:pPr>
              <w:pStyle w:val="Text"/>
            </w:pPr>
            <w:r>
              <w:t>18a</w:t>
            </w:r>
          </w:p>
        </w:tc>
        <w:tc>
          <w:tcPr>
            <w:tcW w:w="1985" w:type="dxa"/>
          </w:tcPr>
          <w:p w:rsidRPr="00C120E7" w:rsidR="00737837" w:rsidP="00AD3866" w:rsidRDefault="00737837" w14:paraId="04D82EEE" w14:textId="77777777">
            <w:pPr>
              <w:pStyle w:val="Text"/>
              <w:jc w:val="right"/>
            </w:pPr>
            <w:r>
              <w:t>-7.284</w:t>
            </w:r>
          </w:p>
        </w:tc>
        <w:tc>
          <w:tcPr>
            <w:tcW w:w="1984" w:type="dxa"/>
          </w:tcPr>
          <w:p w:rsidRPr="00C120E7" w:rsidR="00737837" w:rsidP="00AD3866" w:rsidRDefault="00737837" w14:paraId="748D1475" w14:textId="77777777">
            <w:pPr>
              <w:pStyle w:val="Text"/>
              <w:jc w:val="right"/>
            </w:pPr>
            <w:r>
              <w:t>-</w:t>
            </w:r>
          </w:p>
        </w:tc>
        <w:tc>
          <w:tcPr>
            <w:tcW w:w="2126" w:type="dxa"/>
          </w:tcPr>
          <w:p w:rsidRPr="00C120E7" w:rsidR="00737837" w:rsidP="00AD3866" w:rsidRDefault="00737837" w14:paraId="6356CEF4" w14:textId="77777777">
            <w:pPr>
              <w:pStyle w:val="Text"/>
              <w:jc w:val="right"/>
            </w:pPr>
            <w:r>
              <w:t>-</w:t>
            </w:r>
          </w:p>
        </w:tc>
        <w:tc>
          <w:tcPr>
            <w:tcW w:w="1843" w:type="dxa"/>
          </w:tcPr>
          <w:p w:rsidRPr="00C120E7" w:rsidR="00737837" w:rsidP="00AD3866" w:rsidRDefault="00737837" w14:paraId="144E49A0" w14:textId="77777777">
            <w:pPr>
              <w:pStyle w:val="Text"/>
              <w:jc w:val="right"/>
            </w:pPr>
            <w:r>
              <w:t>-</w:t>
            </w:r>
          </w:p>
        </w:tc>
      </w:tr>
      <w:tr w:rsidRPr="00C120E7" w:rsidR="00737837" w:rsidTr="00AD3866" w14:paraId="6039D51D" w14:textId="77777777">
        <w:tc>
          <w:tcPr>
            <w:tcW w:w="1271" w:type="dxa"/>
          </w:tcPr>
          <w:p w:rsidR="00737837" w:rsidP="00AD3866" w:rsidRDefault="00737837" w14:paraId="1D33731D" w14:textId="77777777">
            <w:pPr>
              <w:pStyle w:val="Text"/>
            </w:pPr>
            <w:r>
              <w:t>18b</w:t>
            </w:r>
          </w:p>
        </w:tc>
        <w:tc>
          <w:tcPr>
            <w:tcW w:w="1985" w:type="dxa"/>
          </w:tcPr>
          <w:p w:rsidRPr="00C120E7" w:rsidR="00737837" w:rsidP="00AD3866" w:rsidRDefault="00737837" w14:paraId="59D3CEBD" w14:textId="77777777">
            <w:pPr>
              <w:pStyle w:val="Text"/>
              <w:jc w:val="right"/>
            </w:pPr>
            <w:r>
              <w:t>-569.700</w:t>
            </w:r>
          </w:p>
        </w:tc>
        <w:tc>
          <w:tcPr>
            <w:tcW w:w="1984" w:type="dxa"/>
          </w:tcPr>
          <w:p w:rsidRPr="00C120E7" w:rsidR="00737837" w:rsidP="00AD3866" w:rsidRDefault="00737837" w14:paraId="2DAF1322" w14:textId="77777777">
            <w:pPr>
              <w:pStyle w:val="Text"/>
              <w:jc w:val="right"/>
            </w:pPr>
            <w:r>
              <w:t>-</w:t>
            </w:r>
          </w:p>
        </w:tc>
        <w:tc>
          <w:tcPr>
            <w:tcW w:w="2126" w:type="dxa"/>
          </w:tcPr>
          <w:p w:rsidRPr="00C120E7" w:rsidR="00737837" w:rsidP="00AD3866" w:rsidRDefault="00737837" w14:paraId="307DDD76" w14:textId="77777777">
            <w:pPr>
              <w:pStyle w:val="Text"/>
              <w:jc w:val="right"/>
            </w:pPr>
            <w:r>
              <w:t>-</w:t>
            </w:r>
          </w:p>
        </w:tc>
        <w:tc>
          <w:tcPr>
            <w:tcW w:w="1843" w:type="dxa"/>
          </w:tcPr>
          <w:p w:rsidRPr="00C120E7" w:rsidR="00737837" w:rsidP="00AD3866" w:rsidRDefault="00737837" w14:paraId="67A5D719" w14:textId="77777777">
            <w:pPr>
              <w:pStyle w:val="Text"/>
              <w:jc w:val="right"/>
            </w:pPr>
            <w:r>
              <w:t>-</w:t>
            </w:r>
          </w:p>
        </w:tc>
      </w:tr>
      <w:tr w:rsidRPr="00C120E7" w:rsidR="00737837" w:rsidTr="00AD3866" w14:paraId="7A29DECA" w14:textId="77777777">
        <w:tc>
          <w:tcPr>
            <w:tcW w:w="1271" w:type="dxa"/>
          </w:tcPr>
          <w:p w:rsidR="00737837" w:rsidP="00AD3866" w:rsidRDefault="00737837" w14:paraId="25B19D1E" w14:textId="77777777">
            <w:pPr>
              <w:pStyle w:val="Text"/>
            </w:pPr>
            <w:r>
              <w:t>19</w:t>
            </w:r>
          </w:p>
        </w:tc>
        <w:tc>
          <w:tcPr>
            <w:tcW w:w="1985" w:type="dxa"/>
          </w:tcPr>
          <w:p w:rsidRPr="00C120E7" w:rsidR="00737837" w:rsidP="00AD3866" w:rsidRDefault="00737837" w14:paraId="29E54ABC" w14:textId="77777777">
            <w:pPr>
              <w:pStyle w:val="Text"/>
              <w:jc w:val="right"/>
            </w:pPr>
            <w:r>
              <w:t>-1.980</w:t>
            </w:r>
          </w:p>
        </w:tc>
        <w:tc>
          <w:tcPr>
            <w:tcW w:w="1984" w:type="dxa"/>
          </w:tcPr>
          <w:p w:rsidRPr="00C120E7" w:rsidR="00737837" w:rsidP="00AD3866" w:rsidRDefault="00737837" w14:paraId="5C70E909" w14:textId="77777777">
            <w:pPr>
              <w:pStyle w:val="Text"/>
              <w:jc w:val="right"/>
            </w:pPr>
            <w:r>
              <w:t>-</w:t>
            </w:r>
          </w:p>
        </w:tc>
        <w:tc>
          <w:tcPr>
            <w:tcW w:w="2126" w:type="dxa"/>
          </w:tcPr>
          <w:p w:rsidRPr="00C120E7" w:rsidR="00737837" w:rsidP="00AD3866" w:rsidRDefault="00737837" w14:paraId="72A8D6D5" w14:textId="77777777">
            <w:pPr>
              <w:pStyle w:val="Text"/>
              <w:jc w:val="right"/>
            </w:pPr>
            <w:r>
              <w:t>-</w:t>
            </w:r>
          </w:p>
        </w:tc>
        <w:tc>
          <w:tcPr>
            <w:tcW w:w="1843" w:type="dxa"/>
          </w:tcPr>
          <w:p w:rsidRPr="00C120E7" w:rsidR="00737837" w:rsidP="00AD3866" w:rsidRDefault="00737837" w14:paraId="52469E0B" w14:textId="77777777">
            <w:pPr>
              <w:pStyle w:val="Text"/>
              <w:jc w:val="right"/>
            </w:pPr>
            <w:r>
              <w:t>-</w:t>
            </w:r>
          </w:p>
        </w:tc>
      </w:tr>
      <w:tr w:rsidRPr="00C120E7" w:rsidR="00737837" w:rsidTr="00AD3866" w14:paraId="6337CBA0" w14:textId="77777777">
        <w:tc>
          <w:tcPr>
            <w:tcW w:w="1271" w:type="dxa"/>
          </w:tcPr>
          <w:p w:rsidR="00737837" w:rsidP="00AD3866" w:rsidRDefault="00737837" w14:paraId="3354E092" w14:textId="77777777">
            <w:pPr>
              <w:pStyle w:val="Text"/>
            </w:pPr>
            <w:r>
              <w:t>20</w:t>
            </w:r>
          </w:p>
        </w:tc>
        <w:tc>
          <w:tcPr>
            <w:tcW w:w="1985" w:type="dxa"/>
          </w:tcPr>
          <w:p w:rsidRPr="00C120E7" w:rsidR="00737837" w:rsidP="00AD3866" w:rsidRDefault="00737837" w14:paraId="5A381E2C" w14:textId="77777777">
            <w:pPr>
              <w:pStyle w:val="Text"/>
              <w:jc w:val="right"/>
            </w:pPr>
            <w:r>
              <w:t>-39.590</w:t>
            </w:r>
          </w:p>
        </w:tc>
        <w:tc>
          <w:tcPr>
            <w:tcW w:w="1984" w:type="dxa"/>
          </w:tcPr>
          <w:p w:rsidRPr="00C120E7" w:rsidR="00737837" w:rsidP="00AD3866" w:rsidRDefault="00737837" w14:paraId="35EA75B9" w14:textId="77777777">
            <w:pPr>
              <w:pStyle w:val="Text"/>
              <w:jc w:val="right"/>
            </w:pPr>
            <w:r>
              <w:t>-</w:t>
            </w:r>
          </w:p>
        </w:tc>
        <w:tc>
          <w:tcPr>
            <w:tcW w:w="2126" w:type="dxa"/>
          </w:tcPr>
          <w:p w:rsidRPr="00C120E7" w:rsidR="00737837" w:rsidP="00AD3866" w:rsidRDefault="00737837" w14:paraId="7EB2F7B8" w14:textId="77777777">
            <w:pPr>
              <w:pStyle w:val="Text"/>
              <w:jc w:val="right"/>
            </w:pPr>
            <w:r>
              <w:t>-</w:t>
            </w:r>
          </w:p>
        </w:tc>
        <w:tc>
          <w:tcPr>
            <w:tcW w:w="1843" w:type="dxa"/>
          </w:tcPr>
          <w:p w:rsidRPr="00C120E7" w:rsidR="00737837" w:rsidP="00AD3866" w:rsidRDefault="00737837" w14:paraId="32D652EB" w14:textId="77777777">
            <w:pPr>
              <w:pStyle w:val="Text"/>
              <w:jc w:val="right"/>
            </w:pPr>
            <w:r>
              <w:t>-</w:t>
            </w:r>
          </w:p>
        </w:tc>
      </w:tr>
      <w:tr w:rsidRPr="00C120E7" w:rsidR="00737837" w:rsidTr="00AD3866" w14:paraId="1A2ACA5C" w14:textId="77777777">
        <w:tc>
          <w:tcPr>
            <w:tcW w:w="1271" w:type="dxa"/>
          </w:tcPr>
          <w:p w:rsidR="00737837" w:rsidP="00AD3866" w:rsidRDefault="00737837" w14:paraId="6E8B9330" w14:textId="77777777">
            <w:pPr>
              <w:pStyle w:val="Text"/>
            </w:pPr>
            <w:r>
              <w:t>21</w:t>
            </w:r>
          </w:p>
        </w:tc>
        <w:tc>
          <w:tcPr>
            <w:tcW w:w="1985" w:type="dxa"/>
          </w:tcPr>
          <w:p w:rsidRPr="00C120E7" w:rsidR="00737837" w:rsidP="00AD3866" w:rsidRDefault="00737837" w14:paraId="7B9A7F03" w14:textId="77777777">
            <w:pPr>
              <w:pStyle w:val="Text"/>
              <w:jc w:val="right"/>
            </w:pPr>
            <w:r>
              <w:t>-</w:t>
            </w:r>
          </w:p>
        </w:tc>
        <w:tc>
          <w:tcPr>
            <w:tcW w:w="1984" w:type="dxa"/>
          </w:tcPr>
          <w:p w:rsidRPr="00C120E7" w:rsidR="00737837" w:rsidP="00AD3866" w:rsidRDefault="00737837" w14:paraId="7107898D" w14:textId="77777777">
            <w:pPr>
              <w:pStyle w:val="Text"/>
              <w:jc w:val="right"/>
            </w:pPr>
            <w:r>
              <w:t>-</w:t>
            </w:r>
          </w:p>
        </w:tc>
        <w:tc>
          <w:tcPr>
            <w:tcW w:w="2126" w:type="dxa"/>
          </w:tcPr>
          <w:p w:rsidRPr="00C120E7" w:rsidR="00737837" w:rsidP="00AD3866" w:rsidRDefault="00737837" w14:paraId="4934E2FA" w14:textId="77777777">
            <w:pPr>
              <w:pStyle w:val="Text"/>
              <w:jc w:val="right"/>
            </w:pPr>
            <w:r>
              <w:t>-</w:t>
            </w:r>
          </w:p>
        </w:tc>
        <w:tc>
          <w:tcPr>
            <w:tcW w:w="1843" w:type="dxa"/>
          </w:tcPr>
          <w:p w:rsidRPr="00C120E7" w:rsidR="00737837" w:rsidP="00AD3866" w:rsidRDefault="00737837" w14:paraId="0CF47B4C" w14:textId="77777777">
            <w:pPr>
              <w:pStyle w:val="Text"/>
              <w:jc w:val="right"/>
            </w:pPr>
            <w:r>
              <w:t>-</w:t>
            </w:r>
          </w:p>
        </w:tc>
      </w:tr>
      <w:tr w:rsidRPr="00C120E7" w:rsidR="00737837" w:rsidTr="00AD3866" w14:paraId="5A97A99A" w14:textId="77777777">
        <w:tc>
          <w:tcPr>
            <w:tcW w:w="1271" w:type="dxa"/>
          </w:tcPr>
          <w:p w:rsidR="00737837" w:rsidP="00AD3866" w:rsidRDefault="00737837" w14:paraId="76A1E44A" w14:textId="77777777">
            <w:pPr>
              <w:pStyle w:val="Text"/>
            </w:pPr>
            <w:r>
              <w:t>22</w:t>
            </w:r>
          </w:p>
        </w:tc>
        <w:tc>
          <w:tcPr>
            <w:tcW w:w="1985" w:type="dxa"/>
          </w:tcPr>
          <w:p w:rsidRPr="00C120E7" w:rsidR="00737837" w:rsidP="00AD3866" w:rsidRDefault="00737837" w14:paraId="3BBFE5EA" w14:textId="77777777">
            <w:pPr>
              <w:pStyle w:val="Text"/>
              <w:jc w:val="right"/>
            </w:pPr>
            <w:r>
              <w:t>-</w:t>
            </w:r>
          </w:p>
        </w:tc>
        <w:tc>
          <w:tcPr>
            <w:tcW w:w="1984" w:type="dxa"/>
          </w:tcPr>
          <w:p w:rsidRPr="00C120E7" w:rsidR="00737837" w:rsidP="00AD3866" w:rsidRDefault="00737837" w14:paraId="4BE425BD" w14:textId="77777777">
            <w:pPr>
              <w:pStyle w:val="Text"/>
              <w:jc w:val="right"/>
            </w:pPr>
            <w:r>
              <w:t>-</w:t>
            </w:r>
          </w:p>
        </w:tc>
        <w:tc>
          <w:tcPr>
            <w:tcW w:w="2126" w:type="dxa"/>
          </w:tcPr>
          <w:p w:rsidRPr="00C120E7" w:rsidR="00737837" w:rsidP="00AD3866" w:rsidRDefault="00737837" w14:paraId="0A889470" w14:textId="77777777">
            <w:pPr>
              <w:pStyle w:val="Text"/>
              <w:jc w:val="right"/>
            </w:pPr>
            <w:r>
              <w:t>-</w:t>
            </w:r>
          </w:p>
        </w:tc>
        <w:tc>
          <w:tcPr>
            <w:tcW w:w="1843" w:type="dxa"/>
          </w:tcPr>
          <w:p w:rsidRPr="00C120E7" w:rsidR="00737837" w:rsidP="00AD3866" w:rsidRDefault="00737837" w14:paraId="34B338D2" w14:textId="77777777">
            <w:pPr>
              <w:pStyle w:val="Text"/>
              <w:jc w:val="right"/>
            </w:pPr>
            <w:r>
              <w:t>-</w:t>
            </w:r>
          </w:p>
        </w:tc>
      </w:tr>
      <w:tr w:rsidRPr="00C120E7" w:rsidR="00564B73" w:rsidTr="00AD3866" w14:paraId="153795B3" w14:textId="77777777">
        <w:tc>
          <w:tcPr>
            <w:tcW w:w="1271" w:type="dxa"/>
            <w:vMerge w:val="restart"/>
            <w:shd w:val="clear" w:color="auto" w:fill="BFBFBF" w:themeFill="background1" w:themeFillShade="BF"/>
          </w:tcPr>
          <w:p w:rsidRPr="00C120E7" w:rsidR="00564B73" w:rsidP="00AD3866" w:rsidRDefault="00564B73" w14:paraId="07526692" w14:textId="77777777">
            <w:pPr>
              <w:pStyle w:val="Text"/>
              <w:rPr>
                <w:b/>
                <w:bCs/>
              </w:rPr>
            </w:pPr>
          </w:p>
          <w:p w:rsidRPr="00C120E7" w:rsidR="00564B73" w:rsidP="00AD3866" w:rsidRDefault="00564B73" w14:paraId="7F35988C" w14:textId="77777777">
            <w:pPr>
              <w:pStyle w:val="Text"/>
              <w:rPr>
                <w:b/>
                <w:bCs/>
              </w:rPr>
            </w:pPr>
            <w:r w:rsidRPr="00C120E7">
              <w:rPr>
                <w:b/>
                <w:bCs/>
              </w:rPr>
              <w:t>Gesamt</w:t>
            </w:r>
          </w:p>
          <w:p w:rsidRPr="00C120E7" w:rsidR="00564B73" w:rsidP="00AD3866" w:rsidRDefault="00564B73" w14:paraId="462A24D3" w14:textId="77777777">
            <w:pPr>
              <w:pStyle w:val="Text"/>
              <w:rPr>
                <w:b/>
                <w:bCs/>
              </w:rPr>
            </w:pPr>
          </w:p>
        </w:tc>
        <w:tc>
          <w:tcPr>
            <w:tcW w:w="1985" w:type="dxa"/>
            <w:shd w:val="clear" w:color="auto" w:fill="BFBFBF" w:themeFill="background1" w:themeFillShade="BF"/>
          </w:tcPr>
          <w:p w:rsidR="00564B73" w:rsidP="00AD3866" w:rsidRDefault="00564B73" w14:paraId="59D39721" w14:textId="77777777">
            <w:pPr>
              <w:pStyle w:val="Text"/>
              <w:jc w:val="right"/>
              <w:rPr>
                <w:b/>
                <w:bCs/>
              </w:rPr>
            </w:pPr>
            <w:r>
              <w:rPr>
                <w:b/>
                <w:bCs/>
              </w:rPr>
              <w:t>+</w:t>
            </w:r>
            <w:r w:rsidR="00737837">
              <w:rPr>
                <w:b/>
                <w:bCs/>
              </w:rPr>
              <w:t>2</w:t>
            </w:r>
            <w:r w:rsidRPr="007C3D51">
              <w:rPr>
                <w:b/>
                <w:bCs/>
              </w:rPr>
              <w:t>.</w:t>
            </w:r>
            <w:r w:rsidR="00737837">
              <w:rPr>
                <w:b/>
                <w:bCs/>
              </w:rPr>
              <w:t>270</w:t>
            </w:r>
            <w:r w:rsidRPr="007C3D51">
              <w:rPr>
                <w:b/>
                <w:bCs/>
              </w:rPr>
              <w:t>.</w:t>
            </w:r>
            <w:r w:rsidR="00737837">
              <w:rPr>
                <w:b/>
                <w:bCs/>
              </w:rPr>
              <w:t>650</w:t>
            </w:r>
          </w:p>
          <w:p w:rsidRPr="00C120E7" w:rsidR="00564B73" w:rsidP="00AD3866" w:rsidRDefault="00564B73" w14:paraId="2559BD15" w14:textId="77777777">
            <w:pPr>
              <w:pStyle w:val="Text"/>
              <w:jc w:val="right"/>
              <w:rPr>
                <w:b/>
                <w:bCs/>
              </w:rPr>
            </w:pPr>
          </w:p>
        </w:tc>
        <w:tc>
          <w:tcPr>
            <w:tcW w:w="1984" w:type="dxa"/>
            <w:shd w:val="clear" w:color="auto" w:fill="BFBFBF" w:themeFill="background1" w:themeFillShade="BF"/>
          </w:tcPr>
          <w:p w:rsidR="00564B73" w:rsidP="00AD3866" w:rsidRDefault="00564B73" w14:paraId="7EB79E46" w14:textId="77777777">
            <w:pPr>
              <w:pStyle w:val="Text"/>
              <w:jc w:val="right"/>
              <w:rPr>
                <w:b/>
                <w:bCs/>
              </w:rPr>
            </w:pPr>
            <w:r w:rsidRPr="007C3D51">
              <w:rPr>
                <w:b/>
                <w:bCs/>
              </w:rPr>
              <w:t>-1</w:t>
            </w:r>
            <w:r>
              <w:rPr>
                <w:b/>
                <w:bCs/>
              </w:rPr>
              <w:t>2</w:t>
            </w:r>
            <w:r w:rsidRPr="007C3D51">
              <w:rPr>
                <w:b/>
                <w:bCs/>
              </w:rPr>
              <w:t>.</w:t>
            </w:r>
            <w:r>
              <w:rPr>
                <w:b/>
                <w:bCs/>
              </w:rPr>
              <w:t>5</w:t>
            </w:r>
            <w:r w:rsidRPr="007C3D51">
              <w:rPr>
                <w:b/>
                <w:bCs/>
              </w:rPr>
              <w:t>7</w:t>
            </w:r>
            <w:r>
              <w:rPr>
                <w:b/>
                <w:bCs/>
              </w:rPr>
              <w:t>0</w:t>
            </w:r>
            <w:r w:rsidRPr="007C3D51">
              <w:rPr>
                <w:b/>
                <w:bCs/>
              </w:rPr>
              <w:t>.000</w:t>
            </w:r>
          </w:p>
          <w:p w:rsidRPr="00C120E7" w:rsidR="00564B73" w:rsidP="00522E5E" w:rsidRDefault="00564B73" w14:paraId="653FE6DA" w14:textId="77777777">
            <w:pPr>
              <w:pStyle w:val="Text"/>
              <w:jc w:val="right"/>
              <w:rPr>
                <w:b/>
                <w:bCs/>
              </w:rPr>
            </w:pPr>
          </w:p>
        </w:tc>
        <w:tc>
          <w:tcPr>
            <w:tcW w:w="2126" w:type="dxa"/>
            <w:shd w:val="clear" w:color="auto" w:fill="BFBFBF" w:themeFill="background1" w:themeFillShade="BF"/>
          </w:tcPr>
          <w:p w:rsidR="00564B73" w:rsidP="00AD3866" w:rsidRDefault="00564B73" w14:paraId="5F882A1C" w14:textId="77777777">
            <w:pPr>
              <w:pStyle w:val="Text"/>
              <w:jc w:val="right"/>
              <w:rPr>
                <w:b/>
                <w:bCs/>
              </w:rPr>
            </w:pPr>
            <w:r>
              <w:rPr>
                <w:b/>
                <w:bCs/>
              </w:rPr>
              <w:t>+5</w:t>
            </w:r>
            <w:r w:rsidRPr="007C3D51">
              <w:rPr>
                <w:b/>
                <w:bCs/>
              </w:rPr>
              <w:t>.</w:t>
            </w:r>
            <w:r>
              <w:rPr>
                <w:b/>
                <w:bCs/>
              </w:rPr>
              <w:t>490</w:t>
            </w:r>
            <w:r w:rsidRPr="007C3D51">
              <w:rPr>
                <w:b/>
                <w:bCs/>
              </w:rPr>
              <w:t>.</w:t>
            </w:r>
            <w:r>
              <w:rPr>
                <w:b/>
                <w:bCs/>
              </w:rPr>
              <w:t>720</w:t>
            </w:r>
          </w:p>
          <w:p w:rsidRPr="00C120E7" w:rsidR="00564B73" w:rsidP="00522E5E" w:rsidRDefault="00564B73" w14:paraId="05C46A1D" w14:textId="77777777">
            <w:pPr>
              <w:pStyle w:val="Text"/>
              <w:jc w:val="right"/>
              <w:rPr>
                <w:b/>
                <w:bCs/>
              </w:rPr>
            </w:pPr>
          </w:p>
        </w:tc>
        <w:tc>
          <w:tcPr>
            <w:tcW w:w="1843" w:type="dxa"/>
            <w:shd w:val="clear" w:color="auto" w:fill="BFBFBF" w:themeFill="background1" w:themeFillShade="BF"/>
          </w:tcPr>
          <w:p w:rsidR="00564B73" w:rsidP="00AD3866" w:rsidRDefault="00564B73" w14:paraId="5B278A43" w14:textId="77777777">
            <w:pPr>
              <w:pStyle w:val="Text"/>
              <w:jc w:val="right"/>
              <w:rPr>
                <w:b/>
                <w:bCs/>
              </w:rPr>
            </w:pPr>
            <w:r>
              <w:rPr>
                <w:b/>
                <w:bCs/>
              </w:rPr>
              <w:t>+47</w:t>
            </w:r>
            <w:r w:rsidRPr="007C3D51">
              <w:rPr>
                <w:b/>
                <w:bCs/>
              </w:rPr>
              <w:t>.</w:t>
            </w:r>
            <w:r>
              <w:rPr>
                <w:b/>
                <w:bCs/>
              </w:rPr>
              <w:t>799</w:t>
            </w:r>
            <w:r w:rsidRPr="007C3D51">
              <w:rPr>
                <w:b/>
                <w:bCs/>
              </w:rPr>
              <w:t>.000</w:t>
            </w:r>
          </w:p>
          <w:p w:rsidRPr="00C120E7" w:rsidR="00564B73" w:rsidP="00522E5E" w:rsidRDefault="00564B73" w14:paraId="16F0213B" w14:textId="77777777">
            <w:pPr>
              <w:pStyle w:val="Text"/>
              <w:jc w:val="right"/>
              <w:rPr>
                <w:b/>
                <w:bCs/>
              </w:rPr>
            </w:pPr>
          </w:p>
        </w:tc>
      </w:tr>
      <w:tr w:rsidRPr="00C120E7" w:rsidR="00564B73" w:rsidTr="00AD3866" w14:paraId="5793CED1" w14:textId="77777777">
        <w:tc>
          <w:tcPr>
            <w:tcW w:w="1271" w:type="dxa"/>
            <w:vMerge/>
            <w:shd w:val="clear" w:color="auto" w:fill="BFBFBF" w:themeFill="background1" w:themeFillShade="BF"/>
          </w:tcPr>
          <w:p w:rsidRPr="00C120E7" w:rsidR="00564B73" w:rsidP="00AD3866" w:rsidRDefault="00564B73" w14:paraId="1076AF86" w14:textId="77777777">
            <w:pPr>
              <w:pStyle w:val="Text"/>
              <w:rPr>
                <w:b/>
                <w:bCs/>
              </w:rPr>
            </w:pPr>
          </w:p>
        </w:tc>
        <w:tc>
          <w:tcPr>
            <w:tcW w:w="3969" w:type="dxa"/>
            <w:gridSpan w:val="2"/>
            <w:shd w:val="clear" w:color="auto" w:fill="BFBFBF" w:themeFill="background1" w:themeFillShade="BF"/>
          </w:tcPr>
          <w:p w:rsidRPr="00C120E7" w:rsidR="00564B73" w:rsidP="00522E5E" w:rsidRDefault="00564B73" w14:paraId="343863B3" w14:textId="77777777">
            <w:pPr>
              <w:pStyle w:val="Text"/>
              <w:jc w:val="center"/>
              <w:rPr>
                <w:b/>
                <w:bCs/>
              </w:rPr>
            </w:pPr>
            <w:r>
              <w:rPr>
                <w:b/>
                <w:bCs/>
              </w:rPr>
              <w:t>- 10.</w:t>
            </w:r>
            <w:r w:rsidR="00737837">
              <w:rPr>
                <w:b/>
                <w:bCs/>
              </w:rPr>
              <w:t>299</w:t>
            </w:r>
            <w:r>
              <w:rPr>
                <w:b/>
                <w:bCs/>
              </w:rPr>
              <w:t>.</w:t>
            </w:r>
            <w:r w:rsidR="00737837">
              <w:rPr>
                <w:b/>
                <w:bCs/>
              </w:rPr>
              <w:t>350</w:t>
            </w:r>
            <w:r>
              <w:rPr>
                <w:b/>
                <w:bCs/>
              </w:rPr>
              <w:t xml:space="preserve"> </w:t>
            </w:r>
          </w:p>
        </w:tc>
        <w:tc>
          <w:tcPr>
            <w:tcW w:w="3969" w:type="dxa"/>
            <w:gridSpan w:val="2"/>
            <w:shd w:val="clear" w:color="auto" w:fill="BFBFBF" w:themeFill="background1" w:themeFillShade="BF"/>
          </w:tcPr>
          <w:p w:rsidRPr="00C120E7" w:rsidR="00564B73" w:rsidP="00522E5E" w:rsidRDefault="00564B73" w14:paraId="72559075" w14:textId="77777777">
            <w:pPr>
              <w:pStyle w:val="Text"/>
              <w:jc w:val="center"/>
              <w:rPr>
                <w:b/>
                <w:bCs/>
              </w:rPr>
            </w:pPr>
            <w:r>
              <w:rPr>
                <w:b/>
                <w:bCs/>
              </w:rPr>
              <w:t>+ 53</w:t>
            </w:r>
            <w:r w:rsidRPr="007C3D51">
              <w:rPr>
                <w:b/>
                <w:bCs/>
              </w:rPr>
              <w:t>.</w:t>
            </w:r>
            <w:r>
              <w:rPr>
                <w:b/>
                <w:bCs/>
              </w:rPr>
              <w:t>289</w:t>
            </w:r>
            <w:r w:rsidRPr="007C3D51">
              <w:rPr>
                <w:b/>
                <w:bCs/>
              </w:rPr>
              <w:t>.</w:t>
            </w:r>
            <w:r>
              <w:rPr>
                <w:b/>
                <w:bCs/>
              </w:rPr>
              <w:t xml:space="preserve">720 </w:t>
            </w:r>
          </w:p>
        </w:tc>
      </w:tr>
    </w:tbl>
    <w:p w:rsidRPr="00522E5E" w:rsidR="00564B73" w:rsidP="00564B73" w:rsidRDefault="00564B73" w14:paraId="5C71FA92" w14:textId="77777777">
      <w:pPr>
        <w:pStyle w:val="Text"/>
        <w:rPr>
          <w:sz w:val="17"/>
          <w:szCs w:val="17"/>
        </w:rPr>
      </w:pPr>
    </w:p>
    <w:p w:rsidRPr="00C120E7" w:rsidR="00564B73" w:rsidP="00564B73" w:rsidRDefault="00564B73" w14:paraId="1BA69A4B" w14:textId="77777777">
      <w:pPr>
        <w:pStyle w:val="Text"/>
      </w:pPr>
      <w:r w:rsidRPr="00C120E7">
        <w:rPr>
          <w:b/>
          <w:bCs/>
        </w:rPr>
        <w:t>Erfüllungsaufwand für die Wirtschaft im Einzelnen</w:t>
      </w:r>
      <w:r w:rsidRPr="00C120E7">
        <w:t xml:space="preserve"> (im Übrigen ist die Wirtschaft von den Änderungen nicht betroffen): </w:t>
      </w:r>
    </w:p>
    <w:p w:rsidRPr="00C120E7" w:rsidR="00564B73" w:rsidP="00704138" w:rsidRDefault="00564B73" w14:paraId="6179EE42" w14:textId="77777777">
      <w:pPr>
        <w:pStyle w:val="Text"/>
        <w:numPr>
          <w:ilvl w:val="0"/>
          <w:numId w:val="7"/>
        </w:numPr>
        <w:rPr>
          <w:b/>
          <w:bCs/>
        </w:rPr>
      </w:pPr>
      <w:r w:rsidRPr="00C120E7">
        <w:rPr>
          <w:b/>
          <w:bCs/>
        </w:rPr>
        <w:t>§</w:t>
      </w:r>
      <w:r w:rsidR="00CA7ADF">
        <w:rPr>
          <w:b/>
          <w:bCs/>
        </w:rPr>
        <w:t> </w:t>
      </w:r>
      <w:r w:rsidRPr="00C120E7">
        <w:rPr>
          <w:b/>
          <w:bCs/>
        </w:rPr>
        <w:t>3 N</w:t>
      </w:r>
      <w:r>
        <w:rPr>
          <w:b/>
          <w:bCs/>
        </w:rPr>
        <w:t>ummer</w:t>
      </w:r>
      <w:r w:rsidR="00A735F3">
        <w:rPr>
          <w:b/>
          <w:bCs/>
        </w:rPr>
        <w:t> </w:t>
      </w:r>
      <w:r w:rsidRPr="00C120E7">
        <w:rPr>
          <w:b/>
          <w:bCs/>
        </w:rPr>
        <w:t>33 (neu) EnWG</w:t>
      </w:r>
      <w:r>
        <w:rPr>
          <w:b/>
          <w:bCs/>
        </w:rPr>
        <w:t xml:space="preserve"> –</w:t>
      </w:r>
      <w:r w:rsidRPr="00C120E7">
        <w:rPr>
          <w:b/>
          <w:bCs/>
        </w:rPr>
        <w:t xml:space="preserve"> Ausweitung des Begriffs des Energielieferanten auf Wasserstofflieferanten</w:t>
      </w:r>
    </w:p>
    <w:p w:rsidRPr="00C120E7" w:rsidR="00564B73" w:rsidP="00564B73" w:rsidRDefault="00564B73" w14:paraId="1DB650F7" w14:textId="77777777">
      <w:pPr>
        <w:pStyle w:val="Text"/>
        <w:ind w:left="720"/>
      </w:pPr>
      <w:r w:rsidRPr="00C120E7">
        <w:lastRenderedPageBreak/>
        <w:t>Die neue Definition des Begriffs „Energielieferant“ umfasst nun neben Strom- und Gaslieferanten auch Wasserstofflieferanten. Dies hat zur Folge, dass die Vorgaben für Energielieferanten künftig auch für Wasserstofflieferanten gelten. Durch die Ausweitung der Lieferantenpflichten auch auf Wasserstofflieferungen entsteht allerdings kein zusätzlicher Erfüllungsaufwand für die Lieferanten, da es sich um die für Strom und Gas bereits geltenden und bekannten Vorgaben handelt. Sofern einzelne Lieferanten zukünftig auch Wasserstoff liefern, können die für Gas bereits bestehenden Abläufe und Prozesse übernommen werden. Es ist zudem davon auszugehen, dass Wasserstofflieferungen die aktuellen Gaslieferungen nach und nach ersetzen werden, sodass insgesamt kein zusätzlicher Aufwand entsteht.</w:t>
      </w:r>
    </w:p>
    <w:p w:rsidRPr="00C120E7" w:rsidR="00564B73" w:rsidP="00704138" w:rsidRDefault="00564B73" w14:paraId="764CD849" w14:textId="77777777">
      <w:pPr>
        <w:pStyle w:val="Text"/>
        <w:numPr>
          <w:ilvl w:val="0"/>
          <w:numId w:val="7"/>
        </w:numPr>
        <w:rPr>
          <w:b/>
          <w:bCs/>
        </w:rPr>
      </w:pPr>
      <w:r w:rsidRPr="00C120E7">
        <w:rPr>
          <w:b/>
          <w:bCs/>
        </w:rPr>
        <w:t>§</w:t>
      </w:r>
      <w:r w:rsidR="00CA7ADF">
        <w:rPr>
          <w:b/>
          <w:bCs/>
        </w:rPr>
        <w:t> </w:t>
      </w:r>
      <w:r w:rsidRPr="00C120E7">
        <w:rPr>
          <w:b/>
          <w:bCs/>
        </w:rPr>
        <w:t>5 Abs</w:t>
      </w:r>
      <w:r>
        <w:rPr>
          <w:b/>
          <w:bCs/>
        </w:rPr>
        <w:t>atz</w:t>
      </w:r>
      <w:r w:rsidR="00A735F3">
        <w:rPr>
          <w:b/>
          <w:bCs/>
        </w:rPr>
        <w:t> </w:t>
      </w:r>
      <w:r w:rsidRPr="00C120E7">
        <w:rPr>
          <w:b/>
          <w:bCs/>
        </w:rPr>
        <w:t>4a (neu) EnWG – Absicherungsstrategien</w:t>
      </w:r>
    </w:p>
    <w:p w:rsidRPr="00C120E7" w:rsidR="00564B73" w:rsidP="00564B73" w:rsidRDefault="00564B73" w14:paraId="7D127070" w14:textId="77777777">
      <w:pPr>
        <w:pStyle w:val="Text"/>
        <w:ind w:left="720"/>
      </w:pPr>
      <w:r w:rsidRPr="00C120E7">
        <w:t>Der neue Absatz</w:t>
      </w:r>
      <w:r w:rsidR="00A735F3">
        <w:t> </w:t>
      </w:r>
      <w:r w:rsidRPr="00C120E7">
        <w:t>4a verpflichtet Stromlieferanten, angemessene Absicherungsstrategien zu entwickeln und einzuhalten, um das Risiko von Änderungen des Energieangebots auf Großhandelsebene für die wirtschaftliche Tragfähigkeit ihrer Verträge mit Kunden zu begrenzen und gleichzeitig die Liquidität an Kurzfristmärkten und die von diesen Märkten ausgehenden Preissignale aufrechtzuerhalten. Sie müssen angemessene Maßnahmen ergreifen, um das Risiko eines Ausfalls der Belieferung der eigenen Kunden zu begrenzen.</w:t>
      </w:r>
    </w:p>
    <w:p w:rsidRPr="00C120E7" w:rsidR="00564B73" w:rsidP="00564B73" w:rsidRDefault="00564B73" w14:paraId="477065B5" w14:textId="77777777">
      <w:pPr>
        <w:pStyle w:val="Text"/>
        <w:ind w:left="720"/>
      </w:pPr>
      <w:r w:rsidRPr="00C120E7">
        <w:t>Ein großer Teil der Stromlieferanten dürfte bereits entsprechende Absicherungsstrategien und Maßnahmen entwickelt und implementiert haben, sodass für sie kein zusätzlicher Erfüllungsaufwand entsteht. Es wird daher angenommen, dass nur für ca. 10</w:t>
      </w:r>
      <w:r>
        <w:t xml:space="preserve"> Prozent</w:t>
      </w:r>
      <w:r w:rsidRPr="00C120E7">
        <w:t xml:space="preserve"> der Stromlieferanten (insgesamt aktuell ca. 1400) zusätzlicher Aufwand für die Entwicklung und Einhaltung entsprechender Absicherungsstrategien und Maßnahmen entstehen wird. Der Aufwand für die Entwicklung wird pro Fall einmalig auf ca. 100 Stunden mit hohem Qualifikationsniveau geschätzt. Hinzu kommt ein jährlicher Aufwand für die Einhaltung von schätzungsweise durchschnittlich 20 Stunden pro Jahr ebenfalls mit hohem Qualifikationsniveau. </w:t>
      </w:r>
    </w:p>
    <w:p w:rsidRPr="00C120E7" w:rsidR="00564B73" w:rsidP="00564B73" w:rsidRDefault="00564B73" w14:paraId="3DFAB5AF" w14:textId="77777777">
      <w:pPr>
        <w:pStyle w:val="Text"/>
      </w:pPr>
      <w:r w:rsidRPr="00C120E7">
        <w:t>Einmaliger Erfüllungsaufwand:</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5AFDD60D" w14:textId="77777777">
        <w:tc>
          <w:tcPr>
            <w:tcW w:w="993" w:type="dxa"/>
            <w:shd w:val="clear" w:color="auto" w:fill="BFBFBF" w:themeFill="background1" w:themeFillShade="BF"/>
          </w:tcPr>
          <w:p w:rsidRPr="00C120E7" w:rsidR="00564B73" w:rsidP="00AD3866" w:rsidRDefault="00564B73" w14:paraId="5618C7C0"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0FB3EE0A" w14:textId="77777777">
            <w:pPr>
              <w:pStyle w:val="TabelleText"/>
              <w:jc w:val="left"/>
              <w:rPr>
                <w:sz w:val="22"/>
              </w:rPr>
            </w:pPr>
            <w:r w:rsidRPr="00C120E7">
              <w:rPr>
                <w:sz w:val="22"/>
              </w:rPr>
              <w:t xml:space="preserve">Zeitaufwand pro Fall </w:t>
            </w:r>
          </w:p>
          <w:p w:rsidRPr="00C120E7" w:rsidR="00564B73" w:rsidP="00AD3866" w:rsidRDefault="00564B73" w14:paraId="04BFAE95"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48993F67" w14:textId="77777777">
            <w:pPr>
              <w:pStyle w:val="TabelleText"/>
              <w:jc w:val="left"/>
              <w:rPr>
                <w:sz w:val="22"/>
              </w:rPr>
            </w:pPr>
            <w:r w:rsidRPr="00C120E7">
              <w:rPr>
                <w:sz w:val="22"/>
              </w:rPr>
              <w:t xml:space="preserve">Lohnsatz pro Stunde </w:t>
            </w:r>
          </w:p>
          <w:p w:rsidRPr="00C120E7" w:rsidR="00564B73" w:rsidP="00AD3866" w:rsidRDefault="00564B73" w14:paraId="3A2231E1"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4CE047F3" w14:textId="77777777">
            <w:pPr>
              <w:pStyle w:val="TabelleText"/>
              <w:jc w:val="left"/>
              <w:rPr>
                <w:sz w:val="22"/>
              </w:rPr>
            </w:pPr>
            <w:r w:rsidRPr="00C120E7">
              <w:rPr>
                <w:sz w:val="22"/>
              </w:rPr>
              <w:t xml:space="preserve">Sachaufwand pro Fall </w:t>
            </w:r>
          </w:p>
          <w:p w:rsidRPr="00C120E7" w:rsidR="00564B73" w:rsidP="00AD3866" w:rsidRDefault="00564B73" w14:paraId="53350C7E"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352D2819" w14:textId="77777777">
            <w:pPr>
              <w:pStyle w:val="TabelleText"/>
              <w:jc w:val="left"/>
              <w:rPr>
                <w:sz w:val="22"/>
              </w:rPr>
            </w:pPr>
            <w:r w:rsidRPr="00C120E7">
              <w:rPr>
                <w:sz w:val="22"/>
              </w:rPr>
              <w:t xml:space="preserve">Personalaufwand </w:t>
            </w:r>
          </w:p>
          <w:p w:rsidRPr="00C120E7" w:rsidR="00564B73" w:rsidP="00AD3866" w:rsidRDefault="00564B73" w14:paraId="20681742"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54510017" w14:textId="77777777">
            <w:pPr>
              <w:pStyle w:val="TabelleText"/>
              <w:jc w:val="left"/>
              <w:rPr>
                <w:sz w:val="22"/>
              </w:rPr>
            </w:pPr>
            <w:r w:rsidRPr="00C120E7">
              <w:rPr>
                <w:sz w:val="22"/>
              </w:rPr>
              <w:t>Sachaufwand</w:t>
            </w:r>
          </w:p>
          <w:p w:rsidRPr="00C120E7" w:rsidR="00564B73" w:rsidP="00AD3866" w:rsidRDefault="00564B73" w14:paraId="427D4646" w14:textId="77777777">
            <w:pPr>
              <w:pStyle w:val="TabelleText"/>
              <w:jc w:val="left"/>
              <w:rPr>
                <w:sz w:val="22"/>
              </w:rPr>
            </w:pPr>
            <w:r w:rsidRPr="00C120E7">
              <w:rPr>
                <w:sz w:val="22"/>
              </w:rPr>
              <w:t>(in Euro)</w:t>
            </w:r>
          </w:p>
        </w:tc>
      </w:tr>
      <w:tr w:rsidRPr="00C120E7" w:rsidR="00564B73" w:rsidTr="00AD3866" w14:paraId="7DD8F5D6" w14:textId="77777777">
        <w:trPr>
          <w:trHeight w:val="368"/>
        </w:trPr>
        <w:tc>
          <w:tcPr>
            <w:tcW w:w="993" w:type="dxa"/>
            <w:vAlign w:val="center"/>
          </w:tcPr>
          <w:p w:rsidRPr="00C120E7" w:rsidR="00564B73" w:rsidP="00AD3866" w:rsidRDefault="00564B73" w14:paraId="57099CC5" w14:textId="77777777">
            <w:pPr>
              <w:pStyle w:val="TabelleText"/>
              <w:rPr>
                <w:sz w:val="22"/>
              </w:rPr>
            </w:pPr>
            <w:r w:rsidRPr="00C120E7">
              <w:rPr>
                <w:sz w:val="22"/>
              </w:rPr>
              <w:t>140</w:t>
            </w:r>
          </w:p>
        </w:tc>
        <w:tc>
          <w:tcPr>
            <w:tcW w:w="1417" w:type="dxa"/>
            <w:vAlign w:val="center"/>
          </w:tcPr>
          <w:p w:rsidRPr="00C120E7" w:rsidR="00564B73" w:rsidP="00AD3866" w:rsidRDefault="00564B73" w14:paraId="26D0088F" w14:textId="77777777">
            <w:pPr>
              <w:pStyle w:val="TabelleText"/>
              <w:rPr>
                <w:sz w:val="22"/>
              </w:rPr>
            </w:pPr>
            <w:r w:rsidRPr="00C120E7">
              <w:rPr>
                <w:sz w:val="22"/>
              </w:rPr>
              <w:t>100</w:t>
            </w:r>
          </w:p>
        </w:tc>
        <w:tc>
          <w:tcPr>
            <w:tcW w:w="1418" w:type="dxa"/>
            <w:vAlign w:val="center"/>
          </w:tcPr>
          <w:p w:rsidRPr="00C120E7" w:rsidR="00564B73" w:rsidP="00AD3866" w:rsidRDefault="00564B73" w14:paraId="15E52B5F" w14:textId="77777777">
            <w:pPr>
              <w:pStyle w:val="TabelleText"/>
              <w:rPr>
                <w:sz w:val="22"/>
              </w:rPr>
            </w:pPr>
            <w:r w:rsidRPr="00C120E7">
              <w:rPr>
                <w:sz w:val="22"/>
              </w:rPr>
              <w:t>85,30</w:t>
            </w:r>
          </w:p>
        </w:tc>
        <w:tc>
          <w:tcPr>
            <w:tcW w:w="1559" w:type="dxa"/>
            <w:tcBorders>
              <w:right w:val="single" w:color="auto" w:sz="12" w:space="0"/>
            </w:tcBorders>
            <w:vAlign w:val="center"/>
          </w:tcPr>
          <w:p w:rsidRPr="00C120E7" w:rsidR="00564B73" w:rsidP="00AD3866" w:rsidRDefault="00564B73" w14:paraId="13BD91B0"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6A8ACCED" w14:textId="77777777">
            <w:pPr>
              <w:pStyle w:val="TabelleText"/>
              <w:jc w:val="right"/>
              <w:rPr>
                <w:sz w:val="22"/>
              </w:rPr>
            </w:pPr>
            <w:r w:rsidRPr="00C120E7">
              <w:rPr>
                <w:sz w:val="22"/>
              </w:rPr>
              <w:t>1.194.200</w:t>
            </w:r>
          </w:p>
        </w:tc>
        <w:tc>
          <w:tcPr>
            <w:tcW w:w="2410" w:type="dxa"/>
            <w:tcBorders>
              <w:left w:val="single" w:color="auto" w:sz="12" w:space="0"/>
              <w:right w:val="single" w:color="auto" w:sz="12" w:space="0"/>
            </w:tcBorders>
          </w:tcPr>
          <w:p w:rsidRPr="00C120E7" w:rsidR="00564B73" w:rsidP="00AD3866" w:rsidRDefault="00564B73" w14:paraId="69E47E94" w14:textId="77777777">
            <w:pPr>
              <w:pStyle w:val="TabelleText"/>
              <w:jc w:val="right"/>
              <w:rPr>
                <w:sz w:val="22"/>
              </w:rPr>
            </w:pPr>
            <w:r w:rsidRPr="00C120E7">
              <w:rPr>
                <w:sz w:val="22"/>
              </w:rPr>
              <w:t>-</w:t>
            </w:r>
          </w:p>
        </w:tc>
      </w:tr>
      <w:tr w:rsidRPr="00C120E7" w:rsidR="00564B73" w:rsidTr="00AD3866" w14:paraId="7797B66E"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075C1F89"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743289EE" w14:textId="77777777">
            <w:pPr>
              <w:pStyle w:val="TabelleText"/>
              <w:jc w:val="right"/>
              <w:rPr>
                <w:b/>
                <w:bCs/>
                <w:sz w:val="22"/>
              </w:rPr>
            </w:pPr>
            <w:r w:rsidRPr="00C120E7">
              <w:rPr>
                <w:b/>
                <w:bCs/>
                <w:sz w:val="22"/>
              </w:rPr>
              <w:t>1.194.200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51E27462" w14:textId="77777777">
            <w:pPr>
              <w:pStyle w:val="TabelleText"/>
              <w:jc w:val="right"/>
              <w:rPr>
                <w:b/>
                <w:bCs/>
                <w:sz w:val="22"/>
              </w:rPr>
            </w:pPr>
            <w:r w:rsidRPr="00C120E7">
              <w:rPr>
                <w:b/>
                <w:bCs/>
                <w:sz w:val="22"/>
              </w:rPr>
              <w:t>-</w:t>
            </w:r>
          </w:p>
        </w:tc>
      </w:tr>
    </w:tbl>
    <w:p w:rsidRPr="00C120E7" w:rsidR="00564B73" w:rsidP="00564B73" w:rsidRDefault="00564B73" w14:paraId="123E8A35" w14:textId="77777777">
      <w:pPr>
        <w:pStyle w:val="Text"/>
      </w:pPr>
      <w:r w:rsidRPr="00C120E7">
        <w:t>Veränderung des jährlichen Erfüllungsaufwands:</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7A478B85" w14:textId="77777777">
        <w:tc>
          <w:tcPr>
            <w:tcW w:w="993" w:type="dxa"/>
            <w:shd w:val="clear" w:color="auto" w:fill="BFBFBF" w:themeFill="background1" w:themeFillShade="BF"/>
          </w:tcPr>
          <w:p w:rsidRPr="00C120E7" w:rsidR="00564B73" w:rsidP="00AD3866" w:rsidRDefault="00564B73" w14:paraId="0448CAA1"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77923EE1" w14:textId="77777777">
            <w:pPr>
              <w:pStyle w:val="TabelleText"/>
              <w:jc w:val="left"/>
              <w:rPr>
                <w:sz w:val="22"/>
              </w:rPr>
            </w:pPr>
            <w:r w:rsidRPr="00C120E7">
              <w:rPr>
                <w:sz w:val="22"/>
              </w:rPr>
              <w:t xml:space="preserve">Zeitaufwand pro Fall </w:t>
            </w:r>
          </w:p>
          <w:p w:rsidRPr="00C120E7" w:rsidR="00564B73" w:rsidP="00AD3866" w:rsidRDefault="00564B73" w14:paraId="40832703"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027C7FE0" w14:textId="77777777">
            <w:pPr>
              <w:pStyle w:val="TabelleText"/>
              <w:jc w:val="left"/>
              <w:rPr>
                <w:sz w:val="22"/>
              </w:rPr>
            </w:pPr>
            <w:r w:rsidRPr="00C120E7">
              <w:rPr>
                <w:sz w:val="22"/>
              </w:rPr>
              <w:t xml:space="preserve">Lohnsatz pro Stunde </w:t>
            </w:r>
          </w:p>
          <w:p w:rsidRPr="00C120E7" w:rsidR="00564B73" w:rsidP="00AD3866" w:rsidRDefault="00564B73" w14:paraId="7D42696C"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77D34527" w14:textId="77777777">
            <w:pPr>
              <w:pStyle w:val="TabelleText"/>
              <w:jc w:val="left"/>
              <w:rPr>
                <w:sz w:val="22"/>
              </w:rPr>
            </w:pPr>
            <w:r w:rsidRPr="00C120E7">
              <w:rPr>
                <w:sz w:val="22"/>
              </w:rPr>
              <w:t xml:space="preserve">Sachaufwand pro Fall </w:t>
            </w:r>
          </w:p>
          <w:p w:rsidRPr="00C120E7" w:rsidR="00564B73" w:rsidP="00AD3866" w:rsidRDefault="00564B73" w14:paraId="7F10CFBE"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42FE9F7D" w14:textId="77777777">
            <w:pPr>
              <w:pStyle w:val="TabelleText"/>
              <w:jc w:val="left"/>
              <w:rPr>
                <w:sz w:val="22"/>
              </w:rPr>
            </w:pPr>
            <w:r w:rsidRPr="00C120E7">
              <w:rPr>
                <w:sz w:val="22"/>
              </w:rPr>
              <w:t xml:space="preserve">Personalaufwand </w:t>
            </w:r>
          </w:p>
          <w:p w:rsidRPr="00C120E7" w:rsidR="00564B73" w:rsidP="00AD3866" w:rsidRDefault="00564B73" w14:paraId="3D3954CE"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5B7726DF" w14:textId="77777777">
            <w:pPr>
              <w:pStyle w:val="TabelleText"/>
              <w:jc w:val="left"/>
              <w:rPr>
                <w:sz w:val="22"/>
              </w:rPr>
            </w:pPr>
            <w:r w:rsidRPr="00C120E7">
              <w:rPr>
                <w:sz w:val="22"/>
              </w:rPr>
              <w:t>Sachaufwand</w:t>
            </w:r>
          </w:p>
          <w:p w:rsidRPr="00C120E7" w:rsidR="00564B73" w:rsidP="00AD3866" w:rsidRDefault="00564B73" w14:paraId="051B1028" w14:textId="77777777">
            <w:pPr>
              <w:pStyle w:val="TabelleText"/>
              <w:jc w:val="left"/>
              <w:rPr>
                <w:sz w:val="22"/>
              </w:rPr>
            </w:pPr>
            <w:r w:rsidRPr="00C120E7">
              <w:rPr>
                <w:sz w:val="22"/>
              </w:rPr>
              <w:t>(in Euro)</w:t>
            </w:r>
          </w:p>
        </w:tc>
      </w:tr>
      <w:tr w:rsidRPr="00C120E7" w:rsidR="00564B73" w:rsidTr="00AD3866" w14:paraId="395FEB9A" w14:textId="77777777">
        <w:trPr>
          <w:trHeight w:val="368"/>
        </w:trPr>
        <w:tc>
          <w:tcPr>
            <w:tcW w:w="993" w:type="dxa"/>
            <w:vAlign w:val="center"/>
          </w:tcPr>
          <w:p w:rsidRPr="00C120E7" w:rsidR="00564B73" w:rsidP="00AD3866" w:rsidRDefault="00564B73" w14:paraId="25C067FA" w14:textId="77777777">
            <w:pPr>
              <w:pStyle w:val="TabelleText"/>
              <w:rPr>
                <w:sz w:val="22"/>
              </w:rPr>
            </w:pPr>
            <w:r w:rsidRPr="00C120E7">
              <w:rPr>
                <w:sz w:val="22"/>
              </w:rPr>
              <w:t>140</w:t>
            </w:r>
          </w:p>
        </w:tc>
        <w:tc>
          <w:tcPr>
            <w:tcW w:w="1417" w:type="dxa"/>
            <w:vAlign w:val="center"/>
          </w:tcPr>
          <w:p w:rsidRPr="00C120E7" w:rsidR="00564B73" w:rsidP="00AD3866" w:rsidRDefault="00564B73" w14:paraId="6161A2A2" w14:textId="77777777">
            <w:pPr>
              <w:pStyle w:val="TabelleText"/>
              <w:rPr>
                <w:sz w:val="22"/>
              </w:rPr>
            </w:pPr>
            <w:r w:rsidRPr="00C120E7">
              <w:rPr>
                <w:sz w:val="22"/>
              </w:rPr>
              <w:t>20</w:t>
            </w:r>
          </w:p>
        </w:tc>
        <w:tc>
          <w:tcPr>
            <w:tcW w:w="1418" w:type="dxa"/>
            <w:vAlign w:val="center"/>
          </w:tcPr>
          <w:p w:rsidRPr="00C120E7" w:rsidR="00564B73" w:rsidP="00AD3866" w:rsidRDefault="00564B73" w14:paraId="79A8FF42" w14:textId="77777777">
            <w:pPr>
              <w:pStyle w:val="TabelleText"/>
              <w:rPr>
                <w:sz w:val="22"/>
              </w:rPr>
            </w:pPr>
            <w:r w:rsidRPr="00C120E7">
              <w:rPr>
                <w:sz w:val="22"/>
              </w:rPr>
              <w:t>85,30</w:t>
            </w:r>
          </w:p>
        </w:tc>
        <w:tc>
          <w:tcPr>
            <w:tcW w:w="1559" w:type="dxa"/>
            <w:tcBorders>
              <w:right w:val="single" w:color="auto" w:sz="12" w:space="0"/>
            </w:tcBorders>
            <w:vAlign w:val="center"/>
          </w:tcPr>
          <w:p w:rsidRPr="00C120E7" w:rsidR="00564B73" w:rsidP="00AD3866" w:rsidRDefault="00564B73" w14:paraId="63558215"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626C4A40" w14:textId="77777777">
            <w:pPr>
              <w:pStyle w:val="TabelleText"/>
              <w:jc w:val="right"/>
              <w:rPr>
                <w:sz w:val="22"/>
              </w:rPr>
            </w:pPr>
            <w:r w:rsidRPr="00C120E7">
              <w:rPr>
                <w:sz w:val="22"/>
              </w:rPr>
              <w:t>238.840</w:t>
            </w:r>
          </w:p>
        </w:tc>
        <w:tc>
          <w:tcPr>
            <w:tcW w:w="2410" w:type="dxa"/>
            <w:tcBorders>
              <w:left w:val="single" w:color="auto" w:sz="12" w:space="0"/>
              <w:right w:val="single" w:color="auto" w:sz="12" w:space="0"/>
            </w:tcBorders>
          </w:tcPr>
          <w:p w:rsidRPr="00C120E7" w:rsidR="00564B73" w:rsidP="00AD3866" w:rsidRDefault="00564B73" w14:paraId="6F69654B" w14:textId="77777777">
            <w:pPr>
              <w:pStyle w:val="TabelleText"/>
              <w:jc w:val="right"/>
              <w:rPr>
                <w:sz w:val="22"/>
              </w:rPr>
            </w:pPr>
            <w:r w:rsidRPr="00C120E7">
              <w:rPr>
                <w:sz w:val="22"/>
              </w:rPr>
              <w:t>-</w:t>
            </w:r>
          </w:p>
        </w:tc>
      </w:tr>
      <w:tr w:rsidRPr="00C120E7" w:rsidR="00564B73" w:rsidTr="00AD3866" w14:paraId="67E297D7"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2FDE4871"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7D8DD430" w14:textId="77777777">
            <w:pPr>
              <w:pStyle w:val="TabelleText"/>
              <w:jc w:val="right"/>
              <w:rPr>
                <w:b/>
                <w:bCs/>
                <w:sz w:val="22"/>
              </w:rPr>
            </w:pPr>
            <w:r w:rsidRPr="00C120E7">
              <w:rPr>
                <w:b/>
                <w:bCs/>
                <w:sz w:val="22"/>
              </w:rPr>
              <w:t>238.840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45123E08" w14:textId="77777777">
            <w:pPr>
              <w:pStyle w:val="TabelleText"/>
              <w:jc w:val="right"/>
              <w:rPr>
                <w:b/>
                <w:bCs/>
                <w:sz w:val="22"/>
              </w:rPr>
            </w:pPr>
            <w:r w:rsidRPr="00C120E7">
              <w:rPr>
                <w:b/>
                <w:bCs/>
                <w:sz w:val="22"/>
              </w:rPr>
              <w:t>-</w:t>
            </w:r>
          </w:p>
        </w:tc>
      </w:tr>
    </w:tbl>
    <w:p w:rsidRPr="00C120E7" w:rsidR="00564B73" w:rsidP="00564B73" w:rsidRDefault="00564B73" w14:paraId="7AE7F243" w14:textId="77777777">
      <w:pPr>
        <w:pStyle w:val="Text"/>
        <w:rPr>
          <w:b/>
          <w:bCs/>
        </w:rPr>
      </w:pPr>
    </w:p>
    <w:p w:rsidRPr="00C120E7" w:rsidR="00564B73" w:rsidP="00564B73" w:rsidRDefault="00564B73" w14:paraId="2F45E868" w14:textId="77777777">
      <w:pPr>
        <w:pStyle w:val="Text"/>
        <w:ind w:left="720"/>
        <w:rPr>
          <w:b/>
          <w:bCs/>
        </w:rPr>
      </w:pPr>
    </w:p>
    <w:p w:rsidRPr="00C120E7" w:rsidR="00564B73" w:rsidP="00704138" w:rsidRDefault="00564B73" w14:paraId="27F19F32" w14:textId="77777777">
      <w:pPr>
        <w:pStyle w:val="Text"/>
        <w:numPr>
          <w:ilvl w:val="0"/>
          <w:numId w:val="7"/>
        </w:numPr>
        <w:rPr>
          <w:b/>
          <w:bCs/>
        </w:rPr>
      </w:pPr>
      <w:r w:rsidRPr="00C120E7">
        <w:rPr>
          <w:b/>
          <w:bCs/>
        </w:rPr>
        <w:t>§</w:t>
      </w:r>
      <w:r w:rsidR="00CA7ADF">
        <w:rPr>
          <w:b/>
          <w:bCs/>
        </w:rPr>
        <w:t> </w:t>
      </w:r>
      <w:r w:rsidRPr="00C120E7">
        <w:rPr>
          <w:b/>
          <w:bCs/>
        </w:rPr>
        <w:t>20b (neu) EnWG – Gemeinsame Internetplattform für die Abwicklung des Netzzugangs</w:t>
      </w:r>
    </w:p>
    <w:p w:rsidRPr="00C120E7" w:rsidR="00564B73" w:rsidP="00564B73" w:rsidRDefault="00564B73" w14:paraId="7B750A97" w14:textId="77777777">
      <w:pPr>
        <w:pStyle w:val="Text"/>
        <w:ind w:left="720"/>
      </w:pPr>
      <w:r w:rsidRPr="00C120E7">
        <w:lastRenderedPageBreak/>
        <w:t>Der neue §</w:t>
      </w:r>
      <w:r w:rsidR="00CA7ADF">
        <w:t> </w:t>
      </w:r>
      <w:r w:rsidRPr="00C120E7">
        <w:t>20b EnWG verpflichtet Betreiber von Elektrizitätsversorgungsnetzen eine gemeinsame Internetplattform für die Abwicklung des Netzzugangs zu errichten und dauerhaft zu betreiben. Erfüllungsaufwand entsteht sowohl einmalig für die Entwicklung und Errichtung der Plattform als auch für den dauerhaften Betrieb.</w:t>
      </w:r>
    </w:p>
    <w:p w:rsidRPr="00C120E7" w:rsidR="00564B73" w:rsidP="00564B73" w:rsidRDefault="00564B73" w14:paraId="5424435B" w14:textId="77777777">
      <w:pPr>
        <w:pStyle w:val="Text"/>
        <w:ind w:left="720"/>
      </w:pPr>
      <w:r w:rsidRPr="00C120E7">
        <w:t>Für die Entwicklung und Errichtung der gemeinsamen Plattform wird ein einmaliger Sachaufwand von schätzungsweise ca. 4 Millionen Euro anfallen. Hinzu kommen die Kosten für die Integration des IT-Systems bei allen 865 Verteilernetzbetreibern. Diese werden auf jeweils ca. 50.000 Euro geschätzt. Außerdem entsteht für die Begleitung des Vorhabens auch ein einmaliger Personalaufwand bei allen 865 Verteilernetzbetreibern.</w:t>
      </w:r>
    </w:p>
    <w:p w:rsidRPr="00C120E7" w:rsidR="00564B73" w:rsidP="00564B73" w:rsidRDefault="00564B73" w14:paraId="0E38E7AF" w14:textId="77777777">
      <w:pPr>
        <w:pStyle w:val="Text"/>
        <w:ind w:left="720"/>
      </w:pPr>
      <w:r w:rsidRPr="00C120E7">
        <w:t>Die Kosten für den dauerhaften Betrieb der Plattform werden auf ca. 1 Millionen Euro jährlich geschätzt. Zudem entsteht ein vergleichsweise geringer Sachaufwand pro Verteilernetzbetreiber für den laufenden IT-Betrieb sowie ein kleinerer dauerhafter Personalaufwand (z.</w:t>
      </w:r>
      <w:r>
        <w:t xml:space="preserve"> </w:t>
      </w:r>
      <w:r w:rsidRPr="00C120E7">
        <w:t xml:space="preserve">B. durch Abstimmungsbedarf). </w:t>
      </w:r>
    </w:p>
    <w:p w:rsidRPr="00C120E7" w:rsidR="00564B73" w:rsidP="00564B73" w:rsidRDefault="00564B73" w14:paraId="381CCE16" w14:textId="77777777">
      <w:pPr>
        <w:pStyle w:val="Text"/>
      </w:pPr>
      <w:r w:rsidRPr="00C120E7">
        <w:t>Einmaliger Erfüllungsaufwand:</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4A1C37B3" w14:textId="77777777">
        <w:tc>
          <w:tcPr>
            <w:tcW w:w="993" w:type="dxa"/>
            <w:shd w:val="clear" w:color="auto" w:fill="BFBFBF" w:themeFill="background1" w:themeFillShade="BF"/>
          </w:tcPr>
          <w:p w:rsidRPr="00C120E7" w:rsidR="00564B73" w:rsidP="00AD3866" w:rsidRDefault="00564B73" w14:paraId="441AED98"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5819C49F" w14:textId="77777777">
            <w:pPr>
              <w:pStyle w:val="TabelleText"/>
              <w:jc w:val="left"/>
              <w:rPr>
                <w:sz w:val="22"/>
              </w:rPr>
            </w:pPr>
            <w:r w:rsidRPr="00C120E7">
              <w:rPr>
                <w:sz w:val="22"/>
              </w:rPr>
              <w:t xml:space="preserve">Zeitaufwand pro Fall </w:t>
            </w:r>
          </w:p>
          <w:p w:rsidRPr="00C120E7" w:rsidR="00564B73" w:rsidP="00AD3866" w:rsidRDefault="00564B73" w14:paraId="6F98F0E2"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595E083C" w14:textId="77777777">
            <w:pPr>
              <w:pStyle w:val="TabelleText"/>
              <w:jc w:val="left"/>
              <w:rPr>
                <w:sz w:val="22"/>
              </w:rPr>
            </w:pPr>
            <w:r w:rsidRPr="00C120E7">
              <w:rPr>
                <w:sz w:val="22"/>
              </w:rPr>
              <w:t xml:space="preserve">Lohnsatz pro Stunde </w:t>
            </w:r>
          </w:p>
          <w:p w:rsidRPr="00C120E7" w:rsidR="00564B73" w:rsidP="00AD3866" w:rsidRDefault="00564B73" w14:paraId="076EC2A3"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3F2D9CB7" w14:textId="77777777">
            <w:pPr>
              <w:pStyle w:val="TabelleText"/>
              <w:jc w:val="left"/>
              <w:rPr>
                <w:sz w:val="22"/>
              </w:rPr>
            </w:pPr>
            <w:r w:rsidRPr="00C120E7">
              <w:rPr>
                <w:sz w:val="22"/>
              </w:rPr>
              <w:t xml:space="preserve">Sachaufwand pro Fall </w:t>
            </w:r>
          </w:p>
          <w:p w:rsidRPr="00C120E7" w:rsidR="00564B73" w:rsidP="00AD3866" w:rsidRDefault="00564B73" w14:paraId="53E1E67B"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1C53D9E6" w14:textId="77777777">
            <w:pPr>
              <w:pStyle w:val="TabelleText"/>
              <w:jc w:val="left"/>
              <w:rPr>
                <w:sz w:val="22"/>
              </w:rPr>
            </w:pPr>
            <w:r w:rsidRPr="00C120E7">
              <w:rPr>
                <w:sz w:val="22"/>
              </w:rPr>
              <w:t xml:space="preserve">Personalaufwand </w:t>
            </w:r>
          </w:p>
          <w:p w:rsidRPr="00C120E7" w:rsidR="00564B73" w:rsidP="00AD3866" w:rsidRDefault="00564B73" w14:paraId="57DAFE88"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0763872B" w14:textId="77777777">
            <w:pPr>
              <w:pStyle w:val="TabelleText"/>
              <w:jc w:val="left"/>
              <w:rPr>
                <w:sz w:val="22"/>
              </w:rPr>
            </w:pPr>
            <w:r w:rsidRPr="00C120E7">
              <w:rPr>
                <w:sz w:val="22"/>
              </w:rPr>
              <w:t>Sachaufwand</w:t>
            </w:r>
          </w:p>
          <w:p w:rsidRPr="00C120E7" w:rsidR="00564B73" w:rsidP="00AD3866" w:rsidRDefault="00564B73" w14:paraId="10453558" w14:textId="77777777">
            <w:pPr>
              <w:pStyle w:val="TabelleText"/>
              <w:jc w:val="left"/>
              <w:rPr>
                <w:sz w:val="22"/>
              </w:rPr>
            </w:pPr>
            <w:r w:rsidRPr="00C120E7">
              <w:rPr>
                <w:sz w:val="22"/>
              </w:rPr>
              <w:t>(in Euro)</w:t>
            </w:r>
          </w:p>
        </w:tc>
      </w:tr>
      <w:tr w:rsidRPr="00C120E7" w:rsidR="00564B73" w:rsidTr="00AD3866" w14:paraId="64CDAC16" w14:textId="77777777">
        <w:tc>
          <w:tcPr>
            <w:tcW w:w="993" w:type="dxa"/>
            <w:shd w:val="clear" w:color="auto" w:fill="auto"/>
          </w:tcPr>
          <w:p w:rsidRPr="00C120E7" w:rsidR="00564B73" w:rsidP="00AD3866" w:rsidRDefault="00564B73" w14:paraId="3791B9DA" w14:textId="77777777">
            <w:pPr>
              <w:pStyle w:val="TabelleText"/>
              <w:jc w:val="left"/>
              <w:rPr>
                <w:sz w:val="22"/>
              </w:rPr>
            </w:pPr>
            <w:r w:rsidRPr="00C120E7">
              <w:rPr>
                <w:sz w:val="22"/>
              </w:rPr>
              <w:t>1</w:t>
            </w:r>
          </w:p>
        </w:tc>
        <w:tc>
          <w:tcPr>
            <w:tcW w:w="1417" w:type="dxa"/>
            <w:shd w:val="clear" w:color="auto" w:fill="auto"/>
          </w:tcPr>
          <w:p w:rsidRPr="00C120E7" w:rsidR="00564B73" w:rsidP="00AD3866" w:rsidRDefault="00564B73" w14:paraId="6C93A248" w14:textId="77777777">
            <w:pPr>
              <w:pStyle w:val="TabelleText"/>
              <w:jc w:val="left"/>
              <w:rPr>
                <w:sz w:val="22"/>
              </w:rPr>
            </w:pPr>
            <w:r w:rsidRPr="00C120E7">
              <w:rPr>
                <w:sz w:val="22"/>
              </w:rPr>
              <w:t>-</w:t>
            </w:r>
          </w:p>
        </w:tc>
        <w:tc>
          <w:tcPr>
            <w:tcW w:w="1418" w:type="dxa"/>
            <w:shd w:val="clear" w:color="auto" w:fill="auto"/>
          </w:tcPr>
          <w:p w:rsidRPr="00C120E7" w:rsidR="00564B73" w:rsidP="00AD3866" w:rsidRDefault="00564B73" w14:paraId="76C585EF" w14:textId="77777777">
            <w:pPr>
              <w:pStyle w:val="TabelleText"/>
              <w:jc w:val="left"/>
              <w:rPr>
                <w:sz w:val="22"/>
              </w:rPr>
            </w:pPr>
            <w:r w:rsidRPr="00C120E7">
              <w:rPr>
                <w:sz w:val="22"/>
              </w:rPr>
              <w:t>-</w:t>
            </w:r>
          </w:p>
        </w:tc>
        <w:tc>
          <w:tcPr>
            <w:tcW w:w="1559" w:type="dxa"/>
            <w:tcBorders>
              <w:right w:val="single" w:color="auto" w:sz="12" w:space="0"/>
            </w:tcBorders>
            <w:shd w:val="clear" w:color="auto" w:fill="auto"/>
          </w:tcPr>
          <w:p w:rsidRPr="00C120E7" w:rsidR="00564B73" w:rsidP="00AD3866" w:rsidRDefault="00564B73" w14:paraId="12B023AE" w14:textId="77777777">
            <w:pPr>
              <w:pStyle w:val="TabelleText"/>
              <w:jc w:val="right"/>
              <w:rPr>
                <w:sz w:val="22"/>
              </w:rPr>
            </w:pPr>
            <w:r w:rsidRPr="00C120E7">
              <w:rPr>
                <w:sz w:val="22"/>
              </w:rPr>
              <w:t>4.000.000</w:t>
            </w:r>
          </w:p>
        </w:tc>
        <w:tc>
          <w:tcPr>
            <w:tcW w:w="2126" w:type="dxa"/>
            <w:tcBorders>
              <w:top w:val="single" w:color="auto" w:sz="12" w:space="0"/>
              <w:left w:val="single" w:color="auto" w:sz="12" w:space="0"/>
              <w:right w:val="single" w:color="auto" w:sz="8" w:space="0"/>
            </w:tcBorders>
            <w:shd w:val="clear" w:color="auto" w:fill="auto"/>
          </w:tcPr>
          <w:p w:rsidRPr="00C120E7" w:rsidR="00564B73" w:rsidP="00AD3866" w:rsidRDefault="00564B73" w14:paraId="0A557573" w14:textId="77777777">
            <w:pPr>
              <w:pStyle w:val="TabelleText"/>
              <w:jc w:val="right"/>
              <w:rPr>
                <w:sz w:val="22"/>
              </w:rPr>
            </w:pPr>
            <w:r w:rsidRPr="00C120E7">
              <w:rPr>
                <w:sz w:val="22"/>
              </w:rPr>
              <w:t>-</w:t>
            </w:r>
          </w:p>
        </w:tc>
        <w:tc>
          <w:tcPr>
            <w:tcW w:w="2410" w:type="dxa"/>
            <w:tcBorders>
              <w:top w:val="single" w:color="auto" w:sz="12" w:space="0"/>
              <w:left w:val="single" w:color="auto" w:sz="12" w:space="0"/>
              <w:right w:val="single" w:color="auto" w:sz="12" w:space="0"/>
            </w:tcBorders>
            <w:shd w:val="clear" w:color="auto" w:fill="auto"/>
          </w:tcPr>
          <w:p w:rsidRPr="00C120E7" w:rsidR="00564B73" w:rsidP="00AD3866" w:rsidRDefault="00564B73" w14:paraId="0B8768D7" w14:textId="77777777">
            <w:pPr>
              <w:pStyle w:val="TabelleText"/>
              <w:jc w:val="right"/>
              <w:rPr>
                <w:sz w:val="22"/>
              </w:rPr>
            </w:pPr>
            <w:r w:rsidRPr="00C120E7">
              <w:rPr>
                <w:sz w:val="22"/>
              </w:rPr>
              <w:t>4.000.000</w:t>
            </w:r>
          </w:p>
        </w:tc>
      </w:tr>
      <w:tr w:rsidRPr="00C120E7" w:rsidR="00564B73" w:rsidTr="00AD3866" w14:paraId="6E9B5751" w14:textId="77777777">
        <w:trPr>
          <w:trHeight w:val="368"/>
        </w:trPr>
        <w:tc>
          <w:tcPr>
            <w:tcW w:w="993" w:type="dxa"/>
            <w:vAlign w:val="center"/>
          </w:tcPr>
          <w:p w:rsidRPr="00C120E7" w:rsidR="00564B73" w:rsidP="00AD3866" w:rsidRDefault="00564B73" w14:paraId="414FB9BC" w14:textId="77777777">
            <w:pPr>
              <w:pStyle w:val="TabelleText"/>
              <w:rPr>
                <w:sz w:val="22"/>
              </w:rPr>
            </w:pPr>
            <w:r w:rsidRPr="00C120E7">
              <w:rPr>
                <w:sz w:val="22"/>
              </w:rPr>
              <w:t>865</w:t>
            </w:r>
          </w:p>
        </w:tc>
        <w:tc>
          <w:tcPr>
            <w:tcW w:w="1417" w:type="dxa"/>
            <w:vAlign w:val="center"/>
          </w:tcPr>
          <w:p w:rsidRPr="00C120E7" w:rsidR="00564B73" w:rsidP="00AD3866" w:rsidRDefault="00564B73" w14:paraId="2A9530CC" w14:textId="77777777">
            <w:pPr>
              <w:pStyle w:val="TabelleText"/>
              <w:rPr>
                <w:sz w:val="22"/>
              </w:rPr>
            </w:pPr>
            <w:r w:rsidRPr="00C120E7">
              <w:rPr>
                <w:sz w:val="22"/>
              </w:rPr>
              <w:t>40</w:t>
            </w:r>
          </w:p>
        </w:tc>
        <w:tc>
          <w:tcPr>
            <w:tcW w:w="1418" w:type="dxa"/>
            <w:vAlign w:val="center"/>
          </w:tcPr>
          <w:p w:rsidRPr="00C120E7" w:rsidR="00564B73" w:rsidP="00AD3866" w:rsidRDefault="00564B73" w14:paraId="387DD13C" w14:textId="77777777">
            <w:pPr>
              <w:pStyle w:val="TabelleText"/>
              <w:rPr>
                <w:sz w:val="22"/>
              </w:rPr>
            </w:pPr>
            <w:r w:rsidRPr="00C120E7">
              <w:rPr>
                <w:sz w:val="22"/>
              </w:rPr>
              <w:t>85,30</w:t>
            </w:r>
          </w:p>
        </w:tc>
        <w:tc>
          <w:tcPr>
            <w:tcW w:w="1559" w:type="dxa"/>
            <w:tcBorders>
              <w:right w:val="single" w:color="auto" w:sz="12" w:space="0"/>
            </w:tcBorders>
            <w:vAlign w:val="center"/>
          </w:tcPr>
          <w:p w:rsidRPr="00C120E7" w:rsidR="00564B73" w:rsidP="00AD3866" w:rsidRDefault="00564B73" w14:paraId="4DD0BD71" w14:textId="77777777">
            <w:pPr>
              <w:pStyle w:val="TabelleText"/>
              <w:jc w:val="right"/>
              <w:rPr>
                <w:sz w:val="22"/>
              </w:rPr>
            </w:pPr>
            <w:r w:rsidRPr="00C120E7">
              <w:rPr>
                <w:sz w:val="22"/>
              </w:rPr>
              <w:t>50.000</w:t>
            </w:r>
          </w:p>
        </w:tc>
        <w:tc>
          <w:tcPr>
            <w:tcW w:w="2126" w:type="dxa"/>
            <w:tcBorders>
              <w:left w:val="single" w:color="auto" w:sz="12" w:space="0"/>
              <w:right w:val="single" w:color="auto" w:sz="8" w:space="0"/>
            </w:tcBorders>
            <w:vAlign w:val="center"/>
          </w:tcPr>
          <w:p w:rsidRPr="00C120E7" w:rsidR="00564B73" w:rsidP="00AD3866" w:rsidRDefault="00564B73" w14:paraId="5C007F4D" w14:textId="77777777">
            <w:pPr>
              <w:pStyle w:val="TabelleText"/>
              <w:jc w:val="right"/>
              <w:rPr>
                <w:sz w:val="22"/>
              </w:rPr>
            </w:pPr>
            <w:r w:rsidRPr="00C120E7">
              <w:rPr>
                <w:sz w:val="22"/>
              </w:rPr>
              <w:t>2.951.380</w:t>
            </w:r>
          </w:p>
        </w:tc>
        <w:tc>
          <w:tcPr>
            <w:tcW w:w="2410" w:type="dxa"/>
            <w:tcBorders>
              <w:left w:val="single" w:color="auto" w:sz="12" w:space="0"/>
              <w:right w:val="single" w:color="auto" w:sz="12" w:space="0"/>
            </w:tcBorders>
          </w:tcPr>
          <w:p w:rsidRPr="00C120E7" w:rsidR="00564B73" w:rsidP="00AD3866" w:rsidRDefault="00564B73" w14:paraId="1A20925A" w14:textId="77777777">
            <w:pPr>
              <w:pStyle w:val="TabelleText"/>
              <w:jc w:val="right"/>
              <w:rPr>
                <w:sz w:val="22"/>
              </w:rPr>
            </w:pPr>
            <w:r w:rsidRPr="00C120E7">
              <w:rPr>
                <w:sz w:val="22"/>
              </w:rPr>
              <w:t>43.250.000</w:t>
            </w:r>
          </w:p>
        </w:tc>
      </w:tr>
      <w:tr w:rsidRPr="00C120E7" w:rsidR="00564B73" w:rsidTr="00AD3866" w14:paraId="5DA42D0C"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5871A959"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1B7A9CF7" w14:textId="77777777">
            <w:pPr>
              <w:pStyle w:val="TabelleText"/>
              <w:jc w:val="right"/>
              <w:rPr>
                <w:b/>
                <w:bCs/>
                <w:sz w:val="22"/>
              </w:rPr>
            </w:pPr>
            <w:r w:rsidRPr="00C120E7">
              <w:rPr>
                <w:b/>
                <w:bCs/>
                <w:sz w:val="22"/>
              </w:rPr>
              <w:t>2.951.000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49E47D35" w14:textId="77777777">
            <w:pPr>
              <w:pStyle w:val="TabelleText"/>
              <w:jc w:val="right"/>
              <w:rPr>
                <w:b/>
                <w:bCs/>
                <w:sz w:val="22"/>
              </w:rPr>
            </w:pPr>
            <w:r w:rsidRPr="00C120E7">
              <w:rPr>
                <w:b/>
                <w:bCs/>
                <w:sz w:val="22"/>
              </w:rPr>
              <w:t>47.250.000</w:t>
            </w:r>
          </w:p>
        </w:tc>
      </w:tr>
    </w:tbl>
    <w:p w:rsidRPr="00C120E7" w:rsidR="00564B73" w:rsidP="00564B73" w:rsidRDefault="00564B73" w14:paraId="7E611A8B" w14:textId="77777777">
      <w:pPr>
        <w:pStyle w:val="Text"/>
        <w:ind w:left="720"/>
      </w:pPr>
    </w:p>
    <w:p w:rsidRPr="00C120E7" w:rsidR="00564B73" w:rsidP="00564B73" w:rsidRDefault="00564B73" w14:paraId="6E4449FE" w14:textId="77777777">
      <w:pPr>
        <w:pStyle w:val="Text"/>
      </w:pPr>
      <w:r w:rsidRPr="00C120E7">
        <w:t>Jährlicher Erfüllungsaufwand:</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7D8B4E60" w14:textId="77777777">
        <w:tc>
          <w:tcPr>
            <w:tcW w:w="993" w:type="dxa"/>
            <w:shd w:val="clear" w:color="auto" w:fill="BFBFBF" w:themeFill="background1" w:themeFillShade="BF"/>
          </w:tcPr>
          <w:p w:rsidRPr="00C120E7" w:rsidR="00564B73" w:rsidP="00AD3866" w:rsidRDefault="00564B73" w14:paraId="4CD78D15"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044C498E" w14:textId="77777777">
            <w:pPr>
              <w:pStyle w:val="TabelleText"/>
              <w:jc w:val="left"/>
              <w:rPr>
                <w:sz w:val="22"/>
              </w:rPr>
            </w:pPr>
            <w:r w:rsidRPr="00C120E7">
              <w:rPr>
                <w:sz w:val="22"/>
              </w:rPr>
              <w:t xml:space="preserve">Zeitaufwand pro Fall </w:t>
            </w:r>
          </w:p>
          <w:p w:rsidRPr="00C120E7" w:rsidR="00564B73" w:rsidP="00AD3866" w:rsidRDefault="00564B73" w14:paraId="7DAE87C7"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2B9BCA2A" w14:textId="77777777">
            <w:pPr>
              <w:pStyle w:val="TabelleText"/>
              <w:jc w:val="left"/>
              <w:rPr>
                <w:sz w:val="22"/>
              </w:rPr>
            </w:pPr>
            <w:r w:rsidRPr="00C120E7">
              <w:rPr>
                <w:sz w:val="22"/>
              </w:rPr>
              <w:t xml:space="preserve">Lohnsatz pro Stunde </w:t>
            </w:r>
          </w:p>
          <w:p w:rsidRPr="00C120E7" w:rsidR="00564B73" w:rsidP="00AD3866" w:rsidRDefault="00564B73" w14:paraId="12A78441"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3F8960AB" w14:textId="77777777">
            <w:pPr>
              <w:pStyle w:val="TabelleText"/>
              <w:jc w:val="left"/>
              <w:rPr>
                <w:sz w:val="22"/>
              </w:rPr>
            </w:pPr>
            <w:r w:rsidRPr="00C120E7">
              <w:rPr>
                <w:sz w:val="22"/>
              </w:rPr>
              <w:t xml:space="preserve">Sachaufwand pro Fall </w:t>
            </w:r>
          </w:p>
          <w:p w:rsidRPr="00C120E7" w:rsidR="00564B73" w:rsidP="00AD3866" w:rsidRDefault="00564B73" w14:paraId="144E5CA9"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1D457F63" w14:textId="77777777">
            <w:pPr>
              <w:pStyle w:val="TabelleText"/>
              <w:jc w:val="left"/>
              <w:rPr>
                <w:sz w:val="22"/>
              </w:rPr>
            </w:pPr>
            <w:r w:rsidRPr="00C120E7">
              <w:rPr>
                <w:sz w:val="22"/>
              </w:rPr>
              <w:t xml:space="preserve">Personalaufwand </w:t>
            </w:r>
          </w:p>
          <w:p w:rsidRPr="00C120E7" w:rsidR="00564B73" w:rsidP="00AD3866" w:rsidRDefault="00564B73" w14:paraId="0E34B117"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167A74B5" w14:textId="77777777">
            <w:pPr>
              <w:pStyle w:val="TabelleText"/>
              <w:jc w:val="left"/>
              <w:rPr>
                <w:sz w:val="22"/>
              </w:rPr>
            </w:pPr>
            <w:r w:rsidRPr="00C120E7">
              <w:rPr>
                <w:sz w:val="22"/>
              </w:rPr>
              <w:t>Sachaufwand</w:t>
            </w:r>
          </w:p>
          <w:p w:rsidRPr="00C120E7" w:rsidR="00564B73" w:rsidP="00AD3866" w:rsidRDefault="00564B73" w14:paraId="72DC03D1" w14:textId="77777777">
            <w:pPr>
              <w:pStyle w:val="TabelleText"/>
              <w:jc w:val="left"/>
              <w:rPr>
                <w:sz w:val="22"/>
              </w:rPr>
            </w:pPr>
            <w:r w:rsidRPr="00C120E7">
              <w:rPr>
                <w:sz w:val="22"/>
              </w:rPr>
              <w:t>(in Euro)</w:t>
            </w:r>
          </w:p>
        </w:tc>
      </w:tr>
      <w:tr w:rsidRPr="00C120E7" w:rsidR="00564B73" w:rsidTr="00AD3866" w14:paraId="170499C8" w14:textId="77777777">
        <w:tc>
          <w:tcPr>
            <w:tcW w:w="993" w:type="dxa"/>
            <w:shd w:val="clear" w:color="auto" w:fill="auto"/>
          </w:tcPr>
          <w:p w:rsidRPr="00C120E7" w:rsidR="00564B73" w:rsidP="00AD3866" w:rsidRDefault="00564B73" w14:paraId="644AB6FA" w14:textId="77777777">
            <w:pPr>
              <w:pStyle w:val="TabelleText"/>
              <w:jc w:val="left"/>
              <w:rPr>
                <w:sz w:val="22"/>
              </w:rPr>
            </w:pPr>
            <w:r w:rsidRPr="00C120E7">
              <w:rPr>
                <w:sz w:val="22"/>
              </w:rPr>
              <w:t>1</w:t>
            </w:r>
          </w:p>
        </w:tc>
        <w:tc>
          <w:tcPr>
            <w:tcW w:w="1417" w:type="dxa"/>
            <w:shd w:val="clear" w:color="auto" w:fill="auto"/>
          </w:tcPr>
          <w:p w:rsidRPr="00C120E7" w:rsidR="00564B73" w:rsidP="00AD3866" w:rsidRDefault="00564B73" w14:paraId="215A89A3" w14:textId="77777777">
            <w:pPr>
              <w:pStyle w:val="TabelleText"/>
              <w:jc w:val="left"/>
              <w:rPr>
                <w:sz w:val="22"/>
              </w:rPr>
            </w:pPr>
            <w:r w:rsidRPr="00C120E7">
              <w:rPr>
                <w:sz w:val="22"/>
              </w:rPr>
              <w:t>-</w:t>
            </w:r>
          </w:p>
        </w:tc>
        <w:tc>
          <w:tcPr>
            <w:tcW w:w="1418" w:type="dxa"/>
            <w:shd w:val="clear" w:color="auto" w:fill="auto"/>
          </w:tcPr>
          <w:p w:rsidRPr="00C120E7" w:rsidR="00564B73" w:rsidP="00AD3866" w:rsidRDefault="00564B73" w14:paraId="295EEC83" w14:textId="77777777">
            <w:pPr>
              <w:pStyle w:val="TabelleText"/>
              <w:jc w:val="left"/>
              <w:rPr>
                <w:sz w:val="22"/>
              </w:rPr>
            </w:pPr>
            <w:r w:rsidRPr="00C120E7">
              <w:rPr>
                <w:sz w:val="22"/>
              </w:rPr>
              <w:t>-</w:t>
            </w:r>
          </w:p>
        </w:tc>
        <w:tc>
          <w:tcPr>
            <w:tcW w:w="1559" w:type="dxa"/>
            <w:tcBorders>
              <w:right w:val="single" w:color="auto" w:sz="12" w:space="0"/>
            </w:tcBorders>
            <w:shd w:val="clear" w:color="auto" w:fill="auto"/>
          </w:tcPr>
          <w:p w:rsidRPr="00C120E7" w:rsidR="00564B73" w:rsidP="00AD3866" w:rsidRDefault="00564B73" w14:paraId="39A41D34" w14:textId="77777777">
            <w:pPr>
              <w:pStyle w:val="TabelleText"/>
              <w:jc w:val="right"/>
              <w:rPr>
                <w:sz w:val="22"/>
              </w:rPr>
            </w:pPr>
            <w:r w:rsidRPr="00C120E7">
              <w:rPr>
                <w:sz w:val="22"/>
              </w:rPr>
              <w:t>1.000.000</w:t>
            </w:r>
          </w:p>
        </w:tc>
        <w:tc>
          <w:tcPr>
            <w:tcW w:w="2126" w:type="dxa"/>
            <w:tcBorders>
              <w:top w:val="single" w:color="auto" w:sz="12" w:space="0"/>
              <w:left w:val="single" w:color="auto" w:sz="12" w:space="0"/>
              <w:right w:val="single" w:color="auto" w:sz="8" w:space="0"/>
            </w:tcBorders>
            <w:shd w:val="clear" w:color="auto" w:fill="auto"/>
          </w:tcPr>
          <w:p w:rsidRPr="00C120E7" w:rsidR="00564B73" w:rsidP="00AD3866" w:rsidRDefault="00564B73" w14:paraId="680135E5" w14:textId="77777777">
            <w:pPr>
              <w:pStyle w:val="TabelleText"/>
              <w:jc w:val="right"/>
              <w:rPr>
                <w:sz w:val="22"/>
              </w:rPr>
            </w:pPr>
            <w:r w:rsidRPr="00C120E7">
              <w:rPr>
                <w:sz w:val="22"/>
              </w:rPr>
              <w:t>-</w:t>
            </w:r>
          </w:p>
        </w:tc>
        <w:tc>
          <w:tcPr>
            <w:tcW w:w="2410" w:type="dxa"/>
            <w:tcBorders>
              <w:top w:val="single" w:color="auto" w:sz="12" w:space="0"/>
              <w:left w:val="single" w:color="auto" w:sz="12" w:space="0"/>
              <w:right w:val="single" w:color="auto" w:sz="12" w:space="0"/>
            </w:tcBorders>
            <w:shd w:val="clear" w:color="auto" w:fill="auto"/>
          </w:tcPr>
          <w:p w:rsidRPr="00C120E7" w:rsidR="00564B73" w:rsidP="00AD3866" w:rsidRDefault="00564B73" w14:paraId="117D8283" w14:textId="77777777">
            <w:pPr>
              <w:pStyle w:val="TabelleText"/>
              <w:jc w:val="right"/>
              <w:rPr>
                <w:sz w:val="22"/>
              </w:rPr>
            </w:pPr>
            <w:r w:rsidRPr="00C120E7">
              <w:rPr>
                <w:sz w:val="22"/>
              </w:rPr>
              <w:t>1.000.000</w:t>
            </w:r>
          </w:p>
        </w:tc>
      </w:tr>
      <w:tr w:rsidRPr="00C120E7" w:rsidR="00564B73" w:rsidTr="00AD3866" w14:paraId="5809D0BF" w14:textId="77777777">
        <w:trPr>
          <w:trHeight w:val="368"/>
        </w:trPr>
        <w:tc>
          <w:tcPr>
            <w:tcW w:w="993" w:type="dxa"/>
            <w:vAlign w:val="center"/>
          </w:tcPr>
          <w:p w:rsidRPr="00C120E7" w:rsidR="00564B73" w:rsidP="00AD3866" w:rsidRDefault="00564B73" w14:paraId="268C5E5B" w14:textId="77777777">
            <w:pPr>
              <w:pStyle w:val="TabelleText"/>
              <w:rPr>
                <w:sz w:val="22"/>
              </w:rPr>
            </w:pPr>
            <w:r w:rsidRPr="00C120E7">
              <w:rPr>
                <w:sz w:val="22"/>
              </w:rPr>
              <w:t>865</w:t>
            </w:r>
          </w:p>
        </w:tc>
        <w:tc>
          <w:tcPr>
            <w:tcW w:w="1417" w:type="dxa"/>
            <w:vAlign w:val="center"/>
          </w:tcPr>
          <w:p w:rsidRPr="00C120E7" w:rsidR="00564B73" w:rsidP="00AD3866" w:rsidRDefault="00564B73" w14:paraId="720C9495" w14:textId="77777777">
            <w:pPr>
              <w:pStyle w:val="TabelleText"/>
              <w:rPr>
                <w:sz w:val="22"/>
              </w:rPr>
            </w:pPr>
            <w:r w:rsidRPr="00C120E7">
              <w:rPr>
                <w:sz w:val="22"/>
              </w:rPr>
              <w:t>20</w:t>
            </w:r>
          </w:p>
        </w:tc>
        <w:tc>
          <w:tcPr>
            <w:tcW w:w="1418" w:type="dxa"/>
            <w:vAlign w:val="center"/>
          </w:tcPr>
          <w:p w:rsidRPr="00C120E7" w:rsidR="00564B73" w:rsidP="00AD3866" w:rsidRDefault="00564B73" w14:paraId="67AD1BED" w14:textId="77777777">
            <w:pPr>
              <w:pStyle w:val="TabelleText"/>
              <w:rPr>
                <w:sz w:val="22"/>
              </w:rPr>
            </w:pPr>
            <w:r w:rsidRPr="00C120E7">
              <w:rPr>
                <w:sz w:val="22"/>
              </w:rPr>
              <w:t>85,30</w:t>
            </w:r>
          </w:p>
        </w:tc>
        <w:tc>
          <w:tcPr>
            <w:tcW w:w="1559" w:type="dxa"/>
            <w:tcBorders>
              <w:right w:val="single" w:color="auto" w:sz="12" w:space="0"/>
            </w:tcBorders>
            <w:vAlign w:val="center"/>
          </w:tcPr>
          <w:p w:rsidRPr="00C120E7" w:rsidR="00564B73" w:rsidP="00AD3866" w:rsidRDefault="00564B73" w14:paraId="7715406A" w14:textId="77777777">
            <w:pPr>
              <w:pStyle w:val="TabelleText"/>
              <w:jc w:val="right"/>
              <w:rPr>
                <w:sz w:val="22"/>
              </w:rPr>
            </w:pPr>
            <w:r w:rsidRPr="00C120E7">
              <w:rPr>
                <w:sz w:val="22"/>
              </w:rPr>
              <w:t>10.000</w:t>
            </w:r>
          </w:p>
        </w:tc>
        <w:tc>
          <w:tcPr>
            <w:tcW w:w="2126" w:type="dxa"/>
            <w:tcBorders>
              <w:left w:val="single" w:color="auto" w:sz="12" w:space="0"/>
              <w:right w:val="single" w:color="auto" w:sz="8" w:space="0"/>
            </w:tcBorders>
            <w:vAlign w:val="center"/>
          </w:tcPr>
          <w:p w:rsidRPr="00C120E7" w:rsidR="00564B73" w:rsidP="00AD3866" w:rsidRDefault="00564B73" w14:paraId="0555233D" w14:textId="77777777">
            <w:pPr>
              <w:pStyle w:val="TabelleText"/>
              <w:jc w:val="right"/>
              <w:rPr>
                <w:sz w:val="22"/>
              </w:rPr>
            </w:pPr>
            <w:r w:rsidRPr="00C120E7">
              <w:rPr>
                <w:sz w:val="22"/>
              </w:rPr>
              <w:t>1.475.690</w:t>
            </w:r>
          </w:p>
        </w:tc>
        <w:tc>
          <w:tcPr>
            <w:tcW w:w="2410" w:type="dxa"/>
            <w:tcBorders>
              <w:left w:val="single" w:color="auto" w:sz="12" w:space="0"/>
              <w:right w:val="single" w:color="auto" w:sz="12" w:space="0"/>
            </w:tcBorders>
          </w:tcPr>
          <w:p w:rsidRPr="00C120E7" w:rsidR="00564B73" w:rsidP="00AD3866" w:rsidRDefault="00564B73" w14:paraId="2E359109" w14:textId="77777777">
            <w:pPr>
              <w:pStyle w:val="TabelleText"/>
              <w:jc w:val="right"/>
              <w:rPr>
                <w:sz w:val="22"/>
              </w:rPr>
            </w:pPr>
            <w:r w:rsidRPr="00C120E7">
              <w:rPr>
                <w:sz w:val="22"/>
              </w:rPr>
              <w:t>8.650.000</w:t>
            </w:r>
          </w:p>
        </w:tc>
      </w:tr>
      <w:tr w:rsidRPr="00C120E7" w:rsidR="00564B73" w:rsidTr="00AD3866" w14:paraId="5C4312E9"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0B9A1E5C"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328B6346" w14:textId="77777777">
            <w:pPr>
              <w:pStyle w:val="TabelleText"/>
              <w:jc w:val="right"/>
              <w:rPr>
                <w:b/>
                <w:bCs/>
                <w:sz w:val="22"/>
              </w:rPr>
            </w:pPr>
            <w:r w:rsidRPr="00C120E7">
              <w:rPr>
                <w:b/>
                <w:bCs/>
                <w:sz w:val="22"/>
              </w:rPr>
              <w:t>1.476.000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286C4295" w14:textId="77777777">
            <w:pPr>
              <w:pStyle w:val="TabelleText"/>
              <w:jc w:val="right"/>
              <w:rPr>
                <w:b/>
                <w:bCs/>
                <w:sz w:val="22"/>
              </w:rPr>
            </w:pPr>
            <w:r w:rsidRPr="00C120E7">
              <w:rPr>
                <w:b/>
                <w:bCs/>
                <w:sz w:val="22"/>
              </w:rPr>
              <w:t>9.650.000</w:t>
            </w:r>
          </w:p>
        </w:tc>
      </w:tr>
    </w:tbl>
    <w:p w:rsidRPr="00C120E7" w:rsidR="00564B73" w:rsidP="00564B73" w:rsidRDefault="00564B73" w14:paraId="14396B1C" w14:textId="77777777">
      <w:pPr>
        <w:pStyle w:val="Text"/>
        <w:ind w:left="720"/>
        <w:rPr>
          <w:b/>
          <w:bCs/>
        </w:rPr>
      </w:pPr>
    </w:p>
    <w:p w:rsidRPr="00C120E7" w:rsidR="00564B73" w:rsidP="00704138" w:rsidRDefault="00564B73" w14:paraId="79CECB50" w14:textId="77777777">
      <w:pPr>
        <w:pStyle w:val="Text"/>
        <w:numPr>
          <w:ilvl w:val="0"/>
          <w:numId w:val="7"/>
        </w:numPr>
        <w:rPr>
          <w:b/>
          <w:bCs/>
        </w:rPr>
      </w:pPr>
      <w:r w:rsidRPr="00C120E7">
        <w:rPr>
          <w:b/>
          <w:bCs/>
        </w:rPr>
        <w:t>§</w:t>
      </w:r>
      <w:r w:rsidR="00CA7ADF">
        <w:rPr>
          <w:b/>
          <w:bCs/>
        </w:rPr>
        <w:t> </w:t>
      </w:r>
      <w:r w:rsidRPr="00C120E7">
        <w:rPr>
          <w:b/>
          <w:bCs/>
        </w:rPr>
        <w:t>23c Abs</w:t>
      </w:r>
      <w:r>
        <w:rPr>
          <w:b/>
          <w:bCs/>
        </w:rPr>
        <w:t>atz</w:t>
      </w:r>
      <w:r w:rsidR="00A735F3">
        <w:rPr>
          <w:b/>
          <w:bCs/>
        </w:rPr>
        <w:t> </w:t>
      </w:r>
      <w:r w:rsidRPr="00C120E7">
        <w:rPr>
          <w:b/>
          <w:bCs/>
        </w:rPr>
        <w:t>2a</w:t>
      </w:r>
      <w:r>
        <w:rPr>
          <w:b/>
          <w:bCs/>
        </w:rPr>
        <w:t xml:space="preserve"> bis </w:t>
      </w:r>
      <w:r w:rsidRPr="00C120E7">
        <w:rPr>
          <w:b/>
          <w:bCs/>
        </w:rPr>
        <w:t>2c (neu) EnWG – Umsetzung Artikel</w:t>
      </w:r>
      <w:r w:rsidR="00A735F3">
        <w:rPr>
          <w:b/>
          <w:bCs/>
        </w:rPr>
        <w:t> </w:t>
      </w:r>
      <w:r w:rsidRPr="00C120E7">
        <w:rPr>
          <w:b/>
          <w:bCs/>
        </w:rPr>
        <w:t>20a Abs</w:t>
      </w:r>
      <w:r>
        <w:rPr>
          <w:b/>
          <w:bCs/>
        </w:rPr>
        <w:t>atz</w:t>
      </w:r>
      <w:r w:rsidR="00A735F3">
        <w:rPr>
          <w:b/>
          <w:bCs/>
        </w:rPr>
        <w:t> </w:t>
      </w:r>
      <w:r w:rsidRPr="00C120E7">
        <w:rPr>
          <w:b/>
          <w:bCs/>
        </w:rPr>
        <w:t>1 und 2 RED III</w:t>
      </w:r>
    </w:p>
    <w:p w:rsidRPr="00C120E7" w:rsidR="00564B73" w:rsidP="00564B73" w:rsidRDefault="00564B73" w14:paraId="0D5ABA78" w14:textId="77777777">
      <w:pPr>
        <w:pStyle w:val="Text"/>
        <w:ind w:left="720"/>
      </w:pPr>
      <w:r w:rsidRPr="00C120E7">
        <w:t>Die neuen Absätze 2a</w:t>
      </w:r>
      <w:r>
        <w:t xml:space="preserve"> bis </w:t>
      </w:r>
      <w:r w:rsidRPr="00C120E7">
        <w:t xml:space="preserve">2c verpflichten die Übertragungsnetzbetreiber, bestimmte Informationen auf einer gemeinsamen Internetplattform bereit zu stellen und mindestens stündlich zu aktualisieren. </w:t>
      </w:r>
    </w:p>
    <w:p w:rsidRPr="00C120E7" w:rsidR="00564B73" w:rsidP="00704138" w:rsidRDefault="00564B73" w14:paraId="6CB0518D" w14:textId="77777777">
      <w:pPr>
        <w:pStyle w:val="Text"/>
        <w:numPr>
          <w:ilvl w:val="0"/>
          <w:numId w:val="43"/>
        </w:numPr>
      </w:pPr>
      <w:r w:rsidRPr="00C120E7">
        <w:t xml:space="preserve">Dazu bedarf es zunächst einer einmaligen Abstimmung zwischen den Übertragungsnetzbetreibern zum Datenformat. Es wird angenommen, dass dafür ca. 20 Stunden Aufwand mit hohem Qualifikationsniveau pro Übertragungsnetzbetreiber anfallen. </w:t>
      </w:r>
    </w:p>
    <w:p w:rsidRPr="00C120E7" w:rsidR="00564B73" w:rsidP="00704138" w:rsidRDefault="00564B73" w14:paraId="433584C2" w14:textId="77777777">
      <w:pPr>
        <w:pStyle w:val="Text"/>
        <w:numPr>
          <w:ilvl w:val="0"/>
          <w:numId w:val="42"/>
        </w:numPr>
      </w:pPr>
      <w:r w:rsidRPr="00C120E7">
        <w:t>Im nächsten Schritt muss eine gemeinsame IT-Lösung beauftragt werden. Die Kosten dafür werden auf einmalig ca. 350.000 Euro geschätzt.</w:t>
      </w:r>
    </w:p>
    <w:p w:rsidRPr="00C120E7" w:rsidR="00564B73" w:rsidP="00704138" w:rsidRDefault="00564B73" w14:paraId="7732EE19" w14:textId="77777777">
      <w:pPr>
        <w:pStyle w:val="Text"/>
        <w:numPr>
          <w:ilvl w:val="0"/>
          <w:numId w:val="42"/>
        </w:numPr>
      </w:pPr>
      <w:r w:rsidRPr="00C120E7">
        <w:lastRenderedPageBreak/>
        <w:t>Für die Instandhaltung der IT-Lösung fallen zudem schätzungsweise jährlich ca. 50.000 Euro an Sachkosten an.</w:t>
      </w:r>
    </w:p>
    <w:p w:rsidRPr="00C120E7" w:rsidR="00564B73" w:rsidP="00704138" w:rsidRDefault="00564B73" w14:paraId="77E53D4C" w14:textId="77777777">
      <w:pPr>
        <w:pStyle w:val="Text"/>
        <w:numPr>
          <w:ilvl w:val="0"/>
          <w:numId w:val="42"/>
        </w:numPr>
      </w:pPr>
      <w:r w:rsidRPr="00C120E7">
        <w:t>Die Verteilernetzbetreiber sind ebenfalls verpflichtet, Daten zur Verfügung zu stellen, soweit ihnen diese vorliegen. Derzeit lässt sich allerdings nicht abschätzen, ob bzw. wie viele Verteilernetzbetreiber dies betreffen wird, sodass sich der Aufwand zum jetzigen Zeitpunkt nicht abschätzen lässt.</w:t>
      </w:r>
    </w:p>
    <w:p w:rsidRPr="00C120E7" w:rsidR="00564B73" w:rsidP="00564B73" w:rsidRDefault="00564B73" w14:paraId="306D9581" w14:textId="77777777">
      <w:pPr>
        <w:pStyle w:val="Text"/>
      </w:pPr>
      <w:r w:rsidRPr="00C120E7">
        <w:t>Einmaliger Erfüllungsaufwand:</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28E52E8D" w14:textId="77777777">
        <w:tc>
          <w:tcPr>
            <w:tcW w:w="993" w:type="dxa"/>
            <w:shd w:val="clear" w:color="auto" w:fill="BFBFBF" w:themeFill="background1" w:themeFillShade="BF"/>
          </w:tcPr>
          <w:p w:rsidRPr="00C120E7" w:rsidR="00564B73" w:rsidP="00AD3866" w:rsidRDefault="00564B73" w14:paraId="770D4A4E"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53E88760" w14:textId="77777777">
            <w:pPr>
              <w:pStyle w:val="TabelleText"/>
              <w:jc w:val="left"/>
              <w:rPr>
                <w:sz w:val="22"/>
              </w:rPr>
            </w:pPr>
            <w:r w:rsidRPr="00C120E7">
              <w:rPr>
                <w:sz w:val="22"/>
              </w:rPr>
              <w:t xml:space="preserve">Zeitaufwand pro Fall </w:t>
            </w:r>
          </w:p>
          <w:p w:rsidRPr="00C120E7" w:rsidR="00564B73" w:rsidP="00AD3866" w:rsidRDefault="00564B73" w14:paraId="1A9E3D3A"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439F9B42" w14:textId="77777777">
            <w:pPr>
              <w:pStyle w:val="TabelleText"/>
              <w:jc w:val="left"/>
              <w:rPr>
                <w:sz w:val="22"/>
              </w:rPr>
            </w:pPr>
            <w:r w:rsidRPr="00C120E7">
              <w:rPr>
                <w:sz w:val="22"/>
              </w:rPr>
              <w:t xml:space="preserve">Lohnsatz pro Stunde </w:t>
            </w:r>
          </w:p>
          <w:p w:rsidRPr="00C120E7" w:rsidR="00564B73" w:rsidP="00AD3866" w:rsidRDefault="00564B73" w14:paraId="5D140DDD"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6564BDC9" w14:textId="77777777">
            <w:pPr>
              <w:pStyle w:val="TabelleText"/>
              <w:jc w:val="left"/>
              <w:rPr>
                <w:sz w:val="22"/>
              </w:rPr>
            </w:pPr>
            <w:r w:rsidRPr="00C120E7">
              <w:rPr>
                <w:sz w:val="22"/>
              </w:rPr>
              <w:t xml:space="preserve">Sachaufwand pro Fall </w:t>
            </w:r>
          </w:p>
          <w:p w:rsidRPr="00C120E7" w:rsidR="00564B73" w:rsidP="00AD3866" w:rsidRDefault="00564B73" w14:paraId="64D1B470"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5C042685" w14:textId="77777777">
            <w:pPr>
              <w:pStyle w:val="TabelleText"/>
              <w:jc w:val="left"/>
              <w:rPr>
                <w:sz w:val="22"/>
              </w:rPr>
            </w:pPr>
            <w:r w:rsidRPr="00C120E7">
              <w:rPr>
                <w:sz w:val="22"/>
              </w:rPr>
              <w:t xml:space="preserve">Personalaufwand </w:t>
            </w:r>
          </w:p>
          <w:p w:rsidRPr="00C120E7" w:rsidR="00564B73" w:rsidP="00AD3866" w:rsidRDefault="00564B73" w14:paraId="2646A37F"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7EFAF72E" w14:textId="77777777">
            <w:pPr>
              <w:pStyle w:val="TabelleText"/>
              <w:jc w:val="left"/>
              <w:rPr>
                <w:sz w:val="22"/>
              </w:rPr>
            </w:pPr>
            <w:r w:rsidRPr="00C120E7">
              <w:rPr>
                <w:sz w:val="22"/>
              </w:rPr>
              <w:t>Sachaufwand</w:t>
            </w:r>
          </w:p>
          <w:p w:rsidRPr="00C120E7" w:rsidR="00564B73" w:rsidP="00AD3866" w:rsidRDefault="00564B73" w14:paraId="7CE99AD1" w14:textId="77777777">
            <w:pPr>
              <w:pStyle w:val="TabelleText"/>
              <w:jc w:val="left"/>
              <w:rPr>
                <w:sz w:val="22"/>
              </w:rPr>
            </w:pPr>
            <w:r w:rsidRPr="00C120E7">
              <w:rPr>
                <w:sz w:val="22"/>
              </w:rPr>
              <w:t>(in Euro)</w:t>
            </w:r>
          </w:p>
        </w:tc>
      </w:tr>
      <w:tr w:rsidRPr="00C120E7" w:rsidR="00564B73" w:rsidTr="00AD3866" w14:paraId="64FBB805" w14:textId="77777777">
        <w:trPr>
          <w:trHeight w:val="368"/>
        </w:trPr>
        <w:tc>
          <w:tcPr>
            <w:tcW w:w="993" w:type="dxa"/>
            <w:vAlign w:val="center"/>
          </w:tcPr>
          <w:p w:rsidRPr="00C120E7" w:rsidR="00564B73" w:rsidP="00AD3866" w:rsidRDefault="00564B73" w14:paraId="7B379CFA" w14:textId="77777777">
            <w:pPr>
              <w:pStyle w:val="TabelleText"/>
              <w:rPr>
                <w:sz w:val="22"/>
              </w:rPr>
            </w:pPr>
            <w:r w:rsidRPr="00C120E7">
              <w:rPr>
                <w:sz w:val="22"/>
              </w:rPr>
              <w:t>4</w:t>
            </w:r>
          </w:p>
        </w:tc>
        <w:tc>
          <w:tcPr>
            <w:tcW w:w="1417" w:type="dxa"/>
            <w:vAlign w:val="center"/>
          </w:tcPr>
          <w:p w:rsidRPr="00C120E7" w:rsidR="00564B73" w:rsidP="00AD3866" w:rsidRDefault="00564B73" w14:paraId="1F8E2725" w14:textId="77777777">
            <w:pPr>
              <w:pStyle w:val="TabelleText"/>
              <w:rPr>
                <w:sz w:val="22"/>
              </w:rPr>
            </w:pPr>
            <w:r w:rsidRPr="00C120E7">
              <w:rPr>
                <w:sz w:val="22"/>
              </w:rPr>
              <w:t>20</w:t>
            </w:r>
          </w:p>
        </w:tc>
        <w:tc>
          <w:tcPr>
            <w:tcW w:w="1418" w:type="dxa"/>
            <w:vAlign w:val="center"/>
          </w:tcPr>
          <w:p w:rsidRPr="00C120E7" w:rsidR="00564B73" w:rsidP="00AD3866" w:rsidRDefault="00564B73" w14:paraId="2B8087E4" w14:textId="77777777">
            <w:pPr>
              <w:pStyle w:val="TabelleText"/>
              <w:rPr>
                <w:sz w:val="22"/>
              </w:rPr>
            </w:pPr>
            <w:r w:rsidRPr="00C120E7">
              <w:rPr>
                <w:sz w:val="22"/>
              </w:rPr>
              <w:t>85,30</w:t>
            </w:r>
          </w:p>
        </w:tc>
        <w:tc>
          <w:tcPr>
            <w:tcW w:w="1559" w:type="dxa"/>
            <w:tcBorders>
              <w:right w:val="single" w:color="auto" w:sz="12" w:space="0"/>
            </w:tcBorders>
            <w:vAlign w:val="center"/>
          </w:tcPr>
          <w:p w:rsidRPr="00C120E7" w:rsidR="00564B73" w:rsidP="00AD3866" w:rsidRDefault="00564B73" w14:paraId="7CE9FA4F"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3734A9A7" w14:textId="77777777">
            <w:pPr>
              <w:pStyle w:val="TabelleText"/>
              <w:jc w:val="right"/>
              <w:rPr>
                <w:sz w:val="22"/>
              </w:rPr>
            </w:pPr>
            <w:r w:rsidRPr="00C120E7">
              <w:rPr>
                <w:sz w:val="22"/>
              </w:rPr>
              <w:t>6.824</w:t>
            </w:r>
          </w:p>
        </w:tc>
        <w:tc>
          <w:tcPr>
            <w:tcW w:w="2410" w:type="dxa"/>
            <w:tcBorders>
              <w:left w:val="single" w:color="auto" w:sz="12" w:space="0"/>
              <w:right w:val="single" w:color="auto" w:sz="12" w:space="0"/>
            </w:tcBorders>
          </w:tcPr>
          <w:p w:rsidRPr="00C120E7" w:rsidR="00564B73" w:rsidP="00AD3866" w:rsidRDefault="00564B73" w14:paraId="7A5D365E" w14:textId="77777777">
            <w:pPr>
              <w:pStyle w:val="TabelleText"/>
              <w:jc w:val="right"/>
              <w:rPr>
                <w:sz w:val="22"/>
              </w:rPr>
            </w:pPr>
            <w:r w:rsidRPr="00C120E7">
              <w:rPr>
                <w:sz w:val="22"/>
              </w:rPr>
              <w:t>-</w:t>
            </w:r>
          </w:p>
        </w:tc>
      </w:tr>
      <w:tr w:rsidRPr="00C120E7" w:rsidR="00564B73" w:rsidTr="00AD3866" w14:paraId="443DD82C" w14:textId="77777777">
        <w:trPr>
          <w:trHeight w:val="368"/>
        </w:trPr>
        <w:tc>
          <w:tcPr>
            <w:tcW w:w="993" w:type="dxa"/>
            <w:tcBorders>
              <w:bottom w:val="single" w:color="auto" w:sz="12" w:space="0"/>
            </w:tcBorders>
            <w:vAlign w:val="center"/>
          </w:tcPr>
          <w:p w:rsidRPr="00C120E7" w:rsidR="00564B73" w:rsidP="00AD3866" w:rsidRDefault="00564B73" w14:paraId="27CF8C08" w14:textId="77777777">
            <w:pPr>
              <w:pStyle w:val="TabelleText"/>
              <w:rPr>
                <w:sz w:val="22"/>
              </w:rPr>
            </w:pPr>
            <w:r w:rsidRPr="00C120E7">
              <w:rPr>
                <w:sz w:val="22"/>
              </w:rPr>
              <w:t>1</w:t>
            </w:r>
          </w:p>
        </w:tc>
        <w:tc>
          <w:tcPr>
            <w:tcW w:w="1417" w:type="dxa"/>
            <w:tcBorders>
              <w:bottom w:val="single" w:color="auto" w:sz="12" w:space="0"/>
            </w:tcBorders>
            <w:vAlign w:val="center"/>
          </w:tcPr>
          <w:p w:rsidRPr="00C120E7" w:rsidR="00564B73" w:rsidP="00AD3866" w:rsidRDefault="00564B73" w14:paraId="603BDE2E" w14:textId="77777777">
            <w:pPr>
              <w:pStyle w:val="TabelleText"/>
              <w:rPr>
                <w:sz w:val="22"/>
              </w:rPr>
            </w:pPr>
            <w:r w:rsidRPr="00C120E7">
              <w:rPr>
                <w:sz w:val="22"/>
              </w:rPr>
              <w:t>-</w:t>
            </w:r>
          </w:p>
        </w:tc>
        <w:tc>
          <w:tcPr>
            <w:tcW w:w="1418" w:type="dxa"/>
            <w:tcBorders>
              <w:bottom w:val="single" w:color="auto" w:sz="12" w:space="0"/>
            </w:tcBorders>
            <w:vAlign w:val="center"/>
          </w:tcPr>
          <w:p w:rsidRPr="00C120E7" w:rsidR="00564B73" w:rsidP="00AD3866" w:rsidRDefault="00564B73" w14:paraId="73C76B4A" w14:textId="77777777">
            <w:pPr>
              <w:pStyle w:val="TabelleText"/>
              <w:rPr>
                <w:sz w:val="22"/>
              </w:rPr>
            </w:pPr>
            <w:r w:rsidRPr="00C120E7">
              <w:rPr>
                <w:sz w:val="22"/>
              </w:rPr>
              <w:t>-</w:t>
            </w:r>
          </w:p>
        </w:tc>
        <w:tc>
          <w:tcPr>
            <w:tcW w:w="1559" w:type="dxa"/>
            <w:tcBorders>
              <w:bottom w:val="single" w:color="auto" w:sz="12" w:space="0"/>
              <w:right w:val="single" w:color="auto" w:sz="12" w:space="0"/>
            </w:tcBorders>
            <w:vAlign w:val="center"/>
          </w:tcPr>
          <w:p w:rsidRPr="00C120E7" w:rsidR="00564B73" w:rsidP="00AD3866" w:rsidRDefault="00564B73" w14:paraId="446BFB41" w14:textId="77777777">
            <w:pPr>
              <w:pStyle w:val="TabelleText"/>
              <w:rPr>
                <w:sz w:val="22"/>
              </w:rPr>
            </w:pPr>
            <w:r w:rsidRPr="00C120E7">
              <w:rPr>
                <w:sz w:val="22"/>
              </w:rPr>
              <w:t>350.000</w:t>
            </w:r>
          </w:p>
        </w:tc>
        <w:tc>
          <w:tcPr>
            <w:tcW w:w="2126" w:type="dxa"/>
            <w:tcBorders>
              <w:left w:val="single" w:color="auto" w:sz="12" w:space="0"/>
              <w:right w:val="single" w:color="auto" w:sz="8" w:space="0"/>
            </w:tcBorders>
            <w:vAlign w:val="center"/>
          </w:tcPr>
          <w:p w:rsidRPr="00C120E7" w:rsidR="00564B73" w:rsidP="00AD3866" w:rsidRDefault="00564B73" w14:paraId="7D92D2BD" w14:textId="77777777">
            <w:pPr>
              <w:pStyle w:val="TabelleText"/>
              <w:jc w:val="right"/>
              <w:rPr>
                <w:sz w:val="22"/>
              </w:rPr>
            </w:pPr>
            <w:r w:rsidRPr="00C120E7">
              <w:rPr>
                <w:sz w:val="22"/>
              </w:rPr>
              <w:t>-</w:t>
            </w:r>
          </w:p>
        </w:tc>
        <w:tc>
          <w:tcPr>
            <w:tcW w:w="2410" w:type="dxa"/>
            <w:tcBorders>
              <w:left w:val="single" w:color="auto" w:sz="12" w:space="0"/>
              <w:right w:val="single" w:color="auto" w:sz="12" w:space="0"/>
            </w:tcBorders>
          </w:tcPr>
          <w:p w:rsidRPr="00C120E7" w:rsidR="00564B73" w:rsidP="00AD3866" w:rsidRDefault="00564B73" w14:paraId="04AB8C9B" w14:textId="77777777">
            <w:pPr>
              <w:pStyle w:val="TabelleText"/>
              <w:jc w:val="right"/>
              <w:rPr>
                <w:sz w:val="22"/>
              </w:rPr>
            </w:pPr>
            <w:r w:rsidRPr="00C120E7">
              <w:rPr>
                <w:sz w:val="22"/>
              </w:rPr>
              <w:t>350.000</w:t>
            </w:r>
          </w:p>
        </w:tc>
      </w:tr>
      <w:tr w:rsidRPr="00C120E7" w:rsidR="00564B73" w:rsidTr="00AD3866" w14:paraId="213771A5"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139ADCDD"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3717CBB3" w14:textId="77777777">
            <w:pPr>
              <w:pStyle w:val="TabelleText"/>
              <w:jc w:val="right"/>
              <w:rPr>
                <w:b/>
                <w:bCs/>
                <w:sz w:val="22"/>
              </w:rPr>
            </w:pPr>
            <w:r w:rsidRPr="00C120E7">
              <w:rPr>
                <w:b/>
                <w:bCs/>
                <w:sz w:val="22"/>
              </w:rPr>
              <w:t>7.000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26EE5B75" w14:textId="77777777">
            <w:pPr>
              <w:pStyle w:val="TabelleText"/>
              <w:jc w:val="right"/>
              <w:rPr>
                <w:b/>
                <w:bCs/>
                <w:sz w:val="22"/>
              </w:rPr>
            </w:pPr>
            <w:r w:rsidRPr="00C120E7">
              <w:rPr>
                <w:b/>
                <w:bCs/>
                <w:sz w:val="22"/>
              </w:rPr>
              <w:t>350.000</w:t>
            </w:r>
          </w:p>
        </w:tc>
      </w:tr>
    </w:tbl>
    <w:p w:rsidRPr="00C120E7" w:rsidR="00564B73" w:rsidP="00564B73" w:rsidRDefault="00564B73" w14:paraId="670F8E1F" w14:textId="77777777">
      <w:pPr>
        <w:pStyle w:val="Text"/>
      </w:pPr>
    </w:p>
    <w:p w:rsidRPr="00C120E7" w:rsidR="00564B73" w:rsidP="00564B73" w:rsidRDefault="00564B73" w14:paraId="5ACC2A87" w14:textId="77777777">
      <w:pPr>
        <w:pStyle w:val="Text"/>
      </w:pPr>
      <w:r w:rsidRPr="00C120E7">
        <w:t>Veränderung des jährlichen Erfüllungsaufwands:</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7CA3089F" w14:textId="77777777">
        <w:tc>
          <w:tcPr>
            <w:tcW w:w="993" w:type="dxa"/>
            <w:shd w:val="clear" w:color="auto" w:fill="BFBFBF" w:themeFill="background1" w:themeFillShade="BF"/>
          </w:tcPr>
          <w:p w:rsidRPr="00C120E7" w:rsidR="00564B73" w:rsidP="00AD3866" w:rsidRDefault="00564B73" w14:paraId="65887321"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3EB59D05" w14:textId="77777777">
            <w:pPr>
              <w:pStyle w:val="TabelleText"/>
              <w:jc w:val="left"/>
              <w:rPr>
                <w:sz w:val="22"/>
              </w:rPr>
            </w:pPr>
            <w:r w:rsidRPr="00C120E7">
              <w:rPr>
                <w:sz w:val="22"/>
              </w:rPr>
              <w:t xml:space="preserve">Zeitaufwand pro Fall </w:t>
            </w:r>
          </w:p>
          <w:p w:rsidRPr="00C120E7" w:rsidR="00564B73" w:rsidP="00AD3866" w:rsidRDefault="00564B73" w14:paraId="58558F19" w14:textId="77777777">
            <w:pPr>
              <w:pStyle w:val="TabelleText"/>
              <w:jc w:val="left"/>
              <w:rPr>
                <w:sz w:val="22"/>
              </w:rPr>
            </w:pPr>
            <w:r w:rsidRPr="00C120E7">
              <w:rPr>
                <w:sz w:val="22"/>
              </w:rPr>
              <w:t>(in Minuten)</w:t>
            </w:r>
          </w:p>
        </w:tc>
        <w:tc>
          <w:tcPr>
            <w:tcW w:w="1418" w:type="dxa"/>
            <w:shd w:val="clear" w:color="auto" w:fill="BFBFBF" w:themeFill="background1" w:themeFillShade="BF"/>
          </w:tcPr>
          <w:p w:rsidRPr="00C120E7" w:rsidR="00564B73" w:rsidP="00AD3866" w:rsidRDefault="00564B73" w14:paraId="655F9A75" w14:textId="77777777">
            <w:pPr>
              <w:pStyle w:val="TabelleText"/>
              <w:jc w:val="left"/>
              <w:rPr>
                <w:sz w:val="22"/>
              </w:rPr>
            </w:pPr>
            <w:r w:rsidRPr="00C120E7">
              <w:rPr>
                <w:sz w:val="22"/>
              </w:rPr>
              <w:t xml:space="preserve">Lohnsatz pro Stunde </w:t>
            </w:r>
          </w:p>
          <w:p w:rsidRPr="00C120E7" w:rsidR="00564B73" w:rsidP="00AD3866" w:rsidRDefault="00564B73" w14:paraId="1FB55552"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0A96E3F7" w14:textId="77777777">
            <w:pPr>
              <w:pStyle w:val="TabelleText"/>
              <w:jc w:val="left"/>
              <w:rPr>
                <w:sz w:val="22"/>
              </w:rPr>
            </w:pPr>
            <w:r w:rsidRPr="00C120E7">
              <w:rPr>
                <w:sz w:val="22"/>
              </w:rPr>
              <w:t xml:space="preserve">Sachaufwand pro Fall </w:t>
            </w:r>
          </w:p>
          <w:p w:rsidRPr="00C120E7" w:rsidR="00564B73" w:rsidP="00AD3866" w:rsidRDefault="00564B73" w14:paraId="59B41E8C"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6E04B3F4" w14:textId="77777777">
            <w:pPr>
              <w:pStyle w:val="TabelleText"/>
              <w:jc w:val="left"/>
              <w:rPr>
                <w:sz w:val="22"/>
              </w:rPr>
            </w:pPr>
            <w:r w:rsidRPr="00C120E7">
              <w:rPr>
                <w:sz w:val="22"/>
              </w:rPr>
              <w:t xml:space="preserve">Personalaufwand </w:t>
            </w:r>
          </w:p>
          <w:p w:rsidRPr="00C120E7" w:rsidR="00564B73" w:rsidP="00AD3866" w:rsidRDefault="00564B73" w14:paraId="45788257"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3B2D1042" w14:textId="77777777">
            <w:pPr>
              <w:pStyle w:val="TabelleText"/>
              <w:jc w:val="left"/>
              <w:rPr>
                <w:sz w:val="22"/>
              </w:rPr>
            </w:pPr>
            <w:r w:rsidRPr="00C120E7">
              <w:rPr>
                <w:sz w:val="22"/>
              </w:rPr>
              <w:t>Sachaufwand</w:t>
            </w:r>
          </w:p>
          <w:p w:rsidRPr="00C120E7" w:rsidR="00564B73" w:rsidP="00AD3866" w:rsidRDefault="00564B73" w14:paraId="4AD586D9" w14:textId="77777777">
            <w:pPr>
              <w:pStyle w:val="TabelleText"/>
              <w:jc w:val="left"/>
              <w:rPr>
                <w:sz w:val="22"/>
              </w:rPr>
            </w:pPr>
            <w:r w:rsidRPr="00C120E7">
              <w:rPr>
                <w:sz w:val="22"/>
              </w:rPr>
              <w:t>(in Euro)</w:t>
            </w:r>
          </w:p>
        </w:tc>
      </w:tr>
      <w:tr w:rsidRPr="00C120E7" w:rsidR="00564B73" w:rsidTr="00AD3866" w14:paraId="5F313B8F" w14:textId="77777777">
        <w:trPr>
          <w:trHeight w:val="368"/>
        </w:trPr>
        <w:tc>
          <w:tcPr>
            <w:tcW w:w="993" w:type="dxa"/>
            <w:vAlign w:val="center"/>
          </w:tcPr>
          <w:p w:rsidRPr="00C120E7" w:rsidR="00564B73" w:rsidP="00AD3866" w:rsidRDefault="00564B73" w14:paraId="158EBB25" w14:textId="77777777">
            <w:pPr>
              <w:pStyle w:val="TabelleText"/>
              <w:rPr>
                <w:sz w:val="22"/>
              </w:rPr>
            </w:pPr>
            <w:r w:rsidRPr="00C120E7">
              <w:rPr>
                <w:sz w:val="22"/>
              </w:rPr>
              <w:t>1</w:t>
            </w:r>
          </w:p>
        </w:tc>
        <w:tc>
          <w:tcPr>
            <w:tcW w:w="1417" w:type="dxa"/>
            <w:vAlign w:val="center"/>
          </w:tcPr>
          <w:p w:rsidRPr="00C120E7" w:rsidR="00564B73" w:rsidP="00AD3866" w:rsidRDefault="00564B73" w14:paraId="1FAE25D4" w14:textId="77777777">
            <w:pPr>
              <w:pStyle w:val="TabelleText"/>
              <w:rPr>
                <w:sz w:val="22"/>
              </w:rPr>
            </w:pPr>
            <w:r w:rsidRPr="00C120E7">
              <w:rPr>
                <w:sz w:val="22"/>
              </w:rPr>
              <w:t>-</w:t>
            </w:r>
          </w:p>
        </w:tc>
        <w:tc>
          <w:tcPr>
            <w:tcW w:w="1418" w:type="dxa"/>
            <w:vAlign w:val="center"/>
          </w:tcPr>
          <w:p w:rsidRPr="00C120E7" w:rsidR="00564B73" w:rsidP="00AD3866" w:rsidRDefault="00564B73" w14:paraId="76EDF002" w14:textId="77777777">
            <w:pPr>
              <w:pStyle w:val="TabelleText"/>
              <w:rPr>
                <w:sz w:val="22"/>
              </w:rPr>
            </w:pPr>
            <w:r w:rsidRPr="00C120E7">
              <w:rPr>
                <w:sz w:val="22"/>
              </w:rPr>
              <w:t>-</w:t>
            </w:r>
          </w:p>
        </w:tc>
        <w:tc>
          <w:tcPr>
            <w:tcW w:w="1559" w:type="dxa"/>
            <w:tcBorders>
              <w:right w:val="single" w:color="auto" w:sz="12" w:space="0"/>
            </w:tcBorders>
            <w:vAlign w:val="center"/>
          </w:tcPr>
          <w:p w:rsidRPr="00C120E7" w:rsidR="00564B73" w:rsidP="00AD3866" w:rsidRDefault="00564B73" w14:paraId="211D6D32" w14:textId="77777777">
            <w:pPr>
              <w:pStyle w:val="TabelleText"/>
              <w:rPr>
                <w:sz w:val="22"/>
              </w:rPr>
            </w:pPr>
            <w:r w:rsidRPr="00C120E7">
              <w:rPr>
                <w:sz w:val="22"/>
              </w:rPr>
              <w:t>50.000</w:t>
            </w:r>
          </w:p>
        </w:tc>
        <w:tc>
          <w:tcPr>
            <w:tcW w:w="2126" w:type="dxa"/>
            <w:tcBorders>
              <w:left w:val="single" w:color="auto" w:sz="12" w:space="0"/>
              <w:right w:val="single" w:color="auto" w:sz="8" w:space="0"/>
            </w:tcBorders>
            <w:vAlign w:val="center"/>
          </w:tcPr>
          <w:p w:rsidRPr="00C120E7" w:rsidR="00564B73" w:rsidP="00AD3866" w:rsidRDefault="00564B73" w14:paraId="00F2E35F" w14:textId="77777777">
            <w:pPr>
              <w:pStyle w:val="TabelleText"/>
              <w:jc w:val="right"/>
              <w:rPr>
                <w:sz w:val="22"/>
              </w:rPr>
            </w:pPr>
            <w:r w:rsidRPr="00C120E7">
              <w:rPr>
                <w:sz w:val="22"/>
              </w:rPr>
              <w:t>-</w:t>
            </w:r>
          </w:p>
        </w:tc>
        <w:tc>
          <w:tcPr>
            <w:tcW w:w="2410" w:type="dxa"/>
            <w:tcBorders>
              <w:left w:val="single" w:color="auto" w:sz="12" w:space="0"/>
              <w:right w:val="single" w:color="auto" w:sz="12" w:space="0"/>
            </w:tcBorders>
          </w:tcPr>
          <w:p w:rsidRPr="00C120E7" w:rsidR="00564B73" w:rsidP="00AD3866" w:rsidRDefault="00564B73" w14:paraId="01095C94" w14:textId="77777777">
            <w:pPr>
              <w:pStyle w:val="TabelleText"/>
              <w:jc w:val="right"/>
              <w:rPr>
                <w:sz w:val="22"/>
              </w:rPr>
            </w:pPr>
            <w:r w:rsidRPr="00C120E7">
              <w:rPr>
                <w:sz w:val="22"/>
              </w:rPr>
              <w:t>50.000</w:t>
            </w:r>
          </w:p>
        </w:tc>
      </w:tr>
      <w:tr w:rsidRPr="00C120E7" w:rsidR="00564B73" w:rsidTr="00AD3866" w14:paraId="5B1BD49C"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7EC6BF36"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29A27F8B" w14:textId="77777777">
            <w:pPr>
              <w:pStyle w:val="TabelleText"/>
              <w:jc w:val="right"/>
              <w:rPr>
                <w:b/>
                <w:bCs/>
                <w:sz w:val="22"/>
              </w:rPr>
            </w:pPr>
            <w:r w:rsidRPr="00C120E7">
              <w:rPr>
                <w:b/>
                <w:bCs/>
                <w:sz w:val="22"/>
              </w:rPr>
              <w:t>-</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5A03B3F6" w14:textId="77777777">
            <w:pPr>
              <w:pStyle w:val="TabelleText"/>
              <w:jc w:val="right"/>
              <w:rPr>
                <w:b/>
                <w:bCs/>
                <w:sz w:val="22"/>
              </w:rPr>
            </w:pPr>
            <w:r w:rsidRPr="00C120E7">
              <w:rPr>
                <w:b/>
                <w:bCs/>
                <w:sz w:val="22"/>
              </w:rPr>
              <w:t>50.000</w:t>
            </w:r>
          </w:p>
        </w:tc>
      </w:tr>
    </w:tbl>
    <w:p w:rsidRPr="00C120E7" w:rsidR="00564B73" w:rsidP="00564B73" w:rsidRDefault="00564B73" w14:paraId="55B84242" w14:textId="77777777">
      <w:pPr>
        <w:pStyle w:val="Text"/>
        <w:rPr>
          <w:b/>
          <w:bCs/>
        </w:rPr>
      </w:pPr>
    </w:p>
    <w:p w:rsidRPr="00C120E7" w:rsidR="00564B73" w:rsidP="00704138" w:rsidRDefault="00564B73" w14:paraId="18D2B2CC" w14:textId="77777777">
      <w:pPr>
        <w:pStyle w:val="Listenabsatz"/>
        <w:numPr>
          <w:ilvl w:val="0"/>
          <w:numId w:val="7"/>
        </w:numPr>
        <w:rPr>
          <w:b/>
          <w:bCs/>
        </w:rPr>
      </w:pPr>
      <w:r w:rsidRPr="00C120E7">
        <w:rPr>
          <w:b/>
          <w:bCs/>
        </w:rPr>
        <w:t>Änderung des §</w:t>
      </w:r>
      <w:r w:rsidR="00CA7ADF">
        <w:rPr>
          <w:b/>
          <w:bCs/>
        </w:rPr>
        <w:t> </w:t>
      </w:r>
      <w:r w:rsidRPr="00C120E7">
        <w:rPr>
          <w:b/>
          <w:bCs/>
        </w:rPr>
        <w:t>35b EnWG – Streichung von Nachweispflichten</w:t>
      </w:r>
    </w:p>
    <w:p w:rsidRPr="00C120E7" w:rsidR="00564B73" w:rsidP="00564B73" w:rsidRDefault="00564B73" w14:paraId="66220743" w14:textId="77777777">
      <w:pPr>
        <w:pStyle w:val="Text"/>
        <w:ind w:left="720"/>
      </w:pPr>
      <w:r w:rsidRPr="00C120E7">
        <w:t>Durch die Streichung der in §</w:t>
      </w:r>
      <w:r w:rsidR="00CA7ADF">
        <w:t> </w:t>
      </w:r>
      <w:r w:rsidRPr="00C120E7">
        <w:t>35b EnWG vorgesehenen Nachweispflichten für Betreiber von Gasspeicheranlagen entfällt ein jährlicher Erfüllungsaufwand in Höhe von 5.236,00</w:t>
      </w:r>
      <w:r>
        <w:t xml:space="preserve"> Euro</w:t>
      </w:r>
      <w:r w:rsidRPr="00C120E7">
        <w:t>.</w:t>
      </w:r>
    </w:p>
    <w:p w:rsidRPr="00C120E7" w:rsidR="00564B73" w:rsidP="00564B73" w:rsidRDefault="00564B73" w14:paraId="427D764C" w14:textId="77777777">
      <w:pPr>
        <w:pStyle w:val="Text"/>
        <w:ind w:left="720"/>
      </w:pPr>
      <w:r w:rsidRPr="00C120E7">
        <w:t>Diesem Wert liegt die Annahme zu</w:t>
      </w:r>
      <w:r>
        <w:t>g</w:t>
      </w:r>
      <w:r w:rsidRPr="00C120E7">
        <w:t xml:space="preserve">runde, dass für jeden der 22 Betreiber von Gasspeicheranlagen ein Arbeitsaufwand in Höhe von vier Stunden zur Erfüllung der Nachweispflichten entfällt. Unter Annahme der in der Energieversorgung durchschnittlichen Lohnkosten von 59,50 </w:t>
      </w:r>
      <w:r>
        <w:t xml:space="preserve">Euro </w:t>
      </w:r>
      <w:r w:rsidRPr="00C120E7">
        <w:t>ergibt sich eine Entlastung der Wirtschaft in Höhe von 5.236,00</w:t>
      </w:r>
      <w:r>
        <w:t xml:space="preserve"> Euro</w:t>
      </w:r>
      <w:r w:rsidRPr="00C120E7">
        <w:t>.</w:t>
      </w:r>
    </w:p>
    <w:p w:rsidRPr="00C120E7" w:rsidR="00564B73" w:rsidP="00564B73" w:rsidRDefault="00564B73" w14:paraId="62301D18" w14:textId="77777777">
      <w:pPr>
        <w:pStyle w:val="Text"/>
        <w:ind w:left="720"/>
      </w:pPr>
      <w:r w:rsidRPr="00C120E7">
        <w:t xml:space="preserve">Hintergrund der Streichung der Nachweispflichten ist der Bürokratieabbau. </w:t>
      </w:r>
    </w:p>
    <w:p w:rsidRPr="00C120E7" w:rsidR="00564B73" w:rsidP="00564B73" w:rsidRDefault="00564B73" w14:paraId="6AD9199A" w14:textId="77777777">
      <w:pPr>
        <w:pStyle w:val="Text"/>
      </w:pPr>
      <w:r w:rsidRPr="00C120E7">
        <w:t>Veränderung des jährlichen Erfüllungsaufwands:</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5D0973CD" w14:textId="77777777">
        <w:tc>
          <w:tcPr>
            <w:tcW w:w="993" w:type="dxa"/>
            <w:shd w:val="clear" w:color="auto" w:fill="BFBFBF" w:themeFill="background1" w:themeFillShade="BF"/>
          </w:tcPr>
          <w:p w:rsidRPr="00C120E7" w:rsidR="00564B73" w:rsidP="00AD3866" w:rsidRDefault="00564B73" w14:paraId="25B81AC3"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22E78162" w14:textId="77777777">
            <w:pPr>
              <w:pStyle w:val="TabelleText"/>
              <w:jc w:val="left"/>
              <w:rPr>
                <w:sz w:val="22"/>
              </w:rPr>
            </w:pPr>
            <w:r w:rsidRPr="00C120E7">
              <w:rPr>
                <w:sz w:val="22"/>
              </w:rPr>
              <w:t xml:space="preserve">Zeitaufwand pro Fall </w:t>
            </w:r>
          </w:p>
          <w:p w:rsidRPr="00C120E7" w:rsidR="00564B73" w:rsidP="00AD3866" w:rsidRDefault="00564B73" w14:paraId="265B5E93"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1A47FC4E" w14:textId="77777777">
            <w:pPr>
              <w:pStyle w:val="TabelleText"/>
              <w:jc w:val="left"/>
              <w:rPr>
                <w:sz w:val="22"/>
              </w:rPr>
            </w:pPr>
            <w:r w:rsidRPr="00C120E7">
              <w:rPr>
                <w:sz w:val="22"/>
              </w:rPr>
              <w:t xml:space="preserve">Lohnsatz pro Stunde </w:t>
            </w:r>
          </w:p>
          <w:p w:rsidRPr="00C120E7" w:rsidR="00564B73" w:rsidP="00AD3866" w:rsidRDefault="00564B73" w14:paraId="56A6FA13"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5ED49E84" w14:textId="77777777">
            <w:pPr>
              <w:pStyle w:val="TabelleText"/>
              <w:jc w:val="left"/>
              <w:rPr>
                <w:sz w:val="22"/>
              </w:rPr>
            </w:pPr>
            <w:r w:rsidRPr="00C120E7">
              <w:rPr>
                <w:sz w:val="22"/>
              </w:rPr>
              <w:t xml:space="preserve">Sachaufwand pro Fall </w:t>
            </w:r>
          </w:p>
          <w:p w:rsidRPr="00C120E7" w:rsidR="00564B73" w:rsidP="00AD3866" w:rsidRDefault="00564B73" w14:paraId="1DD21236"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1F115672" w14:textId="77777777">
            <w:pPr>
              <w:pStyle w:val="TabelleText"/>
              <w:jc w:val="left"/>
              <w:rPr>
                <w:sz w:val="22"/>
              </w:rPr>
            </w:pPr>
            <w:r w:rsidRPr="00C120E7">
              <w:rPr>
                <w:sz w:val="22"/>
              </w:rPr>
              <w:t xml:space="preserve">Personalaufwand </w:t>
            </w:r>
          </w:p>
          <w:p w:rsidRPr="00C120E7" w:rsidR="00564B73" w:rsidP="00AD3866" w:rsidRDefault="00564B73" w14:paraId="772E090F"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3C1E86C0" w14:textId="77777777">
            <w:pPr>
              <w:pStyle w:val="TabelleText"/>
              <w:jc w:val="left"/>
              <w:rPr>
                <w:sz w:val="22"/>
              </w:rPr>
            </w:pPr>
            <w:r w:rsidRPr="00C120E7">
              <w:rPr>
                <w:sz w:val="22"/>
              </w:rPr>
              <w:t>Sachaufwand</w:t>
            </w:r>
          </w:p>
          <w:p w:rsidRPr="00C120E7" w:rsidR="00564B73" w:rsidP="00AD3866" w:rsidRDefault="00564B73" w14:paraId="7A2448CA" w14:textId="77777777">
            <w:pPr>
              <w:pStyle w:val="TabelleText"/>
              <w:jc w:val="left"/>
              <w:rPr>
                <w:sz w:val="22"/>
              </w:rPr>
            </w:pPr>
            <w:r w:rsidRPr="00C120E7">
              <w:rPr>
                <w:sz w:val="22"/>
              </w:rPr>
              <w:t>(in Euro)</w:t>
            </w:r>
          </w:p>
        </w:tc>
      </w:tr>
      <w:tr w:rsidRPr="00C120E7" w:rsidR="00564B73" w:rsidTr="00AD3866" w14:paraId="01C605A4" w14:textId="77777777">
        <w:trPr>
          <w:trHeight w:val="368"/>
        </w:trPr>
        <w:tc>
          <w:tcPr>
            <w:tcW w:w="993" w:type="dxa"/>
            <w:vAlign w:val="center"/>
          </w:tcPr>
          <w:p w:rsidRPr="00C120E7" w:rsidR="00564B73" w:rsidP="00AD3866" w:rsidRDefault="00564B73" w14:paraId="4EAC7A94" w14:textId="77777777">
            <w:pPr>
              <w:pStyle w:val="TabelleText"/>
              <w:rPr>
                <w:sz w:val="22"/>
              </w:rPr>
            </w:pPr>
            <w:r w:rsidRPr="00C120E7">
              <w:rPr>
                <w:sz w:val="22"/>
              </w:rPr>
              <w:t>22</w:t>
            </w:r>
          </w:p>
        </w:tc>
        <w:tc>
          <w:tcPr>
            <w:tcW w:w="1417" w:type="dxa"/>
            <w:vAlign w:val="center"/>
          </w:tcPr>
          <w:p w:rsidRPr="00C120E7" w:rsidR="00564B73" w:rsidP="00AD3866" w:rsidRDefault="00564B73" w14:paraId="49E76A50" w14:textId="77777777">
            <w:pPr>
              <w:pStyle w:val="TabelleText"/>
              <w:rPr>
                <w:sz w:val="22"/>
              </w:rPr>
            </w:pPr>
            <w:r w:rsidRPr="00C120E7">
              <w:rPr>
                <w:sz w:val="22"/>
              </w:rPr>
              <w:t>-4</w:t>
            </w:r>
          </w:p>
        </w:tc>
        <w:tc>
          <w:tcPr>
            <w:tcW w:w="1418" w:type="dxa"/>
            <w:vAlign w:val="center"/>
          </w:tcPr>
          <w:p w:rsidRPr="00C120E7" w:rsidR="00564B73" w:rsidP="00AD3866" w:rsidRDefault="00564B73" w14:paraId="4DE66424" w14:textId="77777777">
            <w:pPr>
              <w:pStyle w:val="TabelleText"/>
              <w:rPr>
                <w:sz w:val="22"/>
              </w:rPr>
            </w:pPr>
            <w:r w:rsidRPr="00C120E7">
              <w:rPr>
                <w:sz w:val="22"/>
              </w:rPr>
              <w:t>59,50</w:t>
            </w:r>
          </w:p>
        </w:tc>
        <w:tc>
          <w:tcPr>
            <w:tcW w:w="1559" w:type="dxa"/>
            <w:tcBorders>
              <w:right w:val="single" w:color="auto" w:sz="12" w:space="0"/>
            </w:tcBorders>
            <w:vAlign w:val="center"/>
          </w:tcPr>
          <w:p w:rsidRPr="00C120E7" w:rsidR="00564B73" w:rsidP="00AD3866" w:rsidRDefault="00564B73" w14:paraId="1A9C9432"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03EDF0D9" w14:textId="77777777">
            <w:pPr>
              <w:pStyle w:val="TabelleText"/>
              <w:jc w:val="right"/>
              <w:rPr>
                <w:sz w:val="22"/>
              </w:rPr>
            </w:pPr>
            <w:r w:rsidRPr="00C120E7">
              <w:rPr>
                <w:sz w:val="22"/>
              </w:rPr>
              <w:t>- 5.236</w:t>
            </w:r>
          </w:p>
        </w:tc>
        <w:tc>
          <w:tcPr>
            <w:tcW w:w="2410" w:type="dxa"/>
            <w:tcBorders>
              <w:left w:val="single" w:color="auto" w:sz="12" w:space="0"/>
              <w:right w:val="single" w:color="auto" w:sz="12" w:space="0"/>
            </w:tcBorders>
          </w:tcPr>
          <w:p w:rsidRPr="00C120E7" w:rsidR="00564B73" w:rsidP="00AD3866" w:rsidRDefault="00564B73" w14:paraId="5A3D6E87" w14:textId="77777777">
            <w:pPr>
              <w:pStyle w:val="TabelleText"/>
              <w:jc w:val="right"/>
              <w:rPr>
                <w:sz w:val="22"/>
              </w:rPr>
            </w:pPr>
            <w:r w:rsidRPr="00C120E7">
              <w:rPr>
                <w:sz w:val="22"/>
              </w:rPr>
              <w:t>-</w:t>
            </w:r>
          </w:p>
        </w:tc>
      </w:tr>
      <w:tr w:rsidRPr="00C120E7" w:rsidR="00564B73" w:rsidTr="00AD3866" w14:paraId="721BB3AC"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24D31AD4"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51B8FDF9" w14:textId="77777777">
            <w:pPr>
              <w:pStyle w:val="TabelleText"/>
              <w:jc w:val="right"/>
              <w:rPr>
                <w:b/>
                <w:bCs/>
                <w:sz w:val="22"/>
              </w:rPr>
            </w:pPr>
            <w:r w:rsidRPr="00C120E7">
              <w:rPr>
                <w:b/>
                <w:bCs/>
                <w:sz w:val="22"/>
              </w:rPr>
              <w:t>- 5.236</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40F42AD3" w14:textId="77777777">
            <w:pPr>
              <w:pStyle w:val="TabelleText"/>
              <w:jc w:val="right"/>
              <w:rPr>
                <w:b/>
                <w:bCs/>
                <w:sz w:val="22"/>
              </w:rPr>
            </w:pPr>
            <w:r w:rsidRPr="00C120E7">
              <w:rPr>
                <w:b/>
                <w:bCs/>
                <w:sz w:val="22"/>
              </w:rPr>
              <w:t>-</w:t>
            </w:r>
          </w:p>
        </w:tc>
      </w:tr>
    </w:tbl>
    <w:p w:rsidRPr="00C120E7" w:rsidR="00564B73" w:rsidP="00564B73" w:rsidRDefault="00564B73" w14:paraId="2BC8B137" w14:textId="77777777">
      <w:pPr>
        <w:pStyle w:val="Listenabsatz"/>
        <w:rPr>
          <w:b/>
          <w:bCs/>
        </w:rPr>
      </w:pPr>
    </w:p>
    <w:p w:rsidRPr="00C120E7" w:rsidR="00564B73" w:rsidP="00704138" w:rsidRDefault="00564B73" w14:paraId="4D435BD4" w14:textId="77777777">
      <w:pPr>
        <w:pStyle w:val="Listenabsatz"/>
        <w:numPr>
          <w:ilvl w:val="0"/>
          <w:numId w:val="7"/>
        </w:numPr>
        <w:rPr>
          <w:b/>
          <w:bCs/>
        </w:rPr>
      </w:pPr>
      <w:r w:rsidRPr="00C120E7">
        <w:rPr>
          <w:b/>
          <w:bCs/>
        </w:rPr>
        <w:lastRenderedPageBreak/>
        <w:t>§</w:t>
      </w:r>
      <w:r w:rsidR="00CA7ADF">
        <w:rPr>
          <w:b/>
          <w:bCs/>
        </w:rPr>
        <w:t> </w:t>
      </w:r>
      <w:r w:rsidRPr="00C120E7">
        <w:rPr>
          <w:b/>
          <w:bCs/>
        </w:rPr>
        <w:t>38a (neu) EnWG – Übergangsversorgung in Mittelspannung und Mitteldruck</w:t>
      </w:r>
    </w:p>
    <w:p w:rsidRPr="00C120E7" w:rsidR="00564B73" w:rsidP="00564B73" w:rsidRDefault="00564B73" w14:paraId="2C26AD7B" w14:textId="77777777">
      <w:pPr>
        <w:pStyle w:val="Text"/>
        <w:ind w:left="720"/>
      </w:pPr>
      <w:r w:rsidRPr="00C120E7">
        <w:t>a) Der neue §</w:t>
      </w:r>
      <w:r w:rsidR="00CA7ADF">
        <w:t> </w:t>
      </w:r>
      <w:r w:rsidRPr="00C120E7">
        <w:t>38a EnWG enthält eine gesetzliche Berechtigung zum Abschluss eines Vertrages zwischen Netzbetreiber und Grundversorger, wonach der Grundversorger zusätzlich zu seiner Aufgabe als Grundversorger auch die Aufgabe einer Übergangsversorgung von Letztverbrauchern in Mittelspannung und Mitteldruck übernehmen kann. Der Abschluss eines solchen Vertrags ist für beide Parteien freiwillig. Verpflichtungen, die die Parteien im Rahmen dieser freiwilligen Vereinbarung eingehen, stellen daher keinen Erfüllungsaufwand dar. Die Regelung ist geeignet, den bürokratischen Aufwand bei Netzbetreibern zu senken, der ohne eine Übergangsversorgung entstehen könnte, wenn Letztverbraucher Elektrizität oder Gas aus dem Netz beziehen würden, ohne dass dieser Bezug einer Lieferung zugeordnet werden kann.</w:t>
      </w:r>
    </w:p>
    <w:p w:rsidRPr="00C120E7" w:rsidR="00564B73" w:rsidP="00564B73" w:rsidRDefault="00564B73" w14:paraId="62DA1CE0" w14:textId="77777777">
      <w:pPr>
        <w:pStyle w:val="Text"/>
        <w:ind w:left="720"/>
        <w:rPr>
          <w:color w:val="000000" w:themeColor="text1"/>
          <w:vertAlign w:val="superscript"/>
        </w:rPr>
      </w:pPr>
      <w:r w:rsidRPr="00C120E7">
        <w:t>Sofern ein Grundversorger auch die Aufgabe der Übergangsversorgung wahrnimmt, ist er allerdings nach §</w:t>
      </w:r>
      <w:r w:rsidR="00CA7ADF">
        <w:t> </w:t>
      </w:r>
      <w:r w:rsidRPr="00C120E7">
        <w:t>38a Absatz</w:t>
      </w:r>
      <w:r w:rsidR="00A735F3">
        <w:t> </w:t>
      </w:r>
      <w:r w:rsidRPr="00C120E7">
        <w:t>5 Satz</w:t>
      </w:r>
      <w:r w:rsidR="00A735F3">
        <w:t> </w:t>
      </w:r>
      <w:r w:rsidRPr="00C120E7">
        <w:t xml:space="preserve">1 gesetzlich dazu verpflichtet, </w:t>
      </w:r>
      <w:r w:rsidRPr="00C120E7">
        <w:rPr>
          <w:color w:val="000000" w:themeColor="text1"/>
        </w:rPr>
        <w:t>Allgemeine Bedingungen und Preise der Übergangsversorgung auf seiner Internetseite zu veröffentlichen. Änderungen hat der Übergangsversorger nach Absatz</w:t>
      </w:r>
      <w:r w:rsidR="00A735F3">
        <w:rPr>
          <w:color w:val="000000" w:themeColor="text1"/>
        </w:rPr>
        <w:t> </w:t>
      </w:r>
      <w:r w:rsidRPr="00C120E7">
        <w:rPr>
          <w:color w:val="000000" w:themeColor="text1"/>
        </w:rPr>
        <w:t>5 Satz</w:t>
      </w:r>
      <w:r w:rsidR="00A735F3">
        <w:rPr>
          <w:color w:val="000000" w:themeColor="text1"/>
        </w:rPr>
        <w:t> </w:t>
      </w:r>
      <w:r w:rsidRPr="00C120E7">
        <w:rPr>
          <w:color w:val="000000" w:themeColor="text1"/>
        </w:rPr>
        <w:t>4 auf seiner Internetseite zu veröffentlichen und nach Absatz</w:t>
      </w:r>
      <w:r w:rsidR="00A735F3">
        <w:rPr>
          <w:color w:val="000000" w:themeColor="text1"/>
        </w:rPr>
        <w:t> </w:t>
      </w:r>
      <w:r w:rsidRPr="00C120E7">
        <w:rPr>
          <w:color w:val="000000" w:themeColor="text1"/>
        </w:rPr>
        <w:t>5 Satz</w:t>
      </w:r>
      <w:r w:rsidR="00A735F3">
        <w:rPr>
          <w:color w:val="000000" w:themeColor="text1"/>
        </w:rPr>
        <w:t> </w:t>
      </w:r>
      <w:r w:rsidRPr="00C120E7">
        <w:rPr>
          <w:color w:val="000000" w:themeColor="text1"/>
        </w:rPr>
        <w:t>3 der Regulierungsbehörde mitzuteilen. Nach §</w:t>
      </w:r>
      <w:r w:rsidR="00CA7ADF">
        <w:rPr>
          <w:color w:val="000000" w:themeColor="text1"/>
        </w:rPr>
        <w:t> </w:t>
      </w:r>
      <w:r w:rsidRPr="00C120E7">
        <w:rPr>
          <w:color w:val="000000" w:themeColor="text1"/>
        </w:rPr>
        <w:t>38a Absatz</w:t>
      </w:r>
      <w:r w:rsidR="00A735F3">
        <w:rPr>
          <w:color w:val="000000" w:themeColor="text1"/>
        </w:rPr>
        <w:t> </w:t>
      </w:r>
      <w:r w:rsidRPr="00C120E7">
        <w:rPr>
          <w:color w:val="000000" w:themeColor="text1"/>
        </w:rPr>
        <w:t>5 Satz</w:t>
      </w:r>
      <w:r w:rsidR="00A735F3">
        <w:rPr>
          <w:color w:val="000000" w:themeColor="text1"/>
        </w:rPr>
        <w:t> </w:t>
      </w:r>
      <w:r w:rsidRPr="00C120E7">
        <w:rPr>
          <w:color w:val="000000" w:themeColor="text1"/>
        </w:rPr>
        <w:t>5 ist er darüber hinaus verpflichtet, auf seiner Internetseite die Allgemeinen Preise der Übergangsversorgung der letzten sechs Monate vorzuhalten. Es wird angenommen, dass dafür der gleiche Aufwand anfällt wie zur Erfüllung der entsprechenden Vorgabe in der Grundversorgung (§</w:t>
      </w:r>
      <w:r w:rsidR="00CA7ADF">
        <w:rPr>
          <w:color w:val="000000" w:themeColor="text1"/>
        </w:rPr>
        <w:t> </w:t>
      </w:r>
      <w:r w:rsidRPr="00C120E7">
        <w:rPr>
          <w:color w:val="000000" w:themeColor="text1"/>
        </w:rPr>
        <w:t>36 Absatz</w:t>
      </w:r>
      <w:r w:rsidR="00A735F3">
        <w:rPr>
          <w:color w:val="000000" w:themeColor="text1"/>
        </w:rPr>
        <w:t> </w:t>
      </w:r>
      <w:r w:rsidRPr="00C120E7">
        <w:rPr>
          <w:color w:val="000000" w:themeColor="text1"/>
        </w:rPr>
        <w:t>1 EnWG), d.</w:t>
      </w:r>
      <w:r>
        <w:rPr>
          <w:color w:val="000000" w:themeColor="text1"/>
        </w:rPr>
        <w:t xml:space="preserve"> </w:t>
      </w:r>
      <w:r w:rsidRPr="00C120E7">
        <w:rPr>
          <w:color w:val="000000" w:themeColor="text1"/>
        </w:rPr>
        <w:t>h. jährlich 13 Stunden mit durchschnittlichem Qualifikationsniveau. Da nicht absehbar ist, wie viele Übergangsversorger es geben wird, kann hier nur der Aufwand pro Fall bzw. Übergangsversorger dargestellt werden: ca. 774 Euro jährlich je Übergangsversorger.</w:t>
      </w:r>
    </w:p>
    <w:p w:rsidRPr="00C120E7" w:rsidR="00564B73" w:rsidP="00564B73" w:rsidRDefault="00564B73" w14:paraId="6492AB5E" w14:textId="77777777">
      <w:pPr>
        <w:pStyle w:val="Text"/>
        <w:ind w:left="720"/>
        <w:rPr>
          <w:color w:val="000000"/>
        </w:rPr>
      </w:pPr>
      <w:r w:rsidRPr="00C120E7">
        <w:t>Betreiber von Elektrizitäts- oder Gasversorgungsnetzen haben dem Übergangsversorger nach Absatz</w:t>
      </w:r>
      <w:r w:rsidR="00A735F3">
        <w:t> </w:t>
      </w:r>
      <w:r w:rsidRPr="00C120E7">
        <w:t>10 Nummer</w:t>
      </w:r>
      <w:r w:rsidR="00A735F3">
        <w:t> </w:t>
      </w:r>
      <w:r w:rsidRPr="00C120E7">
        <w:t>2 zudem 14 Werktage vor einem Jahreswechsel eine Abschätzung von Energiemengen von Letztverbrauchern im Sinne des Absatz</w:t>
      </w:r>
      <w:r>
        <w:t>es</w:t>
      </w:r>
      <w:r w:rsidRPr="00C120E7">
        <w:t xml:space="preserve"> 1, </w:t>
      </w:r>
      <w:r w:rsidRPr="00C120E7">
        <w:rPr>
          <w:color w:val="000000"/>
        </w:rPr>
        <w:t xml:space="preserve">die zum ersten Kalendertag des Jahres noch keinem Energielieferanten zugeordnet sind, mitzuteilen. Es wird geschätzt, dass dafür ca. 2 Stunden mit durchschnittlichem Qualifikationsniveau anfallen. Da diese Vorgabe nur dann umzusetzen ist, wenn es einen Übergangsversorger gibt und nicht absehbar ist, wie viele Übergangsversorger es geben wird, kann hier ebenfalls nur der Aufwand pro Fall dargestellt werden: ca. 120 Euro jährlich je betroffenem Netzbetreiber. </w:t>
      </w:r>
    </w:p>
    <w:p w:rsidRPr="00C120E7" w:rsidR="00564B73" w:rsidP="00564B73" w:rsidRDefault="00564B73" w14:paraId="69C527DD" w14:textId="77777777">
      <w:pPr>
        <w:pStyle w:val="Text"/>
        <w:ind w:left="720"/>
      </w:pPr>
      <w:r w:rsidRPr="00C120E7">
        <w:t>Im Zusammenhang mit der Übergangsversorgung entsteht also pro Fall schätzungsweise ein Erfüllungsaufwand von jährlich ca. 900 Euro.</w:t>
      </w:r>
    </w:p>
    <w:p w:rsidRPr="00C120E7" w:rsidR="00564B73" w:rsidP="00564B73" w:rsidRDefault="00564B73" w14:paraId="4B9726A5" w14:textId="77777777">
      <w:pPr>
        <w:pStyle w:val="Text"/>
        <w:ind w:left="720"/>
      </w:pPr>
      <w:r w:rsidRPr="00C120E7">
        <w:t>b) Nach Absatz</w:t>
      </w:r>
      <w:r w:rsidR="00A735F3">
        <w:t> </w:t>
      </w:r>
      <w:r w:rsidRPr="00C120E7">
        <w:t xml:space="preserve">8 sind Netzbetreiber verpflichtet, </w:t>
      </w:r>
      <w:r w:rsidRPr="00C120E7">
        <w:rPr>
          <w:color w:val="000000"/>
        </w:rPr>
        <w:t xml:space="preserve">den betroffenen Letztverbraucher bei Kenntnis eines drohenden vertragslosen Zustandes rechtzeitig ggf. unverzüglich über die Folgen des vertragslosen Zustandes durch Sperrung oder einer kurzfristigen Übergangsversorgung zu informieren und den Übergangsversorger zu nennen. </w:t>
      </w:r>
      <w:r w:rsidRPr="00C120E7">
        <w:rPr>
          <w:color w:val="000000" w:themeColor="text1"/>
        </w:rPr>
        <w:t xml:space="preserve">Erfolgt eine kurzfristige Abmeldung des Letztverbrauchers durch den Vorlieferanten </w:t>
      </w:r>
      <w:r w:rsidRPr="00C120E7">
        <w:rPr>
          <w:rFonts w:eastAsia="Calibri"/>
          <w:color w:val="000000" w:themeColor="text1"/>
        </w:rPr>
        <w:t>oder wird der Bilanzkreis des Vorlieferanten oder der Lieferantenrahmenvertrag fristlos gekündigt,</w:t>
      </w:r>
      <w:r w:rsidRPr="00C120E7">
        <w:rPr>
          <w:rFonts w:eastAsia="Calibri"/>
        </w:rPr>
        <w:t xml:space="preserve"> </w:t>
      </w:r>
      <w:r w:rsidRPr="00C120E7">
        <w:rPr>
          <w:color w:val="000000" w:themeColor="text1"/>
        </w:rPr>
        <w:t>wird der Betreiber von Elektrizitäts- oder Gasversorgungsnetzen von seiner Informationspflicht nach Satz</w:t>
      </w:r>
      <w:r w:rsidR="00A735F3">
        <w:rPr>
          <w:color w:val="000000" w:themeColor="text1"/>
        </w:rPr>
        <w:t> </w:t>
      </w:r>
      <w:r w:rsidRPr="00C120E7">
        <w:rPr>
          <w:color w:val="000000" w:themeColor="text1"/>
        </w:rPr>
        <w:t>1 entbunden. Es wird angenommen, dass dafür ein Aufwand von ca. einer halben Stunde mit mittlerem Qualifikationsniveau anfällt, d.</w:t>
      </w:r>
      <w:r>
        <w:rPr>
          <w:color w:val="000000" w:themeColor="text1"/>
        </w:rPr>
        <w:t xml:space="preserve"> </w:t>
      </w:r>
      <w:r w:rsidRPr="00C120E7">
        <w:rPr>
          <w:color w:val="000000" w:themeColor="text1"/>
        </w:rPr>
        <w:t xml:space="preserve">h. ca. 28 Euro pro Fall. Es ist nicht bekannt, in wie vielen Fällen ein vertragsloser Zustand droht, sodass nur der Aufwand pro Fall dargestellt werden kann. </w:t>
      </w:r>
    </w:p>
    <w:p w:rsidRPr="00C120E7" w:rsidR="00564B73" w:rsidP="00704138" w:rsidRDefault="00564B73" w14:paraId="00B26E39" w14:textId="77777777">
      <w:pPr>
        <w:pStyle w:val="Listenabsatz"/>
        <w:numPr>
          <w:ilvl w:val="0"/>
          <w:numId w:val="7"/>
        </w:numPr>
        <w:rPr>
          <w:b/>
          <w:bCs/>
        </w:rPr>
      </w:pPr>
      <w:r w:rsidRPr="00C120E7">
        <w:rPr>
          <w:b/>
          <w:bCs/>
        </w:rPr>
        <w:t>Änderung des §</w:t>
      </w:r>
      <w:r w:rsidR="00CA7ADF">
        <w:rPr>
          <w:b/>
          <w:bCs/>
        </w:rPr>
        <w:t> </w:t>
      </w:r>
      <w:r w:rsidRPr="00C120E7">
        <w:rPr>
          <w:b/>
          <w:bCs/>
        </w:rPr>
        <w:t>41 EnWG – Anforderungen an Energielieferverträge mit Letztverbrauchern</w:t>
      </w:r>
    </w:p>
    <w:p w:rsidRPr="00C120E7" w:rsidR="00564B73" w:rsidP="00564B73" w:rsidRDefault="00564B73" w14:paraId="583B31DC" w14:textId="77777777">
      <w:pPr>
        <w:pStyle w:val="Text"/>
        <w:ind w:left="720"/>
      </w:pPr>
      <w:r w:rsidRPr="00C120E7">
        <w:lastRenderedPageBreak/>
        <w:t>a) Durch die Ergänzungen in Absatz</w:t>
      </w:r>
      <w:r w:rsidR="00A735F3">
        <w:t> </w:t>
      </w:r>
      <w:r w:rsidRPr="00C120E7">
        <w:t>1 Satz</w:t>
      </w:r>
      <w:r w:rsidR="00A735F3">
        <w:t> </w:t>
      </w:r>
      <w:r w:rsidRPr="00C120E7">
        <w:t xml:space="preserve">1 müssen bei Energielieferverträgen mit Letztverbrauchern zusätzliche Informationen im Vertrag enthalten sein. Dabei handelt es sich um Informationen über das zuständige Registergericht, Kontaktinformationen sowie darüber, ob es sich um feste oder variable Preise handelt und, soweit zutreffend, über Sonderangebote und Preisnachlässe. Dies erfordert lediglich eine einmalige Änderung der entsprechenden Vordrucke je Energielieferanten (insgesamt aktuell ca. 2500). Zusätzlicher wiederkehrender Aufwand entsteht nicht, da die zusätzlichen Informationen bei der individuellen Vertragsgestaltung mithilfe der Vordrucke ohne zusätzlichen Aufwand enthalten sind. </w:t>
      </w:r>
    </w:p>
    <w:p w:rsidRPr="00C120E7" w:rsidR="00564B73" w:rsidP="00564B73" w:rsidRDefault="00564B73" w14:paraId="71F4A4C1" w14:textId="77777777">
      <w:pPr>
        <w:pStyle w:val="Text"/>
      </w:pPr>
      <w:r w:rsidRPr="00C120E7">
        <w:t>Einmaliger Erfüllungsaufwand:</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72F848BF" w14:textId="77777777">
        <w:tc>
          <w:tcPr>
            <w:tcW w:w="993" w:type="dxa"/>
            <w:shd w:val="clear" w:color="auto" w:fill="BFBFBF" w:themeFill="background1" w:themeFillShade="BF"/>
          </w:tcPr>
          <w:p w:rsidRPr="00C120E7" w:rsidR="00564B73" w:rsidP="00AD3866" w:rsidRDefault="00564B73" w14:paraId="516171A1"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22510E86" w14:textId="77777777">
            <w:pPr>
              <w:pStyle w:val="TabelleText"/>
              <w:jc w:val="left"/>
              <w:rPr>
                <w:sz w:val="22"/>
              </w:rPr>
            </w:pPr>
            <w:r w:rsidRPr="00C120E7">
              <w:rPr>
                <w:sz w:val="22"/>
              </w:rPr>
              <w:t xml:space="preserve">Zeitaufwand pro Fall </w:t>
            </w:r>
          </w:p>
          <w:p w:rsidRPr="00C120E7" w:rsidR="00564B73" w:rsidP="00AD3866" w:rsidRDefault="00564B73" w14:paraId="1AA6E6C6"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0FF00755" w14:textId="77777777">
            <w:pPr>
              <w:pStyle w:val="TabelleText"/>
              <w:jc w:val="left"/>
              <w:rPr>
                <w:sz w:val="22"/>
              </w:rPr>
            </w:pPr>
            <w:r w:rsidRPr="00C120E7">
              <w:rPr>
                <w:sz w:val="22"/>
              </w:rPr>
              <w:t xml:space="preserve">Lohnsatz pro Stunde </w:t>
            </w:r>
          </w:p>
          <w:p w:rsidRPr="00C120E7" w:rsidR="00564B73" w:rsidP="00AD3866" w:rsidRDefault="00564B73" w14:paraId="065613B6"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2F3ED9B3" w14:textId="77777777">
            <w:pPr>
              <w:pStyle w:val="TabelleText"/>
              <w:jc w:val="left"/>
              <w:rPr>
                <w:sz w:val="22"/>
              </w:rPr>
            </w:pPr>
            <w:r w:rsidRPr="00C120E7">
              <w:rPr>
                <w:sz w:val="22"/>
              </w:rPr>
              <w:t xml:space="preserve">Sachaufwand pro Fall </w:t>
            </w:r>
          </w:p>
          <w:p w:rsidRPr="00C120E7" w:rsidR="00564B73" w:rsidP="00AD3866" w:rsidRDefault="00564B73" w14:paraId="193284CB"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421D0E47" w14:textId="77777777">
            <w:pPr>
              <w:pStyle w:val="TabelleText"/>
              <w:jc w:val="left"/>
              <w:rPr>
                <w:sz w:val="22"/>
              </w:rPr>
            </w:pPr>
            <w:r w:rsidRPr="00C120E7">
              <w:rPr>
                <w:sz w:val="22"/>
              </w:rPr>
              <w:t xml:space="preserve">Personalaufwand </w:t>
            </w:r>
          </w:p>
          <w:p w:rsidRPr="00C120E7" w:rsidR="00564B73" w:rsidP="00AD3866" w:rsidRDefault="00564B73" w14:paraId="6FB98BE9"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3C396CD8" w14:textId="77777777">
            <w:pPr>
              <w:pStyle w:val="TabelleText"/>
              <w:jc w:val="left"/>
              <w:rPr>
                <w:sz w:val="22"/>
              </w:rPr>
            </w:pPr>
            <w:r w:rsidRPr="00C120E7">
              <w:rPr>
                <w:sz w:val="22"/>
              </w:rPr>
              <w:t>Sachaufwand</w:t>
            </w:r>
          </w:p>
          <w:p w:rsidRPr="00C120E7" w:rsidR="00564B73" w:rsidP="00AD3866" w:rsidRDefault="00564B73" w14:paraId="02117669" w14:textId="77777777">
            <w:pPr>
              <w:pStyle w:val="TabelleText"/>
              <w:jc w:val="left"/>
              <w:rPr>
                <w:sz w:val="22"/>
              </w:rPr>
            </w:pPr>
            <w:r w:rsidRPr="00C120E7">
              <w:rPr>
                <w:sz w:val="22"/>
              </w:rPr>
              <w:t>(in Euro)</w:t>
            </w:r>
          </w:p>
        </w:tc>
      </w:tr>
      <w:tr w:rsidRPr="00C120E7" w:rsidR="00564B73" w:rsidTr="00AD3866" w14:paraId="79029120" w14:textId="77777777">
        <w:trPr>
          <w:trHeight w:val="368"/>
        </w:trPr>
        <w:tc>
          <w:tcPr>
            <w:tcW w:w="993" w:type="dxa"/>
            <w:vAlign w:val="center"/>
          </w:tcPr>
          <w:p w:rsidRPr="00C120E7" w:rsidR="00564B73" w:rsidP="00AD3866" w:rsidRDefault="00564B73" w14:paraId="3A0BC6D8" w14:textId="77777777">
            <w:pPr>
              <w:pStyle w:val="TabelleText"/>
              <w:rPr>
                <w:sz w:val="22"/>
              </w:rPr>
            </w:pPr>
            <w:r w:rsidRPr="00C120E7">
              <w:rPr>
                <w:sz w:val="22"/>
              </w:rPr>
              <w:t>2500</w:t>
            </w:r>
          </w:p>
        </w:tc>
        <w:tc>
          <w:tcPr>
            <w:tcW w:w="1417" w:type="dxa"/>
            <w:vAlign w:val="center"/>
          </w:tcPr>
          <w:p w:rsidRPr="00C120E7" w:rsidR="00564B73" w:rsidP="00AD3866" w:rsidRDefault="00564B73" w14:paraId="70D815D2" w14:textId="77777777">
            <w:pPr>
              <w:pStyle w:val="TabelleText"/>
              <w:rPr>
                <w:sz w:val="22"/>
              </w:rPr>
            </w:pPr>
            <w:r w:rsidRPr="00C120E7">
              <w:rPr>
                <w:sz w:val="22"/>
              </w:rPr>
              <w:t>2</w:t>
            </w:r>
          </w:p>
        </w:tc>
        <w:tc>
          <w:tcPr>
            <w:tcW w:w="1418" w:type="dxa"/>
            <w:vAlign w:val="center"/>
          </w:tcPr>
          <w:p w:rsidRPr="00C120E7" w:rsidR="00564B73" w:rsidP="00AD3866" w:rsidRDefault="00564B73" w14:paraId="2CCA12D3" w14:textId="77777777">
            <w:pPr>
              <w:pStyle w:val="TabelleText"/>
              <w:rPr>
                <w:sz w:val="22"/>
              </w:rPr>
            </w:pPr>
            <w:r w:rsidRPr="00C120E7">
              <w:rPr>
                <w:sz w:val="22"/>
              </w:rPr>
              <w:t>54,70</w:t>
            </w:r>
          </w:p>
        </w:tc>
        <w:tc>
          <w:tcPr>
            <w:tcW w:w="1559" w:type="dxa"/>
            <w:tcBorders>
              <w:right w:val="single" w:color="auto" w:sz="12" w:space="0"/>
            </w:tcBorders>
            <w:vAlign w:val="center"/>
          </w:tcPr>
          <w:p w:rsidRPr="00C120E7" w:rsidR="00564B73" w:rsidP="00AD3866" w:rsidRDefault="00564B73" w14:paraId="5F40F41B"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59E18646" w14:textId="77777777">
            <w:pPr>
              <w:pStyle w:val="TabelleText"/>
              <w:jc w:val="right"/>
              <w:rPr>
                <w:sz w:val="22"/>
              </w:rPr>
            </w:pPr>
            <w:r w:rsidRPr="00C120E7">
              <w:rPr>
                <w:sz w:val="22"/>
              </w:rPr>
              <w:t>273.500</w:t>
            </w:r>
          </w:p>
        </w:tc>
        <w:tc>
          <w:tcPr>
            <w:tcW w:w="2410" w:type="dxa"/>
            <w:tcBorders>
              <w:left w:val="single" w:color="auto" w:sz="12" w:space="0"/>
              <w:right w:val="single" w:color="auto" w:sz="12" w:space="0"/>
            </w:tcBorders>
          </w:tcPr>
          <w:p w:rsidRPr="00C120E7" w:rsidR="00564B73" w:rsidP="00AD3866" w:rsidRDefault="00564B73" w14:paraId="3BE91CCC" w14:textId="77777777">
            <w:pPr>
              <w:pStyle w:val="TabelleText"/>
              <w:jc w:val="right"/>
              <w:rPr>
                <w:sz w:val="22"/>
              </w:rPr>
            </w:pPr>
            <w:r w:rsidRPr="00C120E7">
              <w:rPr>
                <w:sz w:val="22"/>
              </w:rPr>
              <w:t>-</w:t>
            </w:r>
          </w:p>
        </w:tc>
      </w:tr>
      <w:tr w:rsidRPr="00C120E7" w:rsidR="00564B73" w:rsidTr="00AD3866" w14:paraId="4991DC44"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728682B7"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2D519DB1" w14:textId="77777777">
            <w:pPr>
              <w:pStyle w:val="TabelleText"/>
              <w:jc w:val="right"/>
              <w:rPr>
                <w:b/>
                <w:bCs/>
                <w:sz w:val="22"/>
              </w:rPr>
            </w:pPr>
            <w:r w:rsidRPr="00C120E7">
              <w:rPr>
                <w:b/>
                <w:bCs/>
                <w:sz w:val="22"/>
              </w:rPr>
              <w:t>273.500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2F1B68D7" w14:textId="77777777">
            <w:pPr>
              <w:pStyle w:val="TabelleText"/>
              <w:jc w:val="right"/>
              <w:rPr>
                <w:b/>
                <w:bCs/>
                <w:sz w:val="22"/>
              </w:rPr>
            </w:pPr>
            <w:r w:rsidRPr="00C120E7">
              <w:rPr>
                <w:b/>
                <w:bCs/>
                <w:sz w:val="22"/>
              </w:rPr>
              <w:t>-</w:t>
            </w:r>
          </w:p>
        </w:tc>
      </w:tr>
    </w:tbl>
    <w:p w:rsidRPr="00C120E7" w:rsidR="00564B73" w:rsidP="00564B73" w:rsidRDefault="00564B73" w14:paraId="7BBC0693" w14:textId="77777777">
      <w:pPr>
        <w:pStyle w:val="Text"/>
        <w:ind w:left="720"/>
      </w:pPr>
    </w:p>
    <w:p w:rsidRPr="00C120E7" w:rsidR="00564B73" w:rsidP="00564B73" w:rsidRDefault="00564B73" w14:paraId="7755287D" w14:textId="77777777">
      <w:pPr>
        <w:pStyle w:val="Text"/>
        <w:ind w:left="720"/>
      </w:pPr>
      <w:r w:rsidRPr="00C120E7">
        <w:t>b) Die Ergänzung in Absatz</w:t>
      </w:r>
      <w:r w:rsidR="00A735F3">
        <w:t> </w:t>
      </w:r>
      <w:r w:rsidRPr="00C120E7">
        <w:t>1 Satz</w:t>
      </w:r>
      <w:r w:rsidR="00A735F3">
        <w:t> </w:t>
      </w:r>
      <w:r w:rsidRPr="00C120E7">
        <w:t xml:space="preserve">2 verpflichten Anbieter von gebündelten Angeboten, den Letztverbrauchern Informationen über den Energielieferanten und den Anbieter von Dienstleistungen sowie den Preis des gebündelten Angebots vor Vertragsschluss zur Verfügung zu stellen. </w:t>
      </w:r>
    </w:p>
    <w:p w:rsidRPr="00C120E7" w:rsidR="00564B73" w:rsidP="00564B73" w:rsidRDefault="00564B73" w14:paraId="18FF439D" w14:textId="77777777">
      <w:pPr>
        <w:pStyle w:val="Text"/>
        <w:ind w:left="720"/>
      </w:pPr>
      <w:r w:rsidRPr="00C120E7">
        <w:t>Laut Monitoringbericht der BNetzA gibt es aktuell 112 Unternehmen, die gebündelte Angebote anbieten. Der Aufwand, die oben genannten Informationen in das Angebot zu integrieren, entsteht einmalig und wird insgesamt auf ca. 2 Stunden pro Unternehmen geschätzt.</w:t>
      </w:r>
    </w:p>
    <w:p w:rsidRPr="00C120E7" w:rsidR="00564B73" w:rsidP="00564B73" w:rsidRDefault="00564B73" w14:paraId="13D1AFC9" w14:textId="77777777">
      <w:pPr>
        <w:pStyle w:val="Text"/>
      </w:pPr>
      <w:r w:rsidRPr="00C120E7">
        <w:t>Einmaliger Erfüllungsaufwand:</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55B1B099" w14:textId="77777777">
        <w:tc>
          <w:tcPr>
            <w:tcW w:w="993" w:type="dxa"/>
            <w:shd w:val="clear" w:color="auto" w:fill="BFBFBF" w:themeFill="background1" w:themeFillShade="BF"/>
          </w:tcPr>
          <w:p w:rsidRPr="00C120E7" w:rsidR="00564B73" w:rsidP="00AD3866" w:rsidRDefault="00564B73" w14:paraId="6E516C03"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44A99F8F" w14:textId="77777777">
            <w:pPr>
              <w:pStyle w:val="TabelleText"/>
              <w:jc w:val="left"/>
              <w:rPr>
                <w:sz w:val="22"/>
              </w:rPr>
            </w:pPr>
            <w:r w:rsidRPr="00C120E7">
              <w:rPr>
                <w:sz w:val="22"/>
              </w:rPr>
              <w:t xml:space="preserve">Zeitaufwand pro Fall </w:t>
            </w:r>
          </w:p>
          <w:p w:rsidRPr="00C120E7" w:rsidR="00564B73" w:rsidP="00AD3866" w:rsidRDefault="00564B73" w14:paraId="3A5AFD27"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4FAE9097" w14:textId="77777777">
            <w:pPr>
              <w:pStyle w:val="TabelleText"/>
              <w:jc w:val="left"/>
              <w:rPr>
                <w:sz w:val="22"/>
              </w:rPr>
            </w:pPr>
            <w:r w:rsidRPr="00C120E7">
              <w:rPr>
                <w:sz w:val="22"/>
              </w:rPr>
              <w:t xml:space="preserve">Lohnsatz pro Stunde </w:t>
            </w:r>
          </w:p>
          <w:p w:rsidRPr="00C120E7" w:rsidR="00564B73" w:rsidP="00AD3866" w:rsidRDefault="00564B73" w14:paraId="76EDDF5F"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1E9F3CA5" w14:textId="77777777">
            <w:pPr>
              <w:pStyle w:val="TabelleText"/>
              <w:jc w:val="left"/>
              <w:rPr>
                <w:sz w:val="22"/>
              </w:rPr>
            </w:pPr>
            <w:r w:rsidRPr="00C120E7">
              <w:rPr>
                <w:sz w:val="22"/>
              </w:rPr>
              <w:t xml:space="preserve">Sachaufwand pro Fall </w:t>
            </w:r>
          </w:p>
          <w:p w:rsidRPr="00C120E7" w:rsidR="00564B73" w:rsidP="00AD3866" w:rsidRDefault="00564B73" w14:paraId="5DE6469A"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662F78C8" w14:textId="77777777">
            <w:pPr>
              <w:pStyle w:val="TabelleText"/>
              <w:jc w:val="left"/>
              <w:rPr>
                <w:sz w:val="22"/>
              </w:rPr>
            </w:pPr>
            <w:r w:rsidRPr="00C120E7">
              <w:rPr>
                <w:sz w:val="22"/>
              </w:rPr>
              <w:t xml:space="preserve">Personalaufwand </w:t>
            </w:r>
          </w:p>
          <w:p w:rsidRPr="00C120E7" w:rsidR="00564B73" w:rsidP="00AD3866" w:rsidRDefault="00564B73" w14:paraId="46396DA4"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24301661" w14:textId="77777777">
            <w:pPr>
              <w:pStyle w:val="TabelleText"/>
              <w:jc w:val="left"/>
              <w:rPr>
                <w:sz w:val="22"/>
              </w:rPr>
            </w:pPr>
            <w:r w:rsidRPr="00C120E7">
              <w:rPr>
                <w:sz w:val="22"/>
              </w:rPr>
              <w:t>Sachaufwand</w:t>
            </w:r>
          </w:p>
          <w:p w:rsidRPr="00C120E7" w:rsidR="00564B73" w:rsidP="00AD3866" w:rsidRDefault="00564B73" w14:paraId="63D74CFF" w14:textId="77777777">
            <w:pPr>
              <w:pStyle w:val="TabelleText"/>
              <w:jc w:val="left"/>
              <w:rPr>
                <w:sz w:val="22"/>
              </w:rPr>
            </w:pPr>
            <w:r w:rsidRPr="00C120E7">
              <w:rPr>
                <w:sz w:val="22"/>
              </w:rPr>
              <w:t>(in Euro)</w:t>
            </w:r>
          </w:p>
        </w:tc>
      </w:tr>
      <w:tr w:rsidRPr="00C120E7" w:rsidR="00564B73" w:rsidTr="00AD3866" w14:paraId="1D1B2030" w14:textId="77777777">
        <w:trPr>
          <w:trHeight w:val="368"/>
        </w:trPr>
        <w:tc>
          <w:tcPr>
            <w:tcW w:w="993" w:type="dxa"/>
            <w:vAlign w:val="center"/>
          </w:tcPr>
          <w:p w:rsidRPr="00C120E7" w:rsidR="00564B73" w:rsidP="00AD3866" w:rsidRDefault="00564B73" w14:paraId="1CD0AEE2" w14:textId="77777777">
            <w:pPr>
              <w:pStyle w:val="TabelleText"/>
              <w:rPr>
                <w:sz w:val="22"/>
              </w:rPr>
            </w:pPr>
            <w:r w:rsidRPr="00C120E7">
              <w:rPr>
                <w:sz w:val="22"/>
              </w:rPr>
              <w:t>112</w:t>
            </w:r>
          </w:p>
        </w:tc>
        <w:tc>
          <w:tcPr>
            <w:tcW w:w="1417" w:type="dxa"/>
            <w:vAlign w:val="center"/>
          </w:tcPr>
          <w:p w:rsidRPr="00C120E7" w:rsidR="00564B73" w:rsidP="00AD3866" w:rsidRDefault="00564B73" w14:paraId="0CD1CAA7" w14:textId="77777777">
            <w:pPr>
              <w:pStyle w:val="TabelleText"/>
              <w:rPr>
                <w:sz w:val="22"/>
              </w:rPr>
            </w:pPr>
            <w:r w:rsidRPr="00C120E7">
              <w:rPr>
                <w:sz w:val="22"/>
              </w:rPr>
              <w:t>2</w:t>
            </w:r>
          </w:p>
        </w:tc>
        <w:tc>
          <w:tcPr>
            <w:tcW w:w="1418" w:type="dxa"/>
            <w:vAlign w:val="center"/>
          </w:tcPr>
          <w:p w:rsidRPr="00C120E7" w:rsidR="00564B73" w:rsidP="00AD3866" w:rsidRDefault="00564B73" w14:paraId="67582522" w14:textId="77777777">
            <w:pPr>
              <w:pStyle w:val="TabelleText"/>
              <w:rPr>
                <w:sz w:val="22"/>
              </w:rPr>
            </w:pPr>
            <w:r w:rsidRPr="00C120E7">
              <w:rPr>
                <w:sz w:val="22"/>
              </w:rPr>
              <w:t>54,70</w:t>
            </w:r>
          </w:p>
        </w:tc>
        <w:tc>
          <w:tcPr>
            <w:tcW w:w="1559" w:type="dxa"/>
            <w:tcBorders>
              <w:right w:val="single" w:color="auto" w:sz="12" w:space="0"/>
            </w:tcBorders>
            <w:vAlign w:val="center"/>
          </w:tcPr>
          <w:p w:rsidRPr="00C120E7" w:rsidR="00564B73" w:rsidP="00AD3866" w:rsidRDefault="00564B73" w14:paraId="3B957998"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706699CD" w14:textId="77777777">
            <w:pPr>
              <w:pStyle w:val="TabelleText"/>
              <w:jc w:val="right"/>
              <w:rPr>
                <w:sz w:val="22"/>
              </w:rPr>
            </w:pPr>
            <w:r w:rsidRPr="00C120E7">
              <w:rPr>
                <w:sz w:val="22"/>
              </w:rPr>
              <w:t>12.253</w:t>
            </w:r>
          </w:p>
        </w:tc>
        <w:tc>
          <w:tcPr>
            <w:tcW w:w="2410" w:type="dxa"/>
            <w:tcBorders>
              <w:left w:val="single" w:color="auto" w:sz="12" w:space="0"/>
              <w:right w:val="single" w:color="auto" w:sz="12" w:space="0"/>
            </w:tcBorders>
          </w:tcPr>
          <w:p w:rsidRPr="00C120E7" w:rsidR="00564B73" w:rsidP="00AD3866" w:rsidRDefault="00564B73" w14:paraId="2B2748A8" w14:textId="77777777">
            <w:pPr>
              <w:pStyle w:val="TabelleText"/>
              <w:jc w:val="right"/>
              <w:rPr>
                <w:sz w:val="22"/>
              </w:rPr>
            </w:pPr>
            <w:r w:rsidRPr="00C120E7">
              <w:rPr>
                <w:sz w:val="22"/>
              </w:rPr>
              <w:t>-</w:t>
            </w:r>
          </w:p>
        </w:tc>
      </w:tr>
      <w:tr w:rsidRPr="00C120E7" w:rsidR="00564B73" w:rsidTr="00AD3866" w14:paraId="739C676E"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34AE8C08"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273EEA65" w14:textId="77777777">
            <w:pPr>
              <w:pStyle w:val="TabelleText"/>
              <w:jc w:val="right"/>
              <w:rPr>
                <w:b/>
                <w:bCs/>
                <w:sz w:val="22"/>
              </w:rPr>
            </w:pPr>
            <w:r w:rsidRPr="00C120E7">
              <w:rPr>
                <w:b/>
                <w:bCs/>
                <w:sz w:val="22"/>
              </w:rPr>
              <w:t>12.250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33B2F637" w14:textId="77777777">
            <w:pPr>
              <w:pStyle w:val="TabelleText"/>
              <w:jc w:val="right"/>
              <w:rPr>
                <w:b/>
                <w:bCs/>
                <w:sz w:val="22"/>
              </w:rPr>
            </w:pPr>
            <w:r w:rsidRPr="00C120E7">
              <w:rPr>
                <w:b/>
                <w:bCs/>
                <w:sz w:val="22"/>
              </w:rPr>
              <w:t>-</w:t>
            </w:r>
          </w:p>
        </w:tc>
      </w:tr>
    </w:tbl>
    <w:p w:rsidRPr="00C120E7" w:rsidR="00564B73" w:rsidP="00564B73" w:rsidRDefault="00564B73" w14:paraId="5238E3CA" w14:textId="77777777">
      <w:pPr>
        <w:pStyle w:val="Text"/>
        <w:ind w:left="720"/>
        <w:rPr>
          <w:b/>
          <w:bCs/>
        </w:rPr>
      </w:pPr>
    </w:p>
    <w:p w:rsidRPr="00C120E7" w:rsidR="00564B73" w:rsidP="00704138" w:rsidRDefault="00564B73" w14:paraId="6B87ADE6" w14:textId="77777777">
      <w:pPr>
        <w:pStyle w:val="Text"/>
        <w:numPr>
          <w:ilvl w:val="0"/>
          <w:numId w:val="7"/>
        </w:numPr>
        <w:rPr>
          <w:b/>
          <w:bCs/>
        </w:rPr>
      </w:pPr>
      <w:r w:rsidRPr="00C120E7">
        <w:rPr>
          <w:b/>
          <w:bCs/>
        </w:rPr>
        <w:t>Änderung des §</w:t>
      </w:r>
      <w:r w:rsidR="00CA7ADF">
        <w:rPr>
          <w:b/>
          <w:bCs/>
        </w:rPr>
        <w:t> </w:t>
      </w:r>
      <w:r w:rsidRPr="00C120E7">
        <w:rPr>
          <w:b/>
          <w:bCs/>
        </w:rPr>
        <w:t>41a EnWG – Festpreistarife, Informationspflichten</w:t>
      </w:r>
    </w:p>
    <w:p w:rsidRPr="00C120E7" w:rsidR="00564B73" w:rsidP="00564B73" w:rsidRDefault="00564B73" w14:paraId="4F273183" w14:textId="77777777">
      <w:pPr>
        <w:pStyle w:val="Text"/>
        <w:ind w:left="720"/>
      </w:pPr>
      <w:r w:rsidRPr="00C120E7">
        <w:t>a) Der neue Absatz</w:t>
      </w:r>
      <w:r w:rsidR="00A735F3">
        <w:t> </w:t>
      </w:r>
      <w:r w:rsidRPr="00C120E7">
        <w:t xml:space="preserve">4 verpflichtet Stromlieferanten, die zum 31. Dezember eines Jahres mehr als 200 000 Letztverbraucher beliefern, im Folgejahr auch einen Festpreistarif anzubieten. </w:t>
      </w:r>
    </w:p>
    <w:p w:rsidRPr="00C120E7" w:rsidR="00564B73" w:rsidP="00564B73" w:rsidRDefault="00564B73" w14:paraId="2DA34A3B" w14:textId="77777777">
      <w:pPr>
        <w:pStyle w:val="Text"/>
        <w:ind w:left="720"/>
      </w:pPr>
      <w:r w:rsidRPr="00C120E7">
        <w:t>Aktuell gibt es ca. 30 Stromlieferanten, die mehr als 200.000 Letztverbraucher beliefern. Es wird angenommen, dass die Hälfte dieser Stromlieferanten bereits einen Festpreistarif anbietet. Somit ergibt sich eine Fallzahl von 15. Für die einmalige Konzeption, die Einführung des Tarifs und die Zurverfügungstellung umfassender Informationen dazu (s. Absatz</w:t>
      </w:r>
      <w:r w:rsidR="00A735F3">
        <w:t> </w:t>
      </w:r>
      <w:r w:rsidRPr="00C120E7">
        <w:t>7) werden die unten aufgeführten Aufwände geschätzt. Überdies wird davon ausgegangen, dass diese Vorgabe nach Vornahme des einmaligen Aufwands mit den bereits bestehenden personellen und sachlichen Strukturen in den Unternehmen abgebildet werden kann.</w:t>
      </w:r>
    </w:p>
    <w:p w:rsidRPr="00C120E7" w:rsidR="00564B73" w:rsidP="00564B73" w:rsidRDefault="00564B73" w14:paraId="6C637287" w14:textId="77777777">
      <w:pPr>
        <w:pStyle w:val="Text"/>
      </w:pPr>
      <w:r w:rsidRPr="00C120E7">
        <w:lastRenderedPageBreak/>
        <w:t>Einmaliger Erfüllungsaufwand:</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21EFADED" w14:textId="77777777">
        <w:tc>
          <w:tcPr>
            <w:tcW w:w="993" w:type="dxa"/>
            <w:shd w:val="clear" w:color="auto" w:fill="BFBFBF" w:themeFill="background1" w:themeFillShade="BF"/>
          </w:tcPr>
          <w:p w:rsidRPr="00C120E7" w:rsidR="00564B73" w:rsidP="00AD3866" w:rsidRDefault="00564B73" w14:paraId="3E2D8E9E"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74C51AB0" w14:textId="77777777">
            <w:pPr>
              <w:pStyle w:val="TabelleText"/>
              <w:jc w:val="left"/>
              <w:rPr>
                <w:sz w:val="22"/>
              </w:rPr>
            </w:pPr>
            <w:r w:rsidRPr="00C120E7">
              <w:rPr>
                <w:sz w:val="22"/>
              </w:rPr>
              <w:t xml:space="preserve">Zeitaufwand pro Fall </w:t>
            </w:r>
          </w:p>
          <w:p w:rsidRPr="00C120E7" w:rsidR="00564B73" w:rsidP="00AD3866" w:rsidRDefault="00564B73" w14:paraId="489DC33B"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67577A7C" w14:textId="77777777">
            <w:pPr>
              <w:pStyle w:val="TabelleText"/>
              <w:jc w:val="left"/>
              <w:rPr>
                <w:sz w:val="22"/>
              </w:rPr>
            </w:pPr>
            <w:r w:rsidRPr="00C120E7">
              <w:rPr>
                <w:sz w:val="22"/>
              </w:rPr>
              <w:t xml:space="preserve">Lohnsatz pro Stunde </w:t>
            </w:r>
          </w:p>
          <w:p w:rsidRPr="00C120E7" w:rsidR="00564B73" w:rsidP="00AD3866" w:rsidRDefault="00564B73" w14:paraId="2202CEE6"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60C81DF3" w14:textId="77777777">
            <w:pPr>
              <w:pStyle w:val="TabelleText"/>
              <w:jc w:val="left"/>
              <w:rPr>
                <w:sz w:val="22"/>
              </w:rPr>
            </w:pPr>
            <w:r w:rsidRPr="00C120E7">
              <w:rPr>
                <w:sz w:val="22"/>
              </w:rPr>
              <w:t xml:space="preserve">Sachaufwand pro Fall </w:t>
            </w:r>
          </w:p>
          <w:p w:rsidRPr="00C120E7" w:rsidR="00564B73" w:rsidP="00AD3866" w:rsidRDefault="00564B73" w14:paraId="7831EFA8"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2EC3EDF4" w14:textId="77777777">
            <w:pPr>
              <w:pStyle w:val="TabelleText"/>
              <w:jc w:val="left"/>
              <w:rPr>
                <w:sz w:val="22"/>
              </w:rPr>
            </w:pPr>
            <w:r w:rsidRPr="00C120E7">
              <w:rPr>
                <w:sz w:val="22"/>
              </w:rPr>
              <w:t xml:space="preserve">Personalaufwand </w:t>
            </w:r>
          </w:p>
          <w:p w:rsidRPr="00C120E7" w:rsidR="00564B73" w:rsidP="00AD3866" w:rsidRDefault="00564B73" w14:paraId="2D8C6F1A"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7F8EFA87" w14:textId="77777777">
            <w:pPr>
              <w:pStyle w:val="TabelleText"/>
              <w:jc w:val="left"/>
              <w:rPr>
                <w:sz w:val="22"/>
              </w:rPr>
            </w:pPr>
            <w:r w:rsidRPr="00C120E7">
              <w:rPr>
                <w:sz w:val="22"/>
              </w:rPr>
              <w:t>Sachaufwand</w:t>
            </w:r>
          </w:p>
          <w:p w:rsidRPr="00C120E7" w:rsidR="00564B73" w:rsidP="00AD3866" w:rsidRDefault="00564B73" w14:paraId="2B2E1530" w14:textId="77777777">
            <w:pPr>
              <w:pStyle w:val="TabelleText"/>
              <w:jc w:val="left"/>
              <w:rPr>
                <w:sz w:val="22"/>
              </w:rPr>
            </w:pPr>
            <w:r w:rsidRPr="00C120E7">
              <w:rPr>
                <w:sz w:val="22"/>
              </w:rPr>
              <w:t>(in Euro)</w:t>
            </w:r>
          </w:p>
        </w:tc>
      </w:tr>
      <w:tr w:rsidRPr="00C120E7" w:rsidR="00564B73" w:rsidTr="00AD3866" w14:paraId="032042CB" w14:textId="77777777">
        <w:trPr>
          <w:trHeight w:val="368"/>
        </w:trPr>
        <w:tc>
          <w:tcPr>
            <w:tcW w:w="993" w:type="dxa"/>
            <w:vAlign w:val="center"/>
          </w:tcPr>
          <w:p w:rsidRPr="00C120E7" w:rsidR="00564B73" w:rsidP="00AD3866" w:rsidRDefault="00564B73" w14:paraId="02F02EA0" w14:textId="77777777">
            <w:pPr>
              <w:pStyle w:val="TabelleText"/>
              <w:rPr>
                <w:sz w:val="22"/>
              </w:rPr>
            </w:pPr>
            <w:r w:rsidRPr="00C120E7">
              <w:rPr>
                <w:sz w:val="22"/>
              </w:rPr>
              <w:t>15</w:t>
            </w:r>
          </w:p>
        </w:tc>
        <w:tc>
          <w:tcPr>
            <w:tcW w:w="1417" w:type="dxa"/>
            <w:vAlign w:val="center"/>
          </w:tcPr>
          <w:p w:rsidRPr="00C120E7" w:rsidR="00564B73" w:rsidP="00AD3866" w:rsidRDefault="00564B73" w14:paraId="53395537" w14:textId="77777777">
            <w:pPr>
              <w:pStyle w:val="TabelleText"/>
              <w:rPr>
                <w:sz w:val="22"/>
              </w:rPr>
            </w:pPr>
            <w:r w:rsidRPr="00C120E7">
              <w:rPr>
                <w:sz w:val="22"/>
              </w:rPr>
              <w:t>16</w:t>
            </w:r>
          </w:p>
        </w:tc>
        <w:tc>
          <w:tcPr>
            <w:tcW w:w="1418" w:type="dxa"/>
            <w:vAlign w:val="center"/>
          </w:tcPr>
          <w:p w:rsidRPr="00C120E7" w:rsidR="00564B73" w:rsidP="00AD3866" w:rsidRDefault="00564B73" w14:paraId="5986F573" w14:textId="77777777">
            <w:pPr>
              <w:pStyle w:val="TabelleText"/>
              <w:rPr>
                <w:sz w:val="22"/>
              </w:rPr>
            </w:pPr>
            <w:r w:rsidRPr="00C120E7">
              <w:rPr>
                <w:sz w:val="22"/>
              </w:rPr>
              <w:t>54,70</w:t>
            </w:r>
          </w:p>
        </w:tc>
        <w:tc>
          <w:tcPr>
            <w:tcW w:w="1559" w:type="dxa"/>
            <w:tcBorders>
              <w:right w:val="single" w:color="auto" w:sz="12" w:space="0"/>
            </w:tcBorders>
            <w:vAlign w:val="center"/>
          </w:tcPr>
          <w:p w:rsidRPr="00C120E7" w:rsidR="00564B73" w:rsidP="00AD3866" w:rsidRDefault="00564B73" w14:paraId="29831EC9"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2640CEFA" w14:textId="77777777">
            <w:pPr>
              <w:pStyle w:val="TabelleText"/>
              <w:jc w:val="right"/>
              <w:rPr>
                <w:sz w:val="22"/>
              </w:rPr>
            </w:pPr>
            <w:r w:rsidRPr="00C120E7">
              <w:rPr>
                <w:sz w:val="22"/>
              </w:rPr>
              <w:t>13.128</w:t>
            </w:r>
          </w:p>
        </w:tc>
        <w:tc>
          <w:tcPr>
            <w:tcW w:w="2410" w:type="dxa"/>
            <w:tcBorders>
              <w:left w:val="single" w:color="auto" w:sz="12" w:space="0"/>
              <w:right w:val="single" w:color="auto" w:sz="12" w:space="0"/>
            </w:tcBorders>
          </w:tcPr>
          <w:p w:rsidRPr="00C120E7" w:rsidR="00564B73" w:rsidP="00AD3866" w:rsidRDefault="00564B73" w14:paraId="1F510B03" w14:textId="77777777">
            <w:pPr>
              <w:pStyle w:val="TabelleText"/>
              <w:jc w:val="right"/>
              <w:rPr>
                <w:sz w:val="22"/>
              </w:rPr>
            </w:pPr>
            <w:r w:rsidRPr="00C120E7">
              <w:rPr>
                <w:sz w:val="22"/>
              </w:rPr>
              <w:t>-</w:t>
            </w:r>
          </w:p>
        </w:tc>
      </w:tr>
      <w:tr w:rsidRPr="00C120E7" w:rsidR="00564B73" w:rsidTr="00AD3866" w14:paraId="035DFE99" w14:textId="77777777">
        <w:trPr>
          <w:trHeight w:val="368"/>
        </w:trPr>
        <w:tc>
          <w:tcPr>
            <w:tcW w:w="993" w:type="dxa"/>
            <w:vAlign w:val="center"/>
          </w:tcPr>
          <w:p w:rsidRPr="00C120E7" w:rsidR="00564B73" w:rsidP="00AD3866" w:rsidRDefault="00564B73" w14:paraId="07AF0AEA" w14:textId="77777777">
            <w:pPr>
              <w:pStyle w:val="TabelleText"/>
              <w:rPr>
                <w:sz w:val="22"/>
              </w:rPr>
            </w:pPr>
            <w:r w:rsidRPr="00C120E7">
              <w:rPr>
                <w:sz w:val="22"/>
              </w:rPr>
              <w:t>15</w:t>
            </w:r>
          </w:p>
        </w:tc>
        <w:tc>
          <w:tcPr>
            <w:tcW w:w="1417" w:type="dxa"/>
            <w:vAlign w:val="center"/>
          </w:tcPr>
          <w:p w:rsidRPr="00C120E7" w:rsidR="00564B73" w:rsidP="00AD3866" w:rsidRDefault="00564B73" w14:paraId="61426A15" w14:textId="77777777">
            <w:pPr>
              <w:pStyle w:val="TabelleText"/>
              <w:rPr>
                <w:sz w:val="22"/>
              </w:rPr>
            </w:pPr>
            <w:r w:rsidRPr="00C120E7">
              <w:rPr>
                <w:sz w:val="22"/>
              </w:rPr>
              <w:t>40</w:t>
            </w:r>
          </w:p>
        </w:tc>
        <w:tc>
          <w:tcPr>
            <w:tcW w:w="1418" w:type="dxa"/>
            <w:vAlign w:val="center"/>
          </w:tcPr>
          <w:p w:rsidRPr="00C120E7" w:rsidR="00564B73" w:rsidP="00AD3866" w:rsidRDefault="00564B73" w14:paraId="4BEC8581" w14:textId="77777777">
            <w:pPr>
              <w:pStyle w:val="TabelleText"/>
              <w:rPr>
                <w:sz w:val="22"/>
              </w:rPr>
            </w:pPr>
            <w:r w:rsidRPr="00C120E7">
              <w:rPr>
                <w:sz w:val="22"/>
              </w:rPr>
              <w:t>85,30</w:t>
            </w:r>
          </w:p>
        </w:tc>
        <w:tc>
          <w:tcPr>
            <w:tcW w:w="1559" w:type="dxa"/>
            <w:tcBorders>
              <w:right w:val="single" w:color="auto" w:sz="12" w:space="0"/>
            </w:tcBorders>
            <w:vAlign w:val="center"/>
          </w:tcPr>
          <w:p w:rsidRPr="00C120E7" w:rsidR="00564B73" w:rsidP="00AD3866" w:rsidRDefault="00564B73" w14:paraId="4BCA8745"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33B44100" w14:textId="77777777">
            <w:pPr>
              <w:pStyle w:val="TabelleText"/>
              <w:jc w:val="right"/>
              <w:rPr>
                <w:sz w:val="22"/>
              </w:rPr>
            </w:pPr>
            <w:r w:rsidRPr="00C120E7">
              <w:rPr>
                <w:sz w:val="22"/>
              </w:rPr>
              <w:t>51.180</w:t>
            </w:r>
          </w:p>
        </w:tc>
        <w:tc>
          <w:tcPr>
            <w:tcW w:w="2410" w:type="dxa"/>
            <w:tcBorders>
              <w:left w:val="single" w:color="auto" w:sz="12" w:space="0"/>
              <w:right w:val="single" w:color="auto" w:sz="12" w:space="0"/>
            </w:tcBorders>
          </w:tcPr>
          <w:p w:rsidRPr="00C120E7" w:rsidR="00564B73" w:rsidP="00AD3866" w:rsidRDefault="00564B73" w14:paraId="252E7C29" w14:textId="77777777">
            <w:pPr>
              <w:pStyle w:val="TabelleText"/>
              <w:jc w:val="right"/>
              <w:rPr>
                <w:sz w:val="22"/>
              </w:rPr>
            </w:pPr>
            <w:r w:rsidRPr="00C120E7">
              <w:rPr>
                <w:sz w:val="22"/>
              </w:rPr>
              <w:t>-</w:t>
            </w:r>
          </w:p>
        </w:tc>
      </w:tr>
      <w:tr w:rsidRPr="00C120E7" w:rsidR="00564B73" w:rsidTr="00AD3866" w14:paraId="5A246C67"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47FCF4EB"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4E4CC432" w14:textId="77777777">
            <w:pPr>
              <w:pStyle w:val="TabelleText"/>
              <w:jc w:val="right"/>
              <w:rPr>
                <w:b/>
                <w:bCs/>
                <w:sz w:val="22"/>
              </w:rPr>
            </w:pPr>
            <w:r w:rsidRPr="00C120E7">
              <w:rPr>
                <w:b/>
                <w:bCs/>
                <w:sz w:val="22"/>
              </w:rPr>
              <w:t>64.300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720F906C" w14:textId="77777777">
            <w:pPr>
              <w:pStyle w:val="TabelleText"/>
              <w:jc w:val="right"/>
              <w:rPr>
                <w:b/>
                <w:bCs/>
                <w:sz w:val="22"/>
              </w:rPr>
            </w:pPr>
            <w:r w:rsidRPr="00C120E7">
              <w:rPr>
                <w:b/>
                <w:bCs/>
                <w:sz w:val="22"/>
              </w:rPr>
              <w:t>-</w:t>
            </w:r>
          </w:p>
        </w:tc>
      </w:tr>
    </w:tbl>
    <w:p w:rsidRPr="00C120E7" w:rsidR="00564B73" w:rsidP="00564B73" w:rsidRDefault="00564B73" w14:paraId="425F9E49" w14:textId="77777777">
      <w:pPr>
        <w:pStyle w:val="Text"/>
        <w:ind w:left="720"/>
      </w:pPr>
    </w:p>
    <w:p w:rsidRPr="00C120E7" w:rsidR="00564B73" w:rsidP="00564B73" w:rsidRDefault="00564B73" w14:paraId="69481B74" w14:textId="77777777">
      <w:pPr>
        <w:pStyle w:val="Text"/>
        <w:ind w:left="720"/>
      </w:pPr>
      <w:r w:rsidRPr="00C120E7">
        <w:t>b) Der neue Absatz</w:t>
      </w:r>
      <w:r w:rsidR="00A735F3">
        <w:t> </w:t>
      </w:r>
      <w:r w:rsidRPr="00C120E7">
        <w:t>6 verpflichtet Stromlieferanten, dem Letztverbraucher bereits vor dem Abschluss oder der Verlängerung eines Vertrages nach den Absätzen 2 oder 4 eine knappe, leicht verständliche und klar gekennzeichnete Zusammenfassung der wichtigsten Vertragsbedingungen zur Verfügung zu stellen.</w:t>
      </w:r>
    </w:p>
    <w:p w:rsidRPr="00C120E7" w:rsidR="00564B73" w:rsidP="00564B73" w:rsidRDefault="00564B73" w14:paraId="0E520F2E" w14:textId="77777777">
      <w:pPr>
        <w:pStyle w:val="Text"/>
        <w:ind w:left="720"/>
      </w:pPr>
      <w:r w:rsidRPr="00C120E7">
        <w:t>Da die Pflicht, einen Vertrag nach Absatz</w:t>
      </w:r>
      <w:r w:rsidR="00A735F3">
        <w:t> </w:t>
      </w:r>
      <w:r w:rsidRPr="00C120E7">
        <w:t>2 anzubieten, ab 2025 für alle Stromlieferanten gilt, gilt auch diese Vorgabe für Verträge nach Absatz</w:t>
      </w:r>
      <w:r w:rsidR="00A735F3">
        <w:t> </w:t>
      </w:r>
      <w:r w:rsidRPr="00C120E7">
        <w:t>2 für alle Stromlieferanten (1400 = Fallzahl Nr.</w:t>
      </w:r>
      <w:r w:rsidR="00A735F3">
        <w:t> </w:t>
      </w:r>
      <w:r w:rsidRPr="00C120E7">
        <w:t>1).</w:t>
      </w:r>
    </w:p>
    <w:p w:rsidRPr="00C120E7" w:rsidR="00564B73" w:rsidP="00564B73" w:rsidRDefault="00564B73" w14:paraId="7D1D099C" w14:textId="77777777">
      <w:pPr>
        <w:pStyle w:val="Text"/>
        <w:ind w:left="720"/>
      </w:pPr>
      <w:r w:rsidRPr="00C120E7">
        <w:t>Die Pflicht einen Vertrag nach Absatz</w:t>
      </w:r>
      <w:r w:rsidR="00A735F3">
        <w:t> </w:t>
      </w:r>
      <w:r w:rsidRPr="00C120E7">
        <w:t>4 anzubieten, betrifft nicht alle Stromlieferanten. Es wird jedoch davon ausgegangen, dass ca. 80</w:t>
      </w:r>
      <w:r>
        <w:t xml:space="preserve"> Prozent</w:t>
      </w:r>
      <w:r w:rsidRPr="00C120E7">
        <w:t xml:space="preserve"> der Stromlieferanten (1120 = Fallzahl Nr.</w:t>
      </w:r>
      <w:r w:rsidR="00A735F3">
        <w:t> </w:t>
      </w:r>
      <w:r w:rsidRPr="00C120E7">
        <w:t>2) bereits einen Festpreistarif im Sinne von Absatz</w:t>
      </w:r>
      <w:r w:rsidR="00A735F3">
        <w:t> </w:t>
      </w:r>
      <w:r w:rsidRPr="00C120E7">
        <w:t xml:space="preserve">4 anbieten, sodass diese Vorgabe für sie folglich ebenso gilt. </w:t>
      </w:r>
    </w:p>
    <w:p w:rsidRPr="00C120E7" w:rsidR="00564B73" w:rsidP="00564B73" w:rsidRDefault="00564B73" w14:paraId="5E06A4D3" w14:textId="77777777">
      <w:pPr>
        <w:pStyle w:val="Text"/>
        <w:ind w:left="720"/>
      </w:pPr>
      <w:r w:rsidRPr="00C120E7">
        <w:t>Der Aufwand entsteht jeweils nur einmalig, da davon ausgegangen wird, dass die für den jeweiligen Tarif allgemeingültige Zusammenfassung als Teil des Angebots zur Verfügung gestellt wird und somit kein zusätzlicher dauerhafter Aufwand entsteht. Für die Erstellung, Prüfung und die zur Verfügungstellung (Einstellen im Internet oder den Angebotsunterlagen Beifügen) werden die in der Tabelle stehenden Aufwände geschätzt.</w:t>
      </w:r>
    </w:p>
    <w:p w:rsidRPr="00C120E7" w:rsidR="00564B73" w:rsidP="00564B73" w:rsidRDefault="00564B73" w14:paraId="3FEE15EF" w14:textId="77777777">
      <w:pPr>
        <w:pStyle w:val="Text"/>
      </w:pPr>
      <w:r w:rsidRPr="00C120E7">
        <w:t>Einmaliger Erfüllungsaufwand:</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4B8DD840" w14:textId="77777777">
        <w:tc>
          <w:tcPr>
            <w:tcW w:w="993" w:type="dxa"/>
            <w:shd w:val="clear" w:color="auto" w:fill="BFBFBF" w:themeFill="background1" w:themeFillShade="BF"/>
          </w:tcPr>
          <w:p w:rsidRPr="00C120E7" w:rsidR="00564B73" w:rsidP="00AD3866" w:rsidRDefault="00564B73" w14:paraId="2BCC3F27"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559F8007" w14:textId="77777777">
            <w:pPr>
              <w:pStyle w:val="TabelleText"/>
              <w:jc w:val="left"/>
              <w:rPr>
                <w:sz w:val="22"/>
              </w:rPr>
            </w:pPr>
            <w:r w:rsidRPr="00C120E7">
              <w:rPr>
                <w:sz w:val="22"/>
              </w:rPr>
              <w:t xml:space="preserve">Zeitaufwand pro Fall </w:t>
            </w:r>
          </w:p>
          <w:p w:rsidRPr="00C120E7" w:rsidR="00564B73" w:rsidP="00AD3866" w:rsidRDefault="00564B73" w14:paraId="62FF639C"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7A9D340E" w14:textId="77777777">
            <w:pPr>
              <w:pStyle w:val="TabelleText"/>
              <w:jc w:val="left"/>
              <w:rPr>
                <w:sz w:val="22"/>
              </w:rPr>
            </w:pPr>
            <w:r w:rsidRPr="00C120E7">
              <w:rPr>
                <w:sz w:val="22"/>
              </w:rPr>
              <w:t xml:space="preserve">Lohnsatz pro Stunde </w:t>
            </w:r>
          </w:p>
          <w:p w:rsidRPr="00C120E7" w:rsidR="00564B73" w:rsidP="00AD3866" w:rsidRDefault="00564B73" w14:paraId="7BE2FBDC"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4DE53403" w14:textId="77777777">
            <w:pPr>
              <w:pStyle w:val="TabelleText"/>
              <w:jc w:val="left"/>
              <w:rPr>
                <w:sz w:val="22"/>
              </w:rPr>
            </w:pPr>
            <w:r w:rsidRPr="00C120E7">
              <w:rPr>
                <w:sz w:val="22"/>
              </w:rPr>
              <w:t xml:space="preserve">Sachaufwand pro Fall </w:t>
            </w:r>
          </w:p>
          <w:p w:rsidRPr="00C120E7" w:rsidR="00564B73" w:rsidP="00AD3866" w:rsidRDefault="00564B73" w14:paraId="6D093220"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14D4EA11" w14:textId="77777777">
            <w:pPr>
              <w:pStyle w:val="TabelleText"/>
              <w:jc w:val="left"/>
              <w:rPr>
                <w:sz w:val="22"/>
              </w:rPr>
            </w:pPr>
            <w:r w:rsidRPr="00C120E7">
              <w:rPr>
                <w:sz w:val="22"/>
              </w:rPr>
              <w:t xml:space="preserve">Personalaufwand </w:t>
            </w:r>
          </w:p>
          <w:p w:rsidRPr="00C120E7" w:rsidR="00564B73" w:rsidP="00AD3866" w:rsidRDefault="00564B73" w14:paraId="47244C24"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5689E33C" w14:textId="77777777">
            <w:pPr>
              <w:pStyle w:val="TabelleText"/>
              <w:jc w:val="left"/>
              <w:rPr>
                <w:sz w:val="22"/>
              </w:rPr>
            </w:pPr>
            <w:r w:rsidRPr="00C120E7">
              <w:rPr>
                <w:sz w:val="22"/>
              </w:rPr>
              <w:t>Sachaufwand</w:t>
            </w:r>
          </w:p>
          <w:p w:rsidRPr="00C120E7" w:rsidR="00564B73" w:rsidP="00AD3866" w:rsidRDefault="00564B73" w14:paraId="02DF4CB1" w14:textId="77777777">
            <w:pPr>
              <w:pStyle w:val="TabelleText"/>
              <w:jc w:val="left"/>
              <w:rPr>
                <w:sz w:val="22"/>
              </w:rPr>
            </w:pPr>
            <w:r w:rsidRPr="00C120E7">
              <w:rPr>
                <w:sz w:val="22"/>
              </w:rPr>
              <w:t>(in Euro)</w:t>
            </w:r>
          </w:p>
        </w:tc>
      </w:tr>
      <w:tr w:rsidRPr="00C120E7" w:rsidR="00564B73" w:rsidTr="00AD3866" w14:paraId="13B2A679" w14:textId="77777777">
        <w:trPr>
          <w:trHeight w:val="368"/>
        </w:trPr>
        <w:tc>
          <w:tcPr>
            <w:tcW w:w="993" w:type="dxa"/>
            <w:vAlign w:val="center"/>
          </w:tcPr>
          <w:p w:rsidRPr="00C120E7" w:rsidR="00564B73" w:rsidP="00AD3866" w:rsidRDefault="00564B73" w14:paraId="1BADE0B4" w14:textId="77777777">
            <w:pPr>
              <w:pStyle w:val="TabelleText"/>
              <w:rPr>
                <w:sz w:val="22"/>
              </w:rPr>
            </w:pPr>
            <w:r w:rsidRPr="00C120E7">
              <w:rPr>
                <w:sz w:val="22"/>
              </w:rPr>
              <w:t>1400</w:t>
            </w:r>
          </w:p>
        </w:tc>
        <w:tc>
          <w:tcPr>
            <w:tcW w:w="1417" w:type="dxa"/>
            <w:vAlign w:val="center"/>
          </w:tcPr>
          <w:p w:rsidRPr="00C120E7" w:rsidR="00564B73" w:rsidP="00AD3866" w:rsidRDefault="00564B73" w14:paraId="78920E83" w14:textId="77777777">
            <w:pPr>
              <w:pStyle w:val="TabelleText"/>
              <w:rPr>
                <w:sz w:val="22"/>
              </w:rPr>
            </w:pPr>
            <w:r w:rsidRPr="00C120E7">
              <w:rPr>
                <w:sz w:val="22"/>
              </w:rPr>
              <w:t>2</w:t>
            </w:r>
          </w:p>
        </w:tc>
        <w:tc>
          <w:tcPr>
            <w:tcW w:w="1418" w:type="dxa"/>
            <w:vAlign w:val="center"/>
          </w:tcPr>
          <w:p w:rsidRPr="00C120E7" w:rsidR="00564B73" w:rsidP="00AD3866" w:rsidRDefault="00564B73" w14:paraId="1643AF7A" w14:textId="77777777">
            <w:pPr>
              <w:pStyle w:val="TabelleText"/>
              <w:rPr>
                <w:sz w:val="22"/>
              </w:rPr>
            </w:pPr>
            <w:r w:rsidRPr="00C120E7">
              <w:rPr>
                <w:sz w:val="22"/>
              </w:rPr>
              <w:t>54,70</w:t>
            </w:r>
          </w:p>
        </w:tc>
        <w:tc>
          <w:tcPr>
            <w:tcW w:w="1559" w:type="dxa"/>
            <w:tcBorders>
              <w:right w:val="single" w:color="auto" w:sz="12" w:space="0"/>
            </w:tcBorders>
            <w:vAlign w:val="center"/>
          </w:tcPr>
          <w:p w:rsidRPr="00C120E7" w:rsidR="00564B73" w:rsidP="00AD3866" w:rsidRDefault="00564B73" w14:paraId="3DAFA6C6"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169DD066" w14:textId="77777777">
            <w:pPr>
              <w:pStyle w:val="TabelleText"/>
              <w:jc w:val="right"/>
              <w:rPr>
                <w:sz w:val="22"/>
              </w:rPr>
            </w:pPr>
            <w:r w:rsidRPr="00C120E7">
              <w:rPr>
                <w:sz w:val="22"/>
              </w:rPr>
              <w:t>153.160</w:t>
            </w:r>
          </w:p>
        </w:tc>
        <w:tc>
          <w:tcPr>
            <w:tcW w:w="2410" w:type="dxa"/>
            <w:tcBorders>
              <w:left w:val="single" w:color="auto" w:sz="12" w:space="0"/>
              <w:right w:val="single" w:color="auto" w:sz="12" w:space="0"/>
            </w:tcBorders>
          </w:tcPr>
          <w:p w:rsidRPr="00C120E7" w:rsidR="00564B73" w:rsidP="00AD3866" w:rsidRDefault="00564B73" w14:paraId="3F50A40F" w14:textId="77777777">
            <w:pPr>
              <w:pStyle w:val="TabelleText"/>
              <w:jc w:val="right"/>
              <w:rPr>
                <w:sz w:val="22"/>
              </w:rPr>
            </w:pPr>
            <w:r w:rsidRPr="00C120E7">
              <w:rPr>
                <w:sz w:val="22"/>
              </w:rPr>
              <w:t>-</w:t>
            </w:r>
          </w:p>
        </w:tc>
      </w:tr>
      <w:tr w:rsidRPr="00C120E7" w:rsidR="00564B73" w:rsidTr="00AD3866" w14:paraId="6B82A258" w14:textId="77777777">
        <w:trPr>
          <w:trHeight w:val="368"/>
        </w:trPr>
        <w:tc>
          <w:tcPr>
            <w:tcW w:w="993" w:type="dxa"/>
            <w:vAlign w:val="center"/>
          </w:tcPr>
          <w:p w:rsidRPr="00C120E7" w:rsidR="00564B73" w:rsidP="00AD3866" w:rsidRDefault="00564B73" w14:paraId="47A92D53" w14:textId="77777777">
            <w:pPr>
              <w:pStyle w:val="TabelleText"/>
              <w:rPr>
                <w:sz w:val="22"/>
              </w:rPr>
            </w:pPr>
            <w:r w:rsidRPr="00C120E7">
              <w:rPr>
                <w:sz w:val="22"/>
              </w:rPr>
              <w:t>1400</w:t>
            </w:r>
          </w:p>
        </w:tc>
        <w:tc>
          <w:tcPr>
            <w:tcW w:w="1417" w:type="dxa"/>
            <w:vAlign w:val="center"/>
          </w:tcPr>
          <w:p w:rsidRPr="00C120E7" w:rsidR="00564B73" w:rsidP="00AD3866" w:rsidRDefault="00564B73" w14:paraId="403C99ED" w14:textId="77777777">
            <w:pPr>
              <w:pStyle w:val="TabelleText"/>
              <w:rPr>
                <w:sz w:val="22"/>
              </w:rPr>
            </w:pPr>
            <w:r w:rsidRPr="00C120E7">
              <w:rPr>
                <w:sz w:val="22"/>
              </w:rPr>
              <w:t>2</w:t>
            </w:r>
          </w:p>
        </w:tc>
        <w:tc>
          <w:tcPr>
            <w:tcW w:w="1418" w:type="dxa"/>
            <w:vAlign w:val="center"/>
          </w:tcPr>
          <w:p w:rsidRPr="00C120E7" w:rsidR="00564B73" w:rsidP="00AD3866" w:rsidRDefault="00564B73" w14:paraId="6FE9EB97" w14:textId="77777777">
            <w:pPr>
              <w:pStyle w:val="TabelleText"/>
              <w:rPr>
                <w:sz w:val="22"/>
              </w:rPr>
            </w:pPr>
            <w:r w:rsidRPr="00C120E7">
              <w:rPr>
                <w:sz w:val="22"/>
              </w:rPr>
              <w:t>85,30</w:t>
            </w:r>
          </w:p>
        </w:tc>
        <w:tc>
          <w:tcPr>
            <w:tcW w:w="1559" w:type="dxa"/>
            <w:tcBorders>
              <w:right w:val="single" w:color="auto" w:sz="12" w:space="0"/>
            </w:tcBorders>
            <w:vAlign w:val="center"/>
          </w:tcPr>
          <w:p w:rsidRPr="00C120E7" w:rsidR="00564B73" w:rsidP="00AD3866" w:rsidRDefault="00564B73" w14:paraId="7BFFFF88"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26FAF207" w14:textId="77777777">
            <w:pPr>
              <w:pStyle w:val="TabelleText"/>
              <w:jc w:val="right"/>
              <w:rPr>
                <w:sz w:val="22"/>
              </w:rPr>
            </w:pPr>
            <w:r w:rsidRPr="00C120E7">
              <w:rPr>
                <w:sz w:val="22"/>
              </w:rPr>
              <w:t>238.840</w:t>
            </w:r>
          </w:p>
        </w:tc>
        <w:tc>
          <w:tcPr>
            <w:tcW w:w="2410" w:type="dxa"/>
            <w:tcBorders>
              <w:left w:val="single" w:color="auto" w:sz="12" w:space="0"/>
              <w:right w:val="single" w:color="auto" w:sz="12" w:space="0"/>
            </w:tcBorders>
          </w:tcPr>
          <w:p w:rsidRPr="00C120E7" w:rsidR="00564B73" w:rsidP="00AD3866" w:rsidRDefault="00564B73" w14:paraId="0423C67F" w14:textId="77777777">
            <w:pPr>
              <w:pStyle w:val="TabelleText"/>
              <w:jc w:val="right"/>
              <w:rPr>
                <w:sz w:val="22"/>
              </w:rPr>
            </w:pPr>
            <w:r w:rsidRPr="00C120E7">
              <w:rPr>
                <w:sz w:val="22"/>
              </w:rPr>
              <w:t>-</w:t>
            </w:r>
          </w:p>
        </w:tc>
      </w:tr>
      <w:tr w:rsidRPr="00C120E7" w:rsidR="00564B73" w:rsidTr="00AD3866" w14:paraId="373BB18B" w14:textId="77777777">
        <w:trPr>
          <w:trHeight w:val="368"/>
        </w:trPr>
        <w:tc>
          <w:tcPr>
            <w:tcW w:w="993" w:type="dxa"/>
            <w:vAlign w:val="center"/>
          </w:tcPr>
          <w:p w:rsidRPr="00C120E7" w:rsidR="00564B73" w:rsidP="00AD3866" w:rsidRDefault="00564B73" w14:paraId="0D9AEA41" w14:textId="77777777">
            <w:pPr>
              <w:pStyle w:val="TabelleText"/>
              <w:rPr>
                <w:sz w:val="22"/>
              </w:rPr>
            </w:pPr>
            <w:r w:rsidRPr="00C120E7">
              <w:rPr>
                <w:sz w:val="22"/>
              </w:rPr>
              <w:t>1120</w:t>
            </w:r>
          </w:p>
        </w:tc>
        <w:tc>
          <w:tcPr>
            <w:tcW w:w="1417" w:type="dxa"/>
            <w:vAlign w:val="center"/>
          </w:tcPr>
          <w:p w:rsidRPr="00C120E7" w:rsidR="00564B73" w:rsidP="00AD3866" w:rsidRDefault="00564B73" w14:paraId="0B1982D4" w14:textId="77777777">
            <w:pPr>
              <w:pStyle w:val="TabelleText"/>
              <w:rPr>
                <w:sz w:val="22"/>
              </w:rPr>
            </w:pPr>
            <w:r w:rsidRPr="00C120E7">
              <w:rPr>
                <w:sz w:val="22"/>
              </w:rPr>
              <w:t>2</w:t>
            </w:r>
          </w:p>
        </w:tc>
        <w:tc>
          <w:tcPr>
            <w:tcW w:w="1418" w:type="dxa"/>
            <w:vAlign w:val="center"/>
          </w:tcPr>
          <w:p w:rsidRPr="00C120E7" w:rsidR="00564B73" w:rsidP="00AD3866" w:rsidRDefault="00564B73" w14:paraId="6CBCAFDE" w14:textId="77777777">
            <w:pPr>
              <w:pStyle w:val="TabelleText"/>
              <w:rPr>
                <w:sz w:val="22"/>
              </w:rPr>
            </w:pPr>
            <w:r w:rsidRPr="00C120E7">
              <w:rPr>
                <w:sz w:val="22"/>
              </w:rPr>
              <w:t>54,70</w:t>
            </w:r>
          </w:p>
        </w:tc>
        <w:tc>
          <w:tcPr>
            <w:tcW w:w="1559" w:type="dxa"/>
            <w:tcBorders>
              <w:right w:val="single" w:color="auto" w:sz="12" w:space="0"/>
            </w:tcBorders>
            <w:vAlign w:val="center"/>
          </w:tcPr>
          <w:p w:rsidRPr="00C120E7" w:rsidR="00564B73" w:rsidP="00AD3866" w:rsidRDefault="00564B73" w14:paraId="1DB3C1F9"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14253DB5" w14:textId="77777777">
            <w:pPr>
              <w:pStyle w:val="TabelleText"/>
              <w:jc w:val="right"/>
              <w:rPr>
                <w:sz w:val="22"/>
              </w:rPr>
            </w:pPr>
            <w:r w:rsidRPr="00C120E7">
              <w:rPr>
                <w:sz w:val="22"/>
              </w:rPr>
              <w:t>122.528</w:t>
            </w:r>
          </w:p>
        </w:tc>
        <w:tc>
          <w:tcPr>
            <w:tcW w:w="2410" w:type="dxa"/>
            <w:tcBorders>
              <w:left w:val="single" w:color="auto" w:sz="12" w:space="0"/>
              <w:right w:val="single" w:color="auto" w:sz="12" w:space="0"/>
            </w:tcBorders>
          </w:tcPr>
          <w:p w:rsidRPr="00C120E7" w:rsidR="00564B73" w:rsidP="00AD3866" w:rsidRDefault="00564B73" w14:paraId="73BD10D5" w14:textId="77777777">
            <w:pPr>
              <w:pStyle w:val="TabelleText"/>
              <w:jc w:val="right"/>
              <w:rPr>
                <w:sz w:val="22"/>
              </w:rPr>
            </w:pPr>
            <w:r w:rsidRPr="00C120E7">
              <w:rPr>
                <w:sz w:val="22"/>
              </w:rPr>
              <w:t>-</w:t>
            </w:r>
          </w:p>
        </w:tc>
      </w:tr>
      <w:tr w:rsidRPr="00C120E7" w:rsidR="00564B73" w:rsidTr="00AD3866" w14:paraId="2C6623C1" w14:textId="77777777">
        <w:trPr>
          <w:trHeight w:val="368"/>
        </w:trPr>
        <w:tc>
          <w:tcPr>
            <w:tcW w:w="993" w:type="dxa"/>
            <w:vAlign w:val="center"/>
          </w:tcPr>
          <w:p w:rsidRPr="00C120E7" w:rsidR="00564B73" w:rsidP="00AD3866" w:rsidRDefault="00564B73" w14:paraId="0816E636" w14:textId="77777777">
            <w:pPr>
              <w:pStyle w:val="TabelleText"/>
              <w:rPr>
                <w:sz w:val="22"/>
              </w:rPr>
            </w:pPr>
            <w:r w:rsidRPr="00C120E7">
              <w:rPr>
                <w:sz w:val="22"/>
              </w:rPr>
              <w:t>1120</w:t>
            </w:r>
          </w:p>
        </w:tc>
        <w:tc>
          <w:tcPr>
            <w:tcW w:w="1417" w:type="dxa"/>
            <w:vAlign w:val="center"/>
          </w:tcPr>
          <w:p w:rsidRPr="00C120E7" w:rsidR="00564B73" w:rsidP="00AD3866" w:rsidRDefault="00564B73" w14:paraId="718A4862" w14:textId="77777777">
            <w:pPr>
              <w:pStyle w:val="TabelleText"/>
              <w:rPr>
                <w:sz w:val="22"/>
              </w:rPr>
            </w:pPr>
            <w:r w:rsidRPr="00C120E7">
              <w:rPr>
                <w:sz w:val="22"/>
              </w:rPr>
              <w:t>2</w:t>
            </w:r>
          </w:p>
        </w:tc>
        <w:tc>
          <w:tcPr>
            <w:tcW w:w="1418" w:type="dxa"/>
            <w:vAlign w:val="center"/>
          </w:tcPr>
          <w:p w:rsidRPr="00C120E7" w:rsidR="00564B73" w:rsidP="00AD3866" w:rsidRDefault="00564B73" w14:paraId="6107BC3B" w14:textId="77777777">
            <w:pPr>
              <w:pStyle w:val="TabelleText"/>
              <w:rPr>
                <w:sz w:val="22"/>
              </w:rPr>
            </w:pPr>
            <w:r w:rsidRPr="00C120E7">
              <w:rPr>
                <w:sz w:val="22"/>
              </w:rPr>
              <w:t>85,30</w:t>
            </w:r>
          </w:p>
        </w:tc>
        <w:tc>
          <w:tcPr>
            <w:tcW w:w="1559" w:type="dxa"/>
            <w:tcBorders>
              <w:right w:val="single" w:color="auto" w:sz="12" w:space="0"/>
            </w:tcBorders>
            <w:vAlign w:val="center"/>
          </w:tcPr>
          <w:p w:rsidRPr="00C120E7" w:rsidR="00564B73" w:rsidP="00AD3866" w:rsidRDefault="00564B73" w14:paraId="00CCFB2E"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52CCBBB9" w14:textId="77777777">
            <w:pPr>
              <w:pStyle w:val="TabelleText"/>
              <w:jc w:val="right"/>
              <w:rPr>
                <w:sz w:val="22"/>
              </w:rPr>
            </w:pPr>
            <w:r w:rsidRPr="00C120E7">
              <w:rPr>
                <w:sz w:val="22"/>
              </w:rPr>
              <w:t>191.072</w:t>
            </w:r>
          </w:p>
        </w:tc>
        <w:tc>
          <w:tcPr>
            <w:tcW w:w="2410" w:type="dxa"/>
            <w:tcBorders>
              <w:left w:val="single" w:color="auto" w:sz="12" w:space="0"/>
              <w:right w:val="single" w:color="auto" w:sz="12" w:space="0"/>
            </w:tcBorders>
          </w:tcPr>
          <w:p w:rsidRPr="00C120E7" w:rsidR="00564B73" w:rsidP="00AD3866" w:rsidRDefault="00564B73" w14:paraId="134A81E7" w14:textId="77777777">
            <w:pPr>
              <w:pStyle w:val="TabelleText"/>
              <w:jc w:val="right"/>
              <w:rPr>
                <w:sz w:val="22"/>
              </w:rPr>
            </w:pPr>
            <w:r w:rsidRPr="00C120E7">
              <w:rPr>
                <w:sz w:val="22"/>
              </w:rPr>
              <w:t>-</w:t>
            </w:r>
          </w:p>
        </w:tc>
      </w:tr>
      <w:tr w:rsidRPr="00C120E7" w:rsidR="00564B73" w:rsidTr="00AD3866" w14:paraId="46535BC2"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65767CBA"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0D9BCEB4" w14:textId="77777777">
            <w:pPr>
              <w:pStyle w:val="TabelleText"/>
              <w:jc w:val="right"/>
              <w:rPr>
                <w:b/>
                <w:bCs/>
                <w:sz w:val="22"/>
              </w:rPr>
            </w:pPr>
            <w:r w:rsidRPr="00C120E7">
              <w:rPr>
                <w:b/>
                <w:bCs/>
                <w:sz w:val="22"/>
              </w:rPr>
              <w:t>705.600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2D558EC8" w14:textId="77777777">
            <w:pPr>
              <w:pStyle w:val="TabelleText"/>
              <w:jc w:val="right"/>
              <w:rPr>
                <w:b/>
                <w:bCs/>
                <w:sz w:val="22"/>
              </w:rPr>
            </w:pPr>
            <w:r w:rsidRPr="00C120E7">
              <w:rPr>
                <w:b/>
                <w:bCs/>
                <w:sz w:val="22"/>
              </w:rPr>
              <w:t>-</w:t>
            </w:r>
          </w:p>
        </w:tc>
      </w:tr>
    </w:tbl>
    <w:p w:rsidRPr="00C120E7" w:rsidR="00564B73" w:rsidP="00564B73" w:rsidRDefault="00564B73" w14:paraId="06F3F7CC" w14:textId="77777777">
      <w:pPr>
        <w:pStyle w:val="Text"/>
        <w:ind w:left="720"/>
        <w:rPr>
          <w:b/>
          <w:bCs/>
        </w:rPr>
      </w:pPr>
    </w:p>
    <w:p w:rsidRPr="00C120E7" w:rsidR="00564B73" w:rsidP="00704138" w:rsidRDefault="00564B73" w14:paraId="58760A2D" w14:textId="77777777">
      <w:pPr>
        <w:pStyle w:val="Text"/>
        <w:numPr>
          <w:ilvl w:val="0"/>
          <w:numId w:val="7"/>
        </w:numPr>
        <w:rPr>
          <w:b/>
          <w:bCs/>
        </w:rPr>
      </w:pPr>
      <w:r w:rsidRPr="00C120E7">
        <w:rPr>
          <w:b/>
          <w:bCs/>
        </w:rPr>
        <w:t>§</w:t>
      </w:r>
      <w:r w:rsidR="00CA7ADF">
        <w:rPr>
          <w:b/>
          <w:bCs/>
        </w:rPr>
        <w:t> </w:t>
      </w:r>
      <w:r w:rsidRPr="00C120E7">
        <w:rPr>
          <w:b/>
          <w:bCs/>
        </w:rPr>
        <w:t>41f (neu) und §</w:t>
      </w:r>
      <w:r w:rsidR="00CA7ADF">
        <w:rPr>
          <w:b/>
          <w:bCs/>
        </w:rPr>
        <w:t> </w:t>
      </w:r>
      <w:r w:rsidRPr="00C120E7">
        <w:rPr>
          <w:b/>
          <w:bCs/>
        </w:rPr>
        <w:t>41g (neu) EnWG – Versorgungsunterbrechungen wegen Nichtzahlung bei Haushaltskunden</w:t>
      </w:r>
    </w:p>
    <w:p w:rsidRPr="00C120E7" w:rsidR="00564B73" w:rsidP="00564B73" w:rsidRDefault="00564B73" w14:paraId="43713B9C" w14:textId="77777777">
      <w:pPr>
        <w:pStyle w:val="Text"/>
        <w:ind w:left="720"/>
      </w:pPr>
      <w:r w:rsidRPr="00C120E7">
        <w:t>Mit §</w:t>
      </w:r>
      <w:r w:rsidR="00CA7ADF">
        <w:t> </w:t>
      </w:r>
      <w:r w:rsidRPr="00C120E7">
        <w:t>41f (neu) und §</w:t>
      </w:r>
      <w:r w:rsidR="00CA7ADF">
        <w:t> </w:t>
      </w:r>
      <w:r w:rsidRPr="00C120E7">
        <w:t>41g (neu) EnWG werden die zuvor in §</w:t>
      </w:r>
      <w:r w:rsidR="00CA7ADF">
        <w:t> </w:t>
      </w:r>
      <w:r w:rsidRPr="00C120E7">
        <w:t xml:space="preserve">118b EnWG enthaltenen und bisher befristet geltenden Vorschriften in wesentlichen Teilen verstetigt bzw. die bisher in der Grundversorgungsverordnung Gas sowie Grundversorgungsverordnung Strom in das EnWG überführt und ergänzt. Im Gegenzug entfallen </w:t>
      </w:r>
      <w:r w:rsidRPr="00C120E7">
        <w:lastRenderedPageBreak/>
        <w:t>§ 118b EnWG sowie §</w:t>
      </w:r>
      <w:r w:rsidR="00CA7ADF">
        <w:t> </w:t>
      </w:r>
      <w:r w:rsidRPr="00C120E7">
        <w:t>19 Absatz</w:t>
      </w:r>
      <w:r w:rsidR="00A735F3">
        <w:t> </w:t>
      </w:r>
      <w:r w:rsidRPr="00C120E7">
        <w:t>2 bis Absatz</w:t>
      </w:r>
      <w:r w:rsidR="00A735F3">
        <w:t> </w:t>
      </w:r>
      <w:r w:rsidRPr="00C120E7">
        <w:t>7 der Gasgrundversorgungsverordnung Gas und §</w:t>
      </w:r>
      <w:r w:rsidR="00CA7ADF">
        <w:t> </w:t>
      </w:r>
      <w:r w:rsidRPr="00C120E7">
        <w:t>19 Absatz</w:t>
      </w:r>
      <w:r w:rsidR="00A735F3">
        <w:t> </w:t>
      </w:r>
      <w:r w:rsidRPr="00C120E7">
        <w:t>2 bis Absatz</w:t>
      </w:r>
      <w:r w:rsidR="00A735F3">
        <w:t> </w:t>
      </w:r>
      <w:r w:rsidRPr="00C120E7">
        <w:t>7 Stromgrundversorgungsverordnung.</w:t>
      </w:r>
    </w:p>
    <w:p w:rsidRPr="00C120E7" w:rsidR="00564B73" w:rsidP="00564B73" w:rsidRDefault="00564B73" w14:paraId="6A08B2A6" w14:textId="77777777">
      <w:pPr>
        <w:pStyle w:val="Text"/>
        <w:ind w:left="720"/>
      </w:pPr>
      <w:r w:rsidRPr="00C120E7">
        <w:t>a) Im Vergleich zu den bisher geltenden Regelungen in §</w:t>
      </w:r>
      <w:r w:rsidR="00CA7ADF">
        <w:t> </w:t>
      </w:r>
      <w:r w:rsidRPr="00C120E7">
        <w:t>118b EnWG sind nur noch Grundversorger verpflichtet, bei einer Sperrandrohung auf Verlangen des Haushaltskunden eine Abwendungsvereinbarung anzubieten. Bei Sperrandrohungen außerhalb der Grundversorgung entfällt diese Pflicht. Es wird angenommen, dass für das Erstellen des Angebots der Abwendungsvereinbarung jeweils eine halbe Stunde mit mittlerem Qualifikationsniveau, d.</w:t>
      </w:r>
      <w:r>
        <w:t xml:space="preserve"> </w:t>
      </w:r>
      <w:r w:rsidRPr="00C120E7">
        <w:t>h. 27 Euro pro Fall eingespart werden können (0,5 Stunden x 54,70 Euro Stundensatz). Es ist allerdings nicht bekannt, wie viele Haushaltskunden bei einer Sperrandrohung außerhalb der Grundversorgung eine Abwendungsvereinbarung verlangt haben, sodass hier nur die Höhe der Entlastung pro Fall angegeben werden kann.</w:t>
      </w:r>
    </w:p>
    <w:p w:rsidRPr="00C120E7" w:rsidR="00564B73" w:rsidP="00564B73" w:rsidRDefault="00564B73" w14:paraId="6ABA887B" w14:textId="77777777">
      <w:pPr>
        <w:pStyle w:val="Text"/>
        <w:ind w:left="705"/>
      </w:pPr>
      <w:r w:rsidRPr="00C120E7">
        <w:t xml:space="preserve">b) Neu ist, dass sich Grundversorger in bestimmten Fällen an das örtlich zuständige Sozialamt wenden können bzw. im Falle einer entsprechenden Einwilligungserklärung des Haushaltskunden müssen, um dem Sozialamt die Möglichkeit zu geben staatliche Unterstützungsmöglichkeiten für den Haushaltskunden zu prüfen bzw. diesen zu kontaktieren. </w:t>
      </w:r>
    </w:p>
    <w:p w:rsidRPr="00C120E7" w:rsidR="00564B73" w:rsidP="00564B73" w:rsidRDefault="00564B73" w14:paraId="1112D265" w14:textId="77777777">
      <w:pPr>
        <w:pStyle w:val="Text"/>
        <w:ind w:left="705"/>
      </w:pPr>
      <w:r w:rsidRPr="00C120E7">
        <w:t xml:space="preserve">Dazu müssen die Grundversorger (Anzahl: 1500) einmalig einen Vordruck einer Einwilligungserklärung erstellen, die sodann gemeinsam mit der Androhung einer Versorgungsunterbrechung übersandt wird, sowie zusätzliche Informationen zu dieser Möglichkeit in das Schreiben zur Androhung der Unterbrechung aufnehmen. Dies erfordert eine einmalige Anpassung der entsprechenden Vordrucke je Grundversorger. Wiederkehrender Aufwand entsteht dadurch nicht, da die zusätzlichen Informationen sowie der Vordruck der Einwilligungserklärung bei der individuellen Vorgangsbearbeitung mithilfe der Vordrucke ohne zusätzlichen Aufwand bereits enthalten sind. </w:t>
      </w:r>
    </w:p>
    <w:p w:rsidRPr="00C120E7" w:rsidR="00564B73" w:rsidP="00564B73" w:rsidRDefault="00564B73" w14:paraId="1A1E1BE6" w14:textId="77777777">
      <w:pPr>
        <w:pStyle w:val="Text"/>
      </w:pPr>
      <w:r w:rsidRPr="00C120E7">
        <w:t>Einmaliger Erfüllungsaufwand:</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48E112F1" w14:textId="77777777">
        <w:tc>
          <w:tcPr>
            <w:tcW w:w="993" w:type="dxa"/>
            <w:shd w:val="clear" w:color="auto" w:fill="BFBFBF" w:themeFill="background1" w:themeFillShade="BF"/>
          </w:tcPr>
          <w:p w:rsidRPr="00C120E7" w:rsidR="00564B73" w:rsidP="00AD3866" w:rsidRDefault="00564B73" w14:paraId="10210AAB"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5EA2F9DE" w14:textId="77777777">
            <w:pPr>
              <w:pStyle w:val="TabelleText"/>
              <w:jc w:val="left"/>
              <w:rPr>
                <w:sz w:val="22"/>
              </w:rPr>
            </w:pPr>
            <w:r w:rsidRPr="00C120E7">
              <w:rPr>
                <w:sz w:val="22"/>
              </w:rPr>
              <w:t xml:space="preserve">Zeitaufwand pro Fall </w:t>
            </w:r>
          </w:p>
          <w:p w:rsidRPr="00C120E7" w:rsidR="00564B73" w:rsidP="00AD3866" w:rsidRDefault="00564B73" w14:paraId="2D5898E2"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3AEDEAC5" w14:textId="77777777">
            <w:pPr>
              <w:pStyle w:val="TabelleText"/>
              <w:jc w:val="left"/>
              <w:rPr>
                <w:sz w:val="22"/>
              </w:rPr>
            </w:pPr>
            <w:r w:rsidRPr="00C120E7">
              <w:rPr>
                <w:sz w:val="22"/>
              </w:rPr>
              <w:t xml:space="preserve">Lohnsatz pro Stunde </w:t>
            </w:r>
          </w:p>
          <w:p w:rsidRPr="00C120E7" w:rsidR="00564B73" w:rsidP="00AD3866" w:rsidRDefault="00564B73" w14:paraId="54546B25"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459F53A4" w14:textId="77777777">
            <w:pPr>
              <w:pStyle w:val="TabelleText"/>
              <w:jc w:val="left"/>
              <w:rPr>
                <w:sz w:val="22"/>
              </w:rPr>
            </w:pPr>
            <w:r w:rsidRPr="00C120E7">
              <w:rPr>
                <w:sz w:val="22"/>
              </w:rPr>
              <w:t xml:space="preserve">Sachaufwand pro Fall </w:t>
            </w:r>
          </w:p>
          <w:p w:rsidRPr="00C120E7" w:rsidR="00564B73" w:rsidP="00AD3866" w:rsidRDefault="00564B73" w14:paraId="0C589552"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3D651CFE" w14:textId="77777777">
            <w:pPr>
              <w:pStyle w:val="TabelleText"/>
              <w:jc w:val="left"/>
              <w:rPr>
                <w:sz w:val="22"/>
              </w:rPr>
            </w:pPr>
            <w:r w:rsidRPr="00C120E7">
              <w:rPr>
                <w:sz w:val="22"/>
              </w:rPr>
              <w:t xml:space="preserve">Personalaufwand </w:t>
            </w:r>
          </w:p>
          <w:p w:rsidRPr="00C120E7" w:rsidR="00564B73" w:rsidP="00AD3866" w:rsidRDefault="00564B73" w14:paraId="6B160A92"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47A07C1F" w14:textId="77777777">
            <w:pPr>
              <w:pStyle w:val="TabelleText"/>
              <w:jc w:val="left"/>
              <w:rPr>
                <w:sz w:val="22"/>
              </w:rPr>
            </w:pPr>
            <w:r w:rsidRPr="00C120E7">
              <w:rPr>
                <w:sz w:val="22"/>
              </w:rPr>
              <w:t>Sachaufwand</w:t>
            </w:r>
          </w:p>
          <w:p w:rsidRPr="00C120E7" w:rsidR="00564B73" w:rsidP="00AD3866" w:rsidRDefault="00564B73" w14:paraId="72C69F7A" w14:textId="77777777">
            <w:pPr>
              <w:pStyle w:val="TabelleText"/>
              <w:jc w:val="left"/>
              <w:rPr>
                <w:sz w:val="22"/>
              </w:rPr>
            </w:pPr>
            <w:r w:rsidRPr="00C120E7">
              <w:rPr>
                <w:sz w:val="22"/>
              </w:rPr>
              <w:t>(in Euro)</w:t>
            </w:r>
          </w:p>
        </w:tc>
      </w:tr>
      <w:tr w:rsidRPr="00C120E7" w:rsidR="00564B73" w:rsidTr="00AD3866" w14:paraId="66FC5B9D" w14:textId="77777777">
        <w:trPr>
          <w:trHeight w:val="368"/>
        </w:trPr>
        <w:tc>
          <w:tcPr>
            <w:tcW w:w="993" w:type="dxa"/>
            <w:vAlign w:val="center"/>
          </w:tcPr>
          <w:p w:rsidRPr="00C120E7" w:rsidR="00564B73" w:rsidP="00AD3866" w:rsidRDefault="00564B73" w14:paraId="7DA078B2" w14:textId="77777777">
            <w:pPr>
              <w:pStyle w:val="TabelleText"/>
              <w:rPr>
                <w:sz w:val="22"/>
              </w:rPr>
            </w:pPr>
            <w:r w:rsidRPr="00C120E7">
              <w:rPr>
                <w:sz w:val="22"/>
              </w:rPr>
              <w:t>1500</w:t>
            </w:r>
          </w:p>
        </w:tc>
        <w:tc>
          <w:tcPr>
            <w:tcW w:w="1417" w:type="dxa"/>
            <w:vAlign w:val="center"/>
          </w:tcPr>
          <w:p w:rsidRPr="00C120E7" w:rsidR="00564B73" w:rsidP="00AD3866" w:rsidRDefault="00564B73" w14:paraId="10433A01" w14:textId="77777777">
            <w:pPr>
              <w:pStyle w:val="TabelleText"/>
              <w:rPr>
                <w:sz w:val="22"/>
              </w:rPr>
            </w:pPr>
            <w:r w:rsidRPr="00C120E7">
              <w:rPr>
                <w:sz w:val="22"/>
              </w:rPr>
              <w:t>2</w:t>
            </w:r>
          </w:p>
        </w:tc>
        <w:tc>
          <w:tcPr>
            <w:tcW w:w="1418" w:type="dxa"/>
            <w:vAlign w:val="center"/>
          </w:tcPr>
          <w:p w:rsidRPr="00C120E7" w:rsidR="00564B73" w:rsidP="00AD3866" w:rsidRDefault="00564B73" w14:paraId="7E14FD38" w14:textId="77777777">
            <w:pPr>
              <w:pStyle w:val="TabelleText"/>
              <w:rPr>
                <w:sz w:val="22"/>
              </w:rPr>
            </w:pPr>
            <w:r w:rsidRPr="00C120E7">
              <w:rPr>
                <w:sz w:val="22"/>
              </w:rPr>
              <w:t>59,50</w:t>
            </w:r>
          </w:p>
        </w:tc>
        <w:tc>
          <w:tcPr>
            <w:tcW w:w="1559" w:type="dxa"/>
            <w:tcBorders>
              <w:right w:val="single" w:color="auto" w:sz="12" w:space="0"/>
            </w:tcBorders>
            <w:vAlign w:val="center"/>
          </w:tcPr>
          <w:p w:rsidRPr="00C120E7" w:rsidR="00564B73" w:rsidP="00AD3866" w:rsidRDefault="00564B73" w14:paraId="06434AC7"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5E986A77" w14:textId="77777777">
            <w:pPr>
              <w:pStyle w:val="TabelleText"/>
              <w:jc w:val="right"/>
              <w:rPr>
                <w:sz w:val="22"/>
              </w:rPr>
            </w:pPr>
            <w:r w:rsidRPr="00C120E7">
              <w:rPr>
                <w:sz w:val="22"/>
              </w:rPr>
              <w:t>178.500</w:t>
            </w:r>
          </w:p>
        </w:tc>
        <w:tc>
          <w:tcPr>
            <w:tcW w:w="2410" w:type="dxa"/>
            <w:tcBorders>
              <w:left w:val="single" w:color="auto" w:sz="12" w:space="0"/>
              <w:right w:val="single" w:color="auto" w:sz="12" w:space="0"/>
            </w:tcBorders>
          </w:tcPr>
          <w:p w:rsidRPr="00C120E7" w:rsidR="00564B73" w:rsidP="00AD3866" w:rsidRDefault="00564B73" w14:paraId="18393D96" w14:textId="77777777">
            <w:pPr>
              <w:pStyle w:val="TabelleText"/>
              <w:jc w:val="right"/>
              <w:rPr>
                <w:sz w:val="22"/>
              </w:rPr>
            </w:pPr>
            <w:r w:rsidRPr="00C120E7">
              <w:rPr>
                <w:sz w:val="22"/>
              </w:rPr>
              <w:t>-</w:t>
            </w:r>
          </w:p>
        </w:tc>
      </w:tr>
      <w:tr w:rsidRPr="00C120E7" w:rsidR="00564B73" w:rsidTr="00AD3866" w14:paraId="714C1FFD"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7A5371BF" w14:textId="77777777">
            <w:pPr>
              <w:pStyle w:val="TabelleText"/>
              <w:rPr>
                <w:sz w:val="22"/>
              </w:rPr>
            </w:pPr>
            <w:r w:rsidRPr="00C120E7">
              <w:rPr>
                <w:sz w:val="22"/>
              </w:rPr>
              <w:t>Erfüllungsaufwand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6E3F92D0" w14:textId="77777777">
            <w:pPr>
              <w:pStyle w:val="TabelleText"/>
              <w:jc w:val="right"/>
              <w:rPr>
                <w:b/>
                <w:bCs/>
                <w:sz w:val="22"/>
              </w:rPr>
            </w:pPr>
            <w:r w:rsidRPr="00C120E7">
              <w:rPr>
                <w:b/>
                <w:bCs/>
                <w:sz w:val="22"/>
              </w:rPr>
              <w:t>+178.500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17F01B18" w14:textId="77777777">
            <w:pPr>
              <w:pStyle w:val="TabelleText"/>
              <w:jc w:val="right"/>
              <w:rPr>
                <w:b/>
                <w:bCs/>
                <w:sz w:val="22"/>
              </w:rPr>
            </w:pPr>
            <w:r w:rsidRPr="00C120E7">
              <w:rPr>
                <w:b/>
                <w:bCs/>
                <w:sz w:val="22"/>
              </w:rPr>
              <w:t>-</w:t>
            </w:r>
          </w:p>
        </w:tc>
      </w:tr>
    </w:tbl>
    <w:p w:rsidRPr="00C120E7" w:rsidR="00564B73" w:rsidP="00564B73" w:rsidRDefault="00564B73" w14:paraId="10741690" w14:textId="77777777">
      <w:pPr>
        <w:pStyle w:val="Text"/>
        <w:ind w:left="705"/>
      </w:pPr>
    </w:p>
    <w:p w:rsidRPr="00C120E7" w:rsidR="00564B73" w:rsidP="00564B73" w:rsidRDefault="00564B73" w14:paraId="50924A49" w14:textId="77777777">
      <w:pPr>
        <w:pStyle w:val="Text"/>
        <w:ind w:left="705"/>
      </w:pPr>
      <w:r w:rsidRPr="00C120E7">
        <w:t>Sofern der Haushaltskunde die Einwilligungserklärung unterzeichnet und dem Grundversorger schickt, hat sich der Grundversorger an das örtlich zuständige Sozialamt zu wenden und die erforderlichen Daten zu übermitteln. Es wird davon ausgegangen, dass nur ein geringer Teil der betroffenen Haushaltskunden einwilligen wird (angenommene Fallzahl: 24.000). Denn in der Praxis besteht das Problem darin, dass sich eine Vielzahl der Haushaltskunden im Rahmen des Sperrprozesses nicht bei dem Grundversorger meldet.</w:t>
      </w:r>
    </w:p>
    <w:p w:rsidRPr="00C120E7" w:rsidR="00564B73" w:rsidP="00564B73" w:rsidRDefault="00564B73" w14:paraId="1738A04C" w14:textId="77777777">
      <w:pPr>
        <w:pStyle w:val="Text"/>
        <w:ind w:left="705"/>
      </w:pPr>
      <w:r w:rsidRPr="00C120E7">
        <w:t>Auf der anderen Seite soll die Kontaktaufnahme mit der Sozialbehörde dazu führen, dass Versorgungsunterbrechungen vermieden werden und dass die Kosten der Versorger langfristig gedeckt werden (weil die Rechnungen ggf. zukünftig mit Hilfe staatlicher Unterstützungen bezahlt werden können).</w:t>
      </w:r>
    </w:p>
    <w:p w:rsidRPr="00C120E7" w:rsidR="00564B73" w:rsidP="00564B73" w:rsidRDefault="00564B73" w14:paraId="726A4BEA" w14:textId="77777777">
      <w:pPr>
        <w:pStyle w:val="Text"/>
      </w:pPr>
      <w:r w:rsidRPr="00C120E7">
        <w:t>Jährlicher Erfüllungsaufwand:</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0D681A48" w14:textId="77777777">
        <w:tc>
          <w:tcPr>
            <w:tcW w:w="993" w:type="dxa"/>
            <w:shd w:val="clear" w:color="auto" w:fill="BFBFBF" w:themeFill="background1" w:themeFillShade="BF"/>
          </w:tcPr>
          <w:p w:rsidRPr="00C120E7" w:rsidR="00564B73" w:rsidP="00AD3866" w:rsidRDefault="00564B73" w14:paraId="72EF34B5" w14:textId="77777777">
            <w:pPr>
              <w:pStyle w:val="TabelleText"/>
              <w:jc w:val="left"/>
              <w:rPr>
                <w:sz w:val="22"/>
              </w:rPr>
            </w:pPr>
            <w:r w:rsidRPr="00C120E7">
              <w:rPr>
                <w:sz w:val="22"/>
              </w:rPr>
              <w:lastRenderedPageBreak/>
              <w:t xml:space="preserve">Fallzahl </w:t>
            </w:r>
          </w:p>
        </w:tc>
        <w:tc>
          <w:tcPr>
            <w:tcW w:w="1417" w:type="dxa"/>
            <w:shd w:val="clear" w:color="auto" w:fill="BFBFBF" w:themeFill="background1" w:themeFillShade="BF"/>
          </w:tcPr>
          <w:p w:rsidRPr="00C120E7" w:rsidR="00564B73" w:rsidP="00AD3866" w:rsidRDefault="00564B73" w14:paraId="5DC608C0" w14:textId="77777777">
            <w:pPr>
              <w:pStyle w:val="TabelleText"/>
              <w:jc w:val="left"/>
              <w:rPr>
                <w:sz w:val="22"/>
              </w:rPr>
            </w:pPr>
            <w:r w:rsidRPr="00C120E7">
              <w:rPr>
                <w:sz w:val="22"/>
              </w:rPr>
              <w:t xml:space="preserve">Zeitaufwand pro Fall </w:t>
            </w:r>
          </w:p>
          <w:p w:rsidRPr="00C120E7" w:rsidR="00564B73" w:rsidP="00AD3866" w:rsidRDefault="00564B73" w14:paraId="114A977A" w14:textId="77777777">
            <w:pPr>
              <w:pStyle w:val="TabelleText"/>
              <w:jc w:val="left"/>
              <w:rPr>
                <w:sz w:val="22"/>
              </w:rPr>
            </w:pPr>
            <w:r w:rsidRPr="00C120E7">
              <w:rPr>
                <w:sz w:val="22"/>
              </w:rPr>
              <w:t>(in Stunden)</w:t>
            </w:r>
          </w:p>
        </w:tc>
        <w:tc>
          <w:tcPr>
            <w:tcW w:w="1418" w:type="dxa"/>
            <w:shd w:val="clear" w:color="auto" w:fill="BFBFBF" w:themeFill="background1" w:themeFillShade="BF"/>
          </w:tcPr>
          <w:p w:rsidRPr="00C120E7" w:rsidR="00564B73" w:rsidP="00AD3866" w:rsidRDefault="00564B73" w14:paraId="75A1E21B" w14:textId="77777777">
            <w:pPr>
              <w:pStyle w:val="TabelleText"/>
              <w:jc w:val="left"/>
              <w:rPr>
                <w:sz w:val="22"/>
              </w:rPr>
            </w:pPr>
            <w:r w:rsidRPr="00C120E7">
              <w:rPr>
                <w:sz w:val="22"/>
              </w:rPr>
              <w:t xml:space="preserve">Lohnsatz pro Stunde </w:t>
            </w:r>
          </w:p>
          <w:p w:rsidRPr="00C120E7" w:rsidR="00564B73" w:rsidP="00AD3866" w:rsidRDefault="00564B73" w14:paraId="5E6C2E40"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7737449C" w14:textId="77777777">
            <w:pPr>
              <w:pStyle w:val="TabelleText"/>
              <w:jc w:val="left"/>
              <w:rPr>
                <w:sz w:val="22"/>
              </w:rPr>
            </w:pPr>
            <w:r w:rsidRPr="00C120E7">
              <w:rPr>
                <w:sz w:val="22"/>
              </w:rPr>
              <w:t xml:space="preserve">Sachaufwand pro Fall </w:t>
            </w:r>
          </w:p>
          <w:p w:rsidRPr="00C120E7" w:rsidR="00564B73" w:rsidP="00AD3866" w:rsidRDefault="00564B73" w14:paraId="1E4FFC13"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7D8631DA" w14:textId="77777777">
            <w:pPr>
              <w:pStyle w:val="TabelleText"/>
              <w:jc w:val="left"/>
              <w:rPr>
                <w:sz w:val="22"/>
              </w:rPr>
            </w:pPr>
            <w:r w:rsidRPr="00C120E7">
              <w:rPr>
                <w:sz w:val="22"/>
              </w:rPr>
              <w:t xml:space="preserve">Personalaufwand </w:t>
            </w:r>
          </w:p>
          <w:p w:rsidRPr="00C120E7" w:rsidR="00564B73" w:rsidP="00AD3866" w:rsidRDefault="00564B73" w14:paraId="203366F1"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6F00F102" w14:textId="77777777">
            <w:pPr>
              <w:pStyle w:val="TabelleText"/>
              <w:jc w:val="left"/>
              <w:rPr>
                <w:sz w:val="22"/>
              </w:rPr>
            </w:pPr>
            <w:r w:rsidRPr="00C120E7">
              <w:rPr>
                <w:sz w:val="22"/>
              </w:rPr>
              <w:t>Sachaufwand</w:t>
            </w:r>
          </w:p>
          <w:p w:rsidRPr="00C120E7" w:rsidR="00564B73" w:rsidP="00AD3866" w:rsidRDefault="00564B73" w14:paraId="122AC22E" w14:textId="77777777">
            <w:pPr>
              <w:pStyle w:val="TabelleText"/>
              <w:jc w:val="left"/>
              <w:rPr>
                <w:sz w:val="22"/>
              </w:rPr>
            </w:pPr>
            <w:r w:rsidRPr="00C120E7">
              <w:rPr>
                <w:sz w:val="22"/>
              </w:rPr>
              <w:t>(in Euro)</w:t>
            </w:r>
          </w:p>
        </w:tc>
      </w:tr>
      <w:tr w:rsidRPr="00C120E7" w:rsidR="00564B73" w:rsidTr="00AD3866" w14:paraId="0A544669" w14:textId="77777777">
        <w:trPr>
          <w:trHeight w:val="368"/>
        </w:trPr>
        <w:tc>
          <w:tcPr>
            <w:tcW w:w="993" w:type="dxa"/>
            <w:vAlign w:val="center"/>
          </w:tcPr>
          <w:p w:rsidRPr="00C120E7" w:rsidR="00564B73" w:rsidP="00AD3866" w:rsidRDefault="00564B73" w14:paraId="6DC4FF24" w14:textId="77777777">
            <w:pPr>
              <w:pStyle w:val="TabelleText"/>
              <w:rPr>
                <w:sz w:val="22"/>
              </w:rPr>
            </w:pPr>
            <w:r w:rsidRPr="00C120E7">
              <w:rPr>
                <w:sz w:val="22"/>
              </w:rPr>
              <w:t>24.000</w:t>
            </w:r>
          </w:p>
        </w:tc>
        <w:tc>
          <w:tcPr>
            <w:tcW w:w="1417" w:type="dxa"/>
            <w:vAlign w:val="center"/>
          </w:tcPr>
          <w:p w:rsidRPr="00C120E7" w:rsidR="00564B73" w:rsidP="00AD3866" w:rsidRDefault="00564B73" w14:paraId="397CF0C1" w14:textId="77777777">
            <w:pPr>
              <w:pStyle w:val="TabelleText"/>
              <w:rPr>
                <w:sz w:val="22"/>
              </w:rPr>
            </w:pPr>
            <w:r w:rsidRPr="00C120E7">
              <w:rPr>
                <w:sz w:val="22"/>
              </w:rPr>
              <w:t>0,5</w:t>
            </w:r>
          </w:p>
        </w:tc>
        <w:tc>
          <w:tcPr>
            <w:tcW w:w="1418" w:type="dxa"/>
            <w:vAlign w:val="center"/>
          </w:tcPr>
          <w:p w:rsidRPr="00C120E7" w:rsidR="00564B73" w:rsidP="00AD3866" w:rsidRDefault="00564B73" w14:paraId="092CEC84" w14:textId="77777777">
            <w:pPr>
              <w:pStyle w:val="TabelleText"/>
              <w:rPr>
                <w:sz w:val="22"/>
              </w:rPr>
            </w:pPr>
            <w:r w:rsidRPr="00C120E7">
              <w:rPr>
                <w:sz w:val="22"/>
              </w:rPr>
              <w:t>35,8</w:t>
            </w:r>
          </w:p>
        </w:tc>
        <w:tc>
          <w:tcPr>
            <w:tcW w:w="1559" w:type="dxa"/>
            <w:tcBorders>
              <w:right w:val="single" w:color="auto" w:sz="12" w:space="0"/>
            </w:tcBorders>
            <w:vAlign w:val="center"/>
          </w:tcPr>
          <w:p w:rsidRPr="00C120E7" w:rsidR="00564B73" w:rsidP="00AD3866" w:rsidRDefault="00564B73" w14:paraId="1B7A339C"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3A1AAF3B" w14:textId="77777777">
            <w:pPr>
              <w:pStyle w:val="TabelleText"/>
              <w:jc w:val="right"/>
              <w:rPr>
                <w:sz w:val="22"/>
              </w:rPr>
            </w:pPr>
            <w:r w:rsidRPr="00C120E7">
              <w:rPr>
                <w:sz w:val="22"/>
              </w:rPr>
              <w:t>+429.600</w:t>
            </w:r>
          </w:p>
        </w:tc>
        <w:tc>
          <w:tcPr>
            <w:tcW w:w="2410" w:type="dxa"/>
            <w:tcBorders>
              <w:left w:val="single" w:color="auto" w:sz="12" w:space="0"/>
              <w:right w:val="single" w:color="auto" w:sz="12" w:space="0"/>
            </w:tcBorders>
          </w:tcPr>
          <w:p w:rsidRPr="00C120E7" w:rsidR="00564B73" w:rsidP="00AD3866" w:rsidRDefault="00564B73" w14:paraId="2CC12FD2" w14:textId="77777777">
            <w:pPr>
              <w:pStyle w:val="TabelleText"/>
              <w:jc w:val="right"/>
              <w:rPr>
                <w:sz w:val="22"/>
              </w:rPr>
            </w:pPr>
            <w:r w:rsidRPr="00C120E7">
              <w:rPr>
                <w:sz w:val="22"/>
              </w:rPr>
              <w:t>-</w:t>
            </w:r>
          </w:p>
        </w:tc>
      </w:tr>
      <w:tr w:rsidRPr="00C120E7" w:rsidR="00564B73" w:rsidTr="00AD3866" w14:paraId="32F2385A"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5E1DE9AF" w14:textId="77777777">
            <w:pPr>
              <w:pStyle w:val="TabelleText"/>
              <w:rPr>
                <w:sz w:val="22"/>
              </w:rPr>
            </w:pPr>
            <w:r w:rsidRPr="00C120E7">
              <w:rPr>
                <w:sz w:val="22"/>
              </w:rPr>
              <w:t>Änderung des Erfüllungsaufwands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3C9AB99D" w14:textId="77777777">
            <w:pPr>
              <w:pStyle w:val="TabelleText"/>
              <w:jc w:val="right"/>
              <w:rPr>
                <w:b/>
                <w:bCs/>
                <w:sz w:val="22"/>
              </w:rPr>
            </w:pPr>
            <w:r w:rsidRPr="00C120E7">
              <w:rPr>
                <w:b/>
                <w:bCs/>
                <w:sz w:val="22"/>
              </w:rPr>
              <w:t>+429.600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16CF8A1D" w14:textId="77777777">
            <w:pPr>
              <w:pStyle w:val="TabelleText"/>
              <w:jc w:val="right"/>
              <w:rPr>
                <w:b/>
                <w:bCs/>
                <w:sz w:val="22"/>
              </w:rPr>
            </w:pPr>
            <w:r w:rsidRPr="00C120E7">
              <w:rPr>
                <w:b/>
                <w:bCs/>
                <w:sz w:val="22"/>
              </w:rPr>
              <w:t>-</w:t>
            </w:r>
          </w:p>
        </w:tc>
      </w:tr>
    </w:tbl>
    <w:p w:rsidRPr="00C120E7" w:rsidR="00564B73" w:rsidP="00564B73" w:rsidRDefault="00564B73" w14:paraId="1168A8EB" w14:textId="77777777">
      <w:pPr>
        <w:pStyle w:val="Text"/>
        <w:rPr>
          <w:b/>
          <w:bCs/>
        </w:rPr>
      </w:pPr>
    </w:p>
    <w:p w:rsidRPr="00C120E7" w:rsidR="00564B73" w:rsidP="00704138" w:rsidRDefault="00564B73" w14:paraId="7724F923" w14:textId="77777777">
      <w:pPr>
        <w:pStyle w:val="Text"/>
        <w:numPr>
          <w:ilvl w:val="0"/>
          <w:numId w:val="7"/>
        </w:numPr>
        <w:rPr>
          <w:b/>
          <w:bCs/>
        </w:rPr>
      </w:pPr>
      <w:r w:rsidRPr="00C120E7">
        <w:rPr>
          <w:b/>
          <w:bCs/>
        </w:rPr>
        <w:t>§</w:t>
      </w:r>
      <w:r w:rsidR="00CA7ADF">
        <w:rPr>
          <w:b/>
          <w:bCs/>
        </w:rPr>
        <w:t> </w:t>
      </w:r>
      <w:r w:rsidRPr="00C120E7">
        <w:rPr>
          <w:b/>
          <w:bCs/>
        </w:rPr>
        <w:t>42c (neu) EnWG – Energy Sharing</w:t>
      </w:r>
    </w:p>
    <w:p w:rsidRPr="00C120E7" w:rsidR="00564B73" w:rsidP="00564B73" w:rsidRDefault="00564B73" w14:paraId="6076B5A4" w14:textId="77777777">
      <w:pPr>
        <w:pStyle w:val="Text"/>
        <w:ind w:left="720"/>
      </w:pPr>
      <w:r w:rsidRPr="00C120E7">
        <w:t>§</w:t>
      </w:r>
      <w:r w:rsidR="00CA7ADF">
        <w:t> </w:t>
      </w:r>
      <w:r w:rsidRPr="00C120E7">
        <w:t xml:space="preserve">42c (neu) EnWG eröffnet eine neue Möglichkeit, Strom aus einer Anlage zur Erzeugung </w:t>
      </w:r>
      <w:r>
        <w:t>e</w:t>
      </w:r>
      <w:r w:rsidRPr="00C120E7">
        <w:t>rneuerbarer Energien zum gemeinsamen Verbrauch zu nutzen. Erfüllungsaufwand entsteht für die Netzbetreiber, die nach Absatz</w:t>
      </w:r>
      <w:r w:rsidR="00A735F3">
        <w:t> </w:t>
      </w:r>
      <w:r w:rsidRPr="00C120E7">
        <w:t xml:space="preserve">4 sicherstellen müssen, dass dies möglich ist. </w:t>
      </w:r>
    </w:p>
    <w:p w:rsidRPr="00C120E7" w:rsidR="00564B73" w:rsidP="00564B73" w:rsidRDefault="00564B73" w14:paraId="45232D38" w14:textId="77777777">
      <w:pPr>
        <w:pStyle w:val="Text"/>
        <w:ind w:left="720"/>
      </w:pPr>
      <w:r w:rsidRPr="00C120E7">
        <w:t>Umgesetzt wird dies mithilfe einer Festlegung der Bundesnetzagentur und einer eigens dafür zu entwickelnden IT-Plattform für die Abwicklung des Netzzugangs, d.</w:t>
      </w:r>
      <w:r>
        <w:t> </w:t>
      </w:r>
      <w:r w:rsidRPr="00C120E7">
        <w:t>h. für die Marktkommunikation und den notwendigen Datenaustausch. Welcher Aufwand durch die Festlegung der Bundesnetzagentur entstehen wird, kann noch nicht abgeschätzt werden. Für die zu entwickelnde IT-Plattform enthält §</w:t>
      </w:r>
      <w:r w:rsidR="00CA7ADF">
        <w:t> </w:t>
      </w:r>
      <w:r w:rsidRPr="00C120E7">
        <w:t>20b (neu) EnWG die entsprechende Verpflichtung, sodass der dafür anfallende Erfüllungsaufwand dort ausgewiesen ist.</w:t>
      </w:r>
    </w:p>
    <w:p w:rsidRPr="00C120E7" w:rsidR="00564B73" w:rsidP="00704138" w:rsidRDefault="00564B73" w14:paraId="718A929C" w14:textId="77777777">
      <w:pPr>
        <w:pStyle w:val="Text"/>
        <w:numPr>
          <w:ilvl w:val="0"/>
          <w:numId w:val="7"/>
        </w:numPr>
        <w:rPr>
          <w:b/>
          <w:bCs/>
        </w:rPr>
      </w:pPr>
      <w:r w:rsidRPr="00C120E7">
        <w:rPr>
          <w:b/>
          <w:bCs/>
        </w:rPr>
        <w:t>§</w:t>
      </w:r>
      <w:r w:rsidR="00CA7ADF">
        <w:rPr>
          <w:b/>
          <w:bCs/>
        </w:rPr>
        <w:t> </w:t>
      </w:r>
      <w:r w:rsidRPr="00C120E7">
        <w:rPr>
          <w:b/>
          <w:bCs/>
        </w:rPr>
        <w:t>43b Absatz</w:t>
      </w:r>
      <w:r w:rsidR="00A735F3">
        <w:rPr>
          <w:b/>
          <w:bCs/>
        </w:rPr>
        <w:t> </w:t>
      </w:r>
      <w:r w:rsidRPr="00C120E7">
        <w:rPr>
          <w:b/>
          <w:bCs/>
        </w:rPr>
        <w:t xml:space="preserve">4 (neu) EnWG </w:t>
      </w:r>
      <w:r>
        <w:rPr>
          <w:b/>
          <w:bCs/>
        </w:rPr>
        <w:t>–</w:t>
      </w:r>
      <w:r w:rsidRPr="00C120E7">
        <w:rPr>
          <w:b/>
          <w:bCs/>
        </w:rPr>
        <w:t xml:space="preserve"> Vermutungsregel für die Aktualität der Antragsunterlagen im Planfeststellungsverfahren</w:t>
      </w:r>
    </w:p>
    <w:p w:rsidRPr="00C120E7" w:rsidR="00564B73" w:rsidP="00564B73" w:rsidRDefault="00564B73" w14:paraId="6C275FA2" w14:textId="77777777">
      <w:pPr>
        <w:pStyle w:val="Text"/>
        <w:ind w:left="720"/>
      </w:pPr>
      <w:r w:rsidRPr="00C120E7">
        <w:t>Durch die Gesetzesänderung entfällt für die Wirtschaft ein Erfüllungsaufwand in Höhe von 22 Millionen Euro.</w:t>
      </w:r>
    </w:p>
    <w:p w:rsidRPr="00C120E7" w:rsidR="00564B73" w:rsidP="00564B73" w:rsidRDefault="00564B73" w14:paraId="3D8CB885" w14:textId="77777777">
      <w:pPr>
        <w:pStyle w:val="Text"/>
        <w:ind w:left="720"/>
      </w:pPr>
      <w:r w:rsidRPr="00C120E7">
        <w:t xml:space="preserve">Die Gesetzesänderung enthält eine Vermutungsregel für die Aktualität von Untersuchungsunterlagen im Planfeststellungsverfahren. Durch diese Vermutungsregel können auch ältere Daten für die Antragsunterlagen im Planfeststellungsverfahren verwendet werden und damit auf eine erneute Datenerhebung verzichtet werden. Die Daten ergeben sich aus Kartierungen und Bewertungen von Gutachtern, die von den Vorhabenträgern beauftragt werden. </w:t>
      </w:r>
    </w:p>
    <w:p w:rsidRPr="00C120E7" w:rsidR="00564B73" w:rsidP="00564B73" w:rsidRDefault="00564B73" w14:paraId="5A8FAB18" w14:textId="77777777">
      <w:pPr>
        <w:pStyle w:val="Text"/>
        <w:ind w:left="720"/>
      </w:pPr>
      <w:r w:rsidRPr="00C120E7">
        <w:t>Für die Arbeit der Gutachter fallen Sachkosten an. Die Zahl der in Auftrag gegebenen Gutachten sowie die Höhe der Kosten hängen stark von Art und Ausdehnung der Vorhaben ab.</w:t>
      </w:r>
    </w:p>
    <w:p w:rsidRPr="00C120E7" w:rsidR="00564B73" w:rsidP="00564B73" w:rsidRDefault="00564B73" w14:paraId="54A39D52" w14:textId="77777777">
      <w:pPr>
        <w:pStyle w:val="Text"/>
        <w:ind w:left="720"/>
      </w:pPr>
      <w:r w:rsidRPr="00C120E7">
        <w:t>Nach Abfrage geben die vier Übertragungsnetzbetreiber schätzungsweise 525 umweltplanerische Einzelgutachten und Kartierungen pro Jahr in Auftrag. Es ist aktuell nicht absehbar, in wie vielen Fällen auch ältere Daten genutzt werden könnten. Aufgrund der Länge der Verfahren werden derzeit allerdings häufig aktuellere Daten nachgefordert, was nach der Gesetzesänderung in vielen Fällen entfallen dürfte. Zudem sollen auch bestehende Daten in neuen Planfeststellungsverfahren genutzt werden können. Aus diesem Grund ist davon auszugehen, dass schätzungsweise 50 Prozent der Gutachten und Kartierungen nicht neu in Auftrag gegeben werden, da auf bestehende Daten zurückgegriffen werden kann. Ebenfalls auf Angaben der vier Übertragungsnetzbetreiber beruht ein Kostenmittelwert von rund 85</w:t>
      </w:r>
      <w:r w:rsidR="00A735F3">
        <w:t> </w:t>
      </w:r>
      <w:r w:rsidRPr="00C120E7">
        <w:t xml:space="preserve">000 Euro pro Einzelgutachten oder Kartierung. </w:t>
      </w:r>
    </w:p>
    <w:p w:rsidRPr="00C120E7" w:rsidR="00564B73" w:rsidP="00564B73" w:rsidRDefault="00564B73" w14:paraId="23D73852" w14:textId="77777777">
      <w:pPr>
        <w:pStyle w:val="Text"/>
        <w:ind w:left="720"/>
      </w:pPr>
      <w:r w:rsidRPr="00C120E7">
        <w:t>Demnach entfällt für die Wirtschaft ein Erfüllungsaufwand in Höhe von rund 22 Millionen Euro pro Jahr.</w:t>
      </w:r>
    </w:p>
    <w:p w:rsidRPr="00C120E7" w:rsidR="00564B73" w:rsidP="00564B73" w:rsidRDefault="00564B73" w14:paraId="129859FD" w14:textId="77777777">
      <w:pPr>
        <w:pStyle w:val="Text"/>
      </w:pPr>
      <w:r w:rsidRPr="00C120E7">
        <w:lastRenderedPageBreak/>
        <w:t>Veränderung des jährlichen Erfüllungsaufwands:</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1F08CFDF" w14:textId="77777777">
        <w:tc>
          <w:tcPr>
            <w:tcW w:w="993" w:type="dxa"/>
            <w:shd w:val="clear" w:color="auto" w:fill="BFBFBF" w:themeFill="background1" w:themeFillShade="BF"/>
          </w:tcPr>
          <w:p w:rsidRPr="00C120E7" w:rsidR="00564B73" w:rsidP="00AD3866" w:rsidRDefault="00564B73" w14:paraId="79C0FB39"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7B72C25F" w14:textId="77777777">
            <w:pPr>
              <w:pStyle w:val="TabelleText"/>
              <w:jc w:val="left"/>
              <w:rPr>
                <w:sz w:val="22"/>
              </w:rPr>
            </w:pPr>
            <w:r w:rsidRPr="00C120E7">
              <w:rPr>
                <w:sz w:val="22"/>
              </w:rPr>
              <w:t xml:space="preserve">Zeitaufwand pro Fall </w:t>
            </w:r>
          </w:p>
          <w:p w:rsidRPr="00C120E7" w:rsidR="00564B73" w:rsidP="00AD3866" w:rsidRDefault="00564B73" w14:paraId="7C97C2B3" w14:textId="77777777">
            <w:pPr>
              <w:pStyle w:val="TabelleText"/>
              <w:jc w:val="left"/>
              <w:rPr>
                <w:sz w:val="22"/>
              </w:rPr>
            </w:pPr>
            <w:r w:rsidRPr="00C120E7">
              <w:rPr>
                <w:sz w:val="22"/>
              </w:rPr>
              <w:t>(in Minuten)</w:t>
            </w:r>
          </w:p>
        </w:tc>
        <w:tc>
          <w:tcPr>
            <w:tcW w:w="1418" w:type="dxa"/>
            <w:shd w:val="clear" w:color="auto" w:fill="BFBFBF" w:themeFill="background1" w:themeFillShade="BF"/>
          </w:tcPr>
          <w:p w:rsidRPr="00C120E7" w:rsidR="00564B73" w:rsidP="00AD3866" w:rsidRDefault="00564B73" w14:paraId="65154788" w14:textId="77777777">
            <w:pPr>
              <w:pStyle w:val="TabelleText"/>
              <w:jc w:val="left"/>
              <w:rPr>
                <w:sz w:val="22"/>
              </w:rPr>
            </w:pPr>
            <w:r w:rsidRPr="00C120E7">
              <w:rPr>
                <w:sz w:val="22"/>
              </w:rPr>
              <w:t xml:space="preserve">Lohnsatz pro Stunde </w:t>
            </w:r>
          </w:p>
          <w:p w:rsidRPr="00C120E7" w:rsidR="00564B73" w:rsidP="00AD3866" w:rsidRDefault="00564B73" w14:paraId="7C662C01"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76B32F60" w14:textId="77777777">
            <w:pPr>
              <w:pStyle w:val="TabelleText"/>
              <w:jc w:val="left"/>
              <w:rPr>
                <w:sz w:val="22"/>
              </w:rPr>
            </w:pPr>
            <w:r w:rsidRPr="00C120E7">
              <w:rPr>
                <w:sz w:val="22"/>
              </w:rPr>
              <w:t xml:space="preserve">Sachaufwand pro Fall </w:t>
            </w:r>
          </w:p>
          <w:p w:rsidRPr="00C120E7" w:rsidR="00564B73" w:rsidP="00AD3866" w:rsidRDefault="00564B73" w14:paraId="532D7062"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113D38D8" w14:textId="77777777">
            <w:pPr>
              <w:pStyle w:val="TabelleText"/>
              <w:jc w:val="left"/>
              <w:rPr>
                <w:sz w:val="22"/>
              </w:rPr>
            </w:pPr>
            <w:r w:rsidRPr="00C120E7">
              <w:rPr>
                <w:sz w:val="22"/>
              </w:rPr>
              <w:t xml:space="preserve">Personalaufwand </w:t>
            </w:r>
          </w:p>
          <w:p w:rsidRPr="00C120E7" w:rsidR="00564B73" w:rsidP="00AD3866" w:rsidRDefault="00564B73" w14:paraId="74BA76C1"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306AC479" w14:textId="77777777">
            <w:pPr>
              <w:pStyle w:val="TabelleText"/>
              <w:jc w:val="left"/>
              <w:rPr>
                <w:sz w:val="22"/>
              </w:rPr>
            </w:pPr>
            <w:r w:rsidRPr="00C120E7">
              <w:rPr>
                <w:sz w:val="22"/>
              </w:rPr>
              <w:t>Sachaufwand</w:t>
            </w:r>
          </w:p>
          <w:p w:rsidRPr="00C120E7" w:rsidR="00564B73" w:rsidP="00AD3866" w:rsidRDefault="00564B73" w14:paraId="0B002143" w14:textId="77777777">
            <w:pPr>
              <w:pStyle w:val="TabelleText"/>
              <w:jc w:val="left"/>
              <w:rPr>
                <w:sz w:val="22"/>
              </w:rPr>
            </w:pPr>
            <w:r w:rsidRPr="00C120E7">
              <w:rPr>
                <w:sz w:val="22"/>
              </w:rPr>
              <w:t>(in Euro)</w:t>
            </w:r>
          </w:p>
        </w:tc>
      </w:tr>
      <w:tr w:rsidRPr="00C120E7" w:rsidR="00564B73" w:rsidTr="00AD3866" w14:paraId="5D02CEF1" w14:textId="77777777">
        <w:trPr>
          <w:trHeight w:val="368"/>
        </w:trPr>
        <w:tc>
          <w:tcPr>
            <w:tcW w:w="993" w:type="dxa"/>
            <w:vAlign w:val="center"/>
          </w:tcPr>
          <w:p w:rsidRPr="00C120E7" w:rsidR="00564B73" w:rsidP="00AD3866" w:rsidRDefault="00564B73" w14:paraId="301B7142" w14:textId="77777777">
            <w:pPr>
              <w:pStyle w:val="TabelleText"/>
              <w:rPr>
                <w:sz w:val="22"/>
              </w:rPr>
            </w:pPr>
            <w:r w:rsidRPr="00C120E7">
              <w:rPr>
                <w:sz w:val="22"/>
              </w:rPr>
              <w:t>-262</w:t>
            </w:r>
          </w:p>
        </w:tc>
        <w:tc>
          <w:tcPr>
            <w:tcW w:w="1417" w:type="dxa"/>
            <w:vAlign w:val="center"/>
          </w:tcPr>
          <w:p w:rsidRPr="00C120E7" w:rsidR="00564B73" w:rsidP="00AD3866" w:rsidRDefault="00564B73" w14:paraId="27D4C340" w14:textId="77777777">
            <w:pPr>
              <w:pStyle w:val="TabelleText"/>
              <w:rPr>
                <w:sz w:val="22"/>
              </w:rPr>
            </w:pPr>
          </w:p>
        </w:tc>
        <w:tc>
          <w:tcPr>
            <w:tcW w:w="1418" w:type="dxa"/>
            <w:vAlign w:val="center"/>
          </w:tcPr>
          <w:p w:rsidRPr="00C120E7" w:rsidR="00564B73" w:rsidP="00AD3866" w:rsidRDefault="00564B73" w14:paraId="285332A9" w14:textId="77777777">
            <w:pPr>
              <w:pStyle w:val="TabelleText"/>
              <w:rPr>
                <w:sz w:val="22"/>
              </w:rPr>
            </w:pPr>
          </w:p>
        </w:tc>
        <w:tc>
          <w:tcPr>
            <w:tcW w:w="1559" w:type="dxa"/>
            <w:tcBorders>
              <w:right w:val="single" w:color="auto" w:sz="12" w:space="0"/>
            </w:tcBorders>
            <w:vAlign w:val="center"/>
          </w:tcPr>
          <w:p w:rsidRPr="00C120E7" w:rsidR="00564B73" w:rsidP="00AD3866" w:rsidRDefault="00564B73" w14:paraId="1ACB5104" w14:textId="77777777">
            <w:pPr>
              <w:pStyle w:val="TabelleText"/>
              <w:rPr>
                <w:sz w:val="22"/>
              </w:rPr>
            </w:pPr>
            <w:r w:rsidRPr="00C120E7">
              <w:rPr>
                <w:sz w:val="22"/>
              </w:rPr>
              <w:t>85.000</w:t>
            </w:r>
          </w:p>
        </w:tc>
        <w:tc>
          <w:tcPr>
            <w:tcW w:w="2126" w:type="dxa"/>
            <w:tcBorders>
              <w:left w:val="single" w:color="auto" w:sz="12" w:space="0"/>
              <w:right w:val="single" w:color="auto" w:sz="8" w:space="0"/>
            </w:tcBorders>
            <w:vAlign w:val="center"/>
          </w:tcPr>
          <w:p w:rsidRPr="00C120E7" w:rsidR="00564B73" w:rsidP="00AD3866" w:rsidRDefault="00564B73" w14:paraId="04EFD535" w14:textId="77777777">
            <w:pPr>
              <w:pStyle w:val="TabelleText"/>
              <w:jc w:val="right"/>
              <w:rPr>
                <w:sz w:val="22"/>
              </w:rPr>
            </w:pPr>
          </w:p>
        </w:tc>
        <w:tc>
          <w:tcPr>
            <w:tcW w:w="2410" w:type="dxa"/>
            <w:tcBorders>
              <w:left w:val="single" w:color="auto" w:sz="12" w:space="0"/>
              <w:right w:val="single" w:color="auto" w:sz="12" w:space="0"/>
            </w:tcBorders>
          </w:tcPr>
          <w:p w:rsidRPr="00C120E7" w:rsidR="00564B73" w:rsidP="00AD3866" w:rsidRDefault="00564B73" w14:paraId="7FD3020E" w14:textId="77777777">
            <w:pPr>
              <w:pStyle w:val="TabelleText"/>
              <w:jc w:val="right"/>
              <w:rPr>
                <w:sz w:val="22"/>
              </w:rPr>
            </w:pPr>
            <w:r w:rsidRPr="00C120E7">
              <w:rPr>
                <w:sz w:val="22"/>
              </w:rPr>
              <w:t>-22.270.000</w:t>
            </w:r>
          </w:p>
        </w:tc>
      </w:tr>
      <w:tr w:rsidRPr="00C120E7" w:rsidR="00564B73" w:rsidTr="00AD3866" w14:paraId="33C118EA"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4FC9D721" w14:textId="77777777">
            <w:pPr>
              <w:pStyle w:val="TabelleText"/>
              <w:rPr>
                <w:sz w:val="22"/>
              </w:rPr>
            </w:pPr>
            <w:r w:rsidRPr="00C120E7">
              <w:rPr>
                <w:sz w:val="22"/>
              </w:rPr>
              <w:t>Änderung des Erfüllungsaufwands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0D4EF631" w14:textId="77777777">
            <w:pPr>
              <w:pStyle w:val="TabelleText"/>
              <w:jc w:val="right"/>
              <w:rPr>
                <w:b/>
                <w:bCs/>
                <w:sz w:val="22"/>
              </w:rPr>
            </w:pP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29476A2D" w14:textId="77777777">
            <w:pPr>
              <w:pStyle w:val="TabelleText"/>
              <w:jc w:val="right"/>
              <w:rPr>
                <w:b/>
                <w:bCs/>
                <w:sz w:val="22"/>
              </w:rPr>
            </w:pPr>
            <w:r w:rsidRPr="00C120E7">
              <w:rPr>
                <w:b/>
                <w:bCs/>
                <w:sz w:val="22"/>
              </w:rPr>
              <w:t>-22.270.000</w:t>
            </w:r>
          </w:p>
        </w:tc>
      </w:tr>
    </w:tbl>
    <w:p w:rsidRPr="00C120E7" w:rsidR="00564B73" w:rsidP="00564B73" w:rsidRDefault="00564B73" w14:paraId="11E59750" w14:textId="77777777">
      <w:pPr>
        <w:pStyle w:val="Text"/>
      </w:pPr>
    </w:p>
    <w:p w:rsidRPr="00C120E7" w:rsidR="00564B73" w:rsidP="00704138" w:rsidRDefault="00564B73" w14:paraId="2FEA846C" w14:textId="77777777">
      <w:pPr>
        <w:pStyle w:val="Text"/>
        <w:numPr>
          <w:ilvl w:val="0"/>
          <w:numId w:val="7"/>
        </w:numPr>
        <w:rPr>
          <w:b/>
          <w:bCs/>
        </w:rPr>
      </w:pPr>
      <w:r w:rsidRPr="00C120E7">
        <w:rPr>
          <w:b/>
          <w:bCs/>
        </w:rPr>
        <w:t>Änderung des §</w:t>
      </w:r>
      <w:r w:rsidR="00CA7ADF">
        <w:rPr>
          <w:b/>
          <w:bCs/>
        </w:rPr>
        <w:t> </w:t>
      </w:r>
      <w:r w:rsidRPr="00C120E7">
        <w:rPr>
          <w:b/>
          <w:bCs/>
        </w:rPr>
        <w:t xml:space="preserve">49a EnWG </w:t>
      </w:r>
    </w:p>
    <w:p w:rsidRPr="00C120E7" w:rsidR="00564B73" w:rsidP="00564B73" w:rsidRDefault="00564B73" w14:paraId="52E6EB17" w14:textId="77777777">
      <w:pPr>
        <w:pStyle w:val="Text"/>
        <w:ind w:left="720"/>
      </w:pPr>
      <w:r w:rsidRPr="00C120E7">
        <w:t xml:space="preserve">In § 49a Absatz 5 EnWG wird nunmehr die zusätzliche Möglichkeit vorgesehen, notwendige Wartungs- und Instandhaltungskosten im Zusammenhang mit der Höherauslastung des Stromübertragungsnetzes jährlich auf Nachweis gegenüber den vier Übertragungsnetzbetreibern mit Regelzonenverantwortung abzurechnen. Dadurch wird diesen Übertragungsnetzbetreibern voraussichtlich ein zusätzlicher jährlicher Erfüllungsaufwand in Höhe von 750.000 Euro entstehen. </w:t>
      </w:r>
    </w:p>
    <w:p w:rsidRPr="00C120E7" w:rsidR="00564B73" w:rsidP="00564B73" w:rsidRDefault="00564B73" w14:paraId="7FD5B29C" w14:textId="77777777">
      <w:pPr>
        <w:pStyle w:val="Text"/>
        <w:ind w:left="720"/>
      </w:pPr>
      <w:r w:rsidRPr="00C120E7">
        <w:t>Es ist damit zu rechnen, dass rund 150 Betreiber technischer Infrastrukturen im Sinne des § 3 Nummer</w:t>
      </w:r>
      <w:r w:rsidR="00A735F3">
        <w:t> </w:t>
      </w:r>
      <w:r w:rsidRPr="00C120E7">
        <w:t>9a EnWG (Gas, Wasser, Öl, Telekommunikation, Eisenbahn), die bisher nur im Wege einer Einmalzahlung für die gesamte Dauer einer Schutzmaßnahme abrechnen konnten, die in dem angepassten §</w:t>
      </w:r>
      <w:r w:rsidR="00CA7ADF">
        <w:t> </w:t>
      </w:r>
      <w:r w:rsidRPr="00C120E7">
        <w:t>49a Absatz</w:t>
      </w:r>
      <w:r w:rsidR="00A735F3">
        <w:t> </w:t>
      </w:r>
      <w:r w:rsidRPr="00C120E7">
        <w:t xml:space="preserve">5 EnWG für die jährliche Abrechnung vorgesehene De minimis-Schwelle einer Betroffenheit auf eine Länge von mindestens 35 Kilometern überschreiten und somit künftig jährlich individuell bzw. aufwandsgerecht abrechnen werden. Die vier Übertragungsnetzbetreiber schätzen, dass sie zur Prüfung der eingereichten Nachweise Beschäftigte des Qualifikationsniveaus „hoch“ im Umfang von jeweils rund 58 Stunden pro Fall einsetzen und so zusätzliche jährliche Kosten von insgesamt ca. 750.000 Euro aufwenden müssen. Ein einmaliger Aufwand entsteht daneben nicht. </w:t>
      </w:r>
    </w:p>
    <w:p w:rsidRPr="00C120E7" w:rsidR="00564B73" w:rsidP="00564B73" w:rsidRDefault="00564B73" w14:paraId="44320208" w14:textId="77777777">
      <w:pPr>
        <w:pStyle w:val="Text"/>
        <w:ind w:left="720"/>
      </w:pPr>
      <w:r w:rsidRPr="00C120E7">
        <w:t>Es wird auch nicht mit einen zusätzlichen Aufwand für die von der Höherauslastung betroffenen Betreiber technischer Infrastrukturen im Sinne des § 3 Nummer</w:t>
      </w:r>
      <w:r w:rsidR="00A735F3">
        <w:t> </w:t>
      </w:r>
      <w:r w:rsidRPr="00C120E7">
        <w:t>9a EnWG (Gas, Wasser, Öl, Telekommunikation, Eisenbahn) gerechnet, da diese über die erforderlichen Daten ohnehin verfügen und auch bereits eine Infrastruktur für den Austausch der Informationen mit den Übertragungsnetzbetreibern besteht.</w:t>
      </w:r>
    </w:p>
    <w:p w:rsidRPr="00C120E7" w:rsidR="00564B73" w:rsidP="00564B73" w:rsidRDefault="00564B73" w14:paraId="4D84D462" w14:textId="77777777">
      <w:pPr>
        <w:pStyle w:val="Text"/>
      </w:pPr>
      <w:r w:rsidRPr="00C120E7">
        <w:t>Veränderung des jährlichen Erfüllungsaufwands:</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AD3866" w14:paraId="3CE98C18" w14:textId="77777777">
        <w:tc>
          <w:tcPr>
            <w:tcW w:w="993" w:type="dxa"/>
            <w:shd w:val="clear" w:color="auto" w:fill="BFBFBF" w:themeFill="background1" w:themeFillShade="BF"/>
          </w:tcPr>
          <w:p w:rsidRPr="00C120E7" w:rsidR="00564B73" w:rsidP="00AD3866" w:rsidRDefault="00564B73" w14:paraId="7BD48785"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AD3866" w:rsidRDefault="00564B73" w14:paraId="235FE3F1" w14:textId="77777777">
            <w:pPr>
              <w:pStyle w:val="TabelleText"/>
              <w:jc w:val="left"/>
              <w:rPr>
                <w:sz w:val="22"/>
              </w:rPr>
            </w:pPr>
            <w:r w:rsidRPr="00C120E7">
              <w:rPr>
                <w:sz w:val="22"/>
              </w:rPr>
              <w:t xml:space="preserve">Zeitaufwand pro Fall </w:t>
            </w:r>
          </w:p>
          <w:p w:rsidRPr="00C120E7" w:rsidR="00564B73" w:rsidP="00AD3866" w:rsidRDefault="00564B73" w14:paraId="30B85A4F" w14:textId="77777777">
            <w:pPr>
              <w:pStyle w:val="TabelleText"/>
              <w:jc w:val="left"/>
              <w:rPr>
                <w:sz w:val="22"/>
              </w:rPr>
            </w:pPr>
            <w:r w:rsidRPr="00C120E7">
              <w:rPr>
                <w:sz w:val="22"/>
              </w:rPr>
              <w:t>(in Minuten)</w:t>
            </w:r>
          </w:p>
        </w:tc>
        <w:tc>
          <w:tcPr>
            <w:tcW w:w="1418" w:type="dxa"/>
            <w:shd w:val="clear" w:color="auto" w:fill="BFBFBF" w:themeFill="background1" w:themeFillShade="BF"/>
          </w:tcPr>
          <w:p w:rsidRPr="00C120E7" w:rsidR="00564B73" w:rsidP="00AD3866" w:rsidRDefault="00564B73" w14:paraId="2B6D66A9" w14:textId="77777777">
            <w:pPr>
              <w:pStyle w:val="TabelleText"/>
              <w:jc w:val="left"/>
              <w:rPr>
                <w:sz w:val="22"/>
              </w:rPr>
            </w:pPr>
            <w:r w:rsidRPr="00C120E7">
              <w:rPr>
                <w:sz w:val="22"/>
              </w:rPr>
              <w:t xml:space="preserve">Lohnsatz pro Stunde </w:t>
            </w:r>
          </w:p>
          <w:p w:rsidRPr="00C120E7" w:rsidR="00564B73" w:rsidP="00AD3866" w:rsidRDefault="00564B73" w14:paraId="1F0832B2"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AD3866" w:rsidRDefault="00564B73" w14:paraId="188D8D37" w14:textId="77777777">
            <w:pPr>
              <w:pStyle w:val="TabelleText"/>
              <w:jc w:val="left"/>
              <w:rPr>
                <w:sz w:val="22"/>
              </w:rPr>
            </w:pPr>
            <w:r w:rsidRPr="00C120E7">
              <w:rPr>
                <w:sz w:val="22"/>
              </w:rPr>
              <w:t xml:space="preserve">Sachaufwand pro Fall </w:t>
            </w:r>
          </w:p>
          <w:p w:rsidRPr="00C120E7" w:rsidR="00564B73" w:rsidP="00AD3866" w:rsidRDefault="00564B73" w14:paraId="096F3374"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AD3866" w:rsidRDefault="00564B73" w14:paraId="0A158CA9" w14:textId="77777777">
            <w:pPr>
              <w:pStyle w:val="TabelleText"/>
              <w:jc w:val="left"/>
              <w:rPr>
                <w:sz w:val="22"/>
              </w:rPr>
            </w:pPr>
            <w:r w:rsidRPr="00C120E7">
              <w:rPr>
                <w:sz w:val="22"/>
              </w:rPr>
              <w:t xml:space="preserve">Personalaufwand </w:t>
            </w:r>
          </w:p>
          <w:p w:rsidRPr="00C120E7" w:rsidR="00564B73" w:rsidP="00AD3866" w:rsidRDefault="00564B73" w14:paraId="77C1E69D"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AD3866" w:rsidRDefault="00564B73" w14:paraId="64B91037" w14:textId="77777777">
            <w:pPr>
              <w:pStyle w:val="TabelleText"/>
              <w:jc w:val="left"/>
              <w:rPr>
                <w:sz w:val="22"/>
              </w:rPr>
            </w:pPr>
            <w:r w:rsidRPr="00C120E7">
              <w:rPr>
                <w:sz w:val="22"/>
              </w:rPr>
              <w:t>Sachaufwand</w:t>
            </w:r>
          </w:p>
          <w:p w:rsidRPr="00C120E7" w:rsidR="00564B73" w:rsidP="00AD3866" w:rsidRDefault="00564B73" w14:paraId="2AAFFF80" w14:textId="77777777">
            <w:pPr>
              <w:pStyle w:val="TabelleText"/>
              <w:jc w:val="left"/>
              <w:rPr>
                <w:sz w:val="22"/>
              </w:rPr>
            </w:pPr>
            <w:r w:rsidRPr="00C120E7">
              <w:rPr>
                <w:sz w:val="22"/>
              </w:rPr>
              <w:t>(in Euro)</w:t>
            </w:r>
          </w:p>
        </w:tc>
      </w:tr>
      <w:tr w:rsidRPr="00C120E7" w:rsidR="00564B73" w:rsidTr="00AD3866" w14:paraId="4E64DFFB" w14:textId="77777777">
        <w:trPr>
          <w:trHeight w:val="368"/>
        </w:trPr>
        <w:tc>
          <w:tcPr>
            <w:tcW w:w="993" w:type="dxa"/>
            <w:vAlign w:val="center"/>
          </w:tcPr>
          <w:p w:rsidRPr="00C120E7" w:rsidR="00564B73" w:rsidP="00AD3866" w:rsidRDefault="00564B73" w14:paraId="66B05034" w14:textId="77777777">
            <w:pPr>
              <w:pStyle w:val="TabelleText"/>
              <w:rPr>
                <w:sz w:val="22"/>
              </w:rPr>
            </w:pPr>
            <w:r w:rsidRPr="00C120E7">
              <w:rPr>
                <w:sz w:val="22"/>
              </w:rPr>
              <w:t>150</w:t>
            </w:r>
          </w:p>
        </w:tc>
        <w:tc>
          <w:tcPr>
            <w:tcW w:w="1417" w:type="dxa"/>
            <w:vAlign w:val="center"/>
          </w:tcPr>
          <w:p w:rsidRPr="00C120E7" w:rsidR="00564B73" w:rsidP="00AD3866" w:rsidRDefault="00564B73" w14:paraId="1501D2C7" w14:textId="77777777">
            <w:pPr>
              <w:pStyle w:val="TabelleText"/>
              <w:rPr>
                <w:sz w:val="22"/>
              </w:rPr>
            </w:pPr>
            <w:r w:rsidRPr="00C120E7">
              <w:rPr>
                <w:sz w:val="22"/>
              </w:rPr>
              <w:t>3517</w:t>
            </w:r>
          </w:p>
        </w:tc>
        <w:tc>
          <w:tcPr>
            <w:tcW w:w="1418" w:type="dxa"/>
            <w:vAlign w:val="center"/>
          </w:tcPr>
          <w:p w:rsidRPr="00C120E7" w:rsidR="00564B73" w:rsidP="00AD3866" w:rsidRDefault="00564B73" w14:paraId="01FFE7C0" w14:textId="77777777">
            <w:pPr>
              <w:pStyle w:val="TabelleText"/>
              <w:rPr>
                <w:sz w:val="22"/>
              </w:rPr>
            </w:pPr>
            <w:r w:rsidRPr="00C120E7">
              <w:rPr>
                <w:sz w:val="22"/>
              </w:rPr>
              <w:t>85,30</w:t>
            </w:r>
          </w:p>
        </w:tc>
        <w:tc>
          <w:tcPr>
            <w:tcW w:w="1559" w:type="dxa"/>
            <w:tcBorders>
              <w:right w:val="single" w:color="auto" w:sz="12" w:space="0"/>
            </w:tcBorders>
            <w:vAlign w:val="center"/>
          </w:tcPr>
          <w:p w:rsidRPr="00C120E7" w:rsidR="00564B73" w:rsidP="00AD3866" w:rsidRDefault="00564B73" w14:paraId="516A60DA"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AD3866" w:rsidRDefault="00564B73" w14:paraId="79127C90" w14:textId="77777777">
            <w:pPr>
              <w:pStyle w:val="TabelleText"/>
              <w:jc w:val="right"/>
              <w:rPr>
                <w:sz w:val="22"/>
              </w:rPr>
            </w:pPr>
            <w:r w:rsidRPr="00C120E7">
              <w:rPr>
                <w:sz w:val="22"/>
              </w:rPr>
              <w:t>750.000</w:t>
            </w:r>
          </w:p>
        </w:tc>
        <w:tc>
          <w:tcPr>
            <w:tcW w:w="2410" w:type="dxa"/>
            <w:tcBorders>
              <w:left w:val="single" w:color="auto" w:sz="12" w:space="0"/>
              <w:right w:val="single" w:color="auto" w:sz="12" w:space="0"/>
            </w:tcBorders>
          </w:tcPr>
          <w:p w:rsidRPr="00C120E7" w:rsidR="00564B73" w:rsidP="00AD3866" w:rsidRDefault="00564B73" w14:paraId="55418A56" w14:textId="77777777">
            <w:pPr>
              <w:pStyle w:val="TabelleText"/>
              <w:jc w:val="right"/>
              <w:rPr>
                <w:sz w:val="22"/>
              </w:rPr>
            </w:pPr>
            <w:r w:rsidRPr="00C120E7">
              <w:rPr>
                <w:sz w:val="22"/>
              </w:rPr>
              <w:t>-</w:t>
            </w:r>
          </w:p>
        </w:tc>
      </w:tr>
      <w:tr w:rsidRPr="00C120E7" w:rsidR="00564B73" w:rsidTr="00AD3866" w14:paraId="6B19FA45"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AD3866" w:rsidRDefault="00564B73" w14:paraId="0EF178C1" w14:textId="77777777">
            <w:pPr>
              <w:pStyle w:val="TabelleText"/>
              <w:rPr>
                <w:sz w:val="22"/>
              </w:rPr>
            </w:pPr>
            <w:r w:rsidRPr="00C120E7">
              <w:rPr>
                <w:sz w:val="22"/>
              </w:rPr>
              <w:t>(Änderung des) Erfüllungsaufwands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AD3866" w:rsidRDefault="00564B73" w14:paraId="60B22C0C" w14:textId="77777777">
            <w:pPr>
              <w:pStyle w:val="TabelleText"/>
              <w:jc w:val="right"/>
              <w:rPr>
                <w:b/>
                <w:bCs/>
                <w:sz w:val="22"/>
              </w:rPr>
            </w:pPr>
            <w:r w:rsidRPr="00C120E7">
              <w:rPr>
                <w:b/>
                <w:bCs/>
                <w:sz w:val="22"/>
              </w:rPr>
              <w:t>750.000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AD3866" w:rsidRDefault="00564B73" w14:paraId="2E50C172" w14:textId="77777777">
            <w:pPr>
              <w:pStyle w:val="TabelleText"/>
              <w:jc w:val="right"/>
              <w:rPr>
                <w:b/>
                <w:bCs/>
                <w:sz w:val="22"/>
              </w:rPr>
            </w:pPr>
            <w:r w:rsidRPr="00C120E7">
              <w:rPr>
                <w:b/>
                <w:bCs/>
                <w:sz w:val="22"/>
              </w:rPr>
              <w:t>-</w:t>
            </w:r>
          </w:p>
        </w:tc>
      </w:tr>
    </w:tbl>
    <w:p w:rsidRPr="00C120E7" w:rsidR="00564B73" w:rsidP="00564B73" w:rsidRDefault="00564B73" w14:paraId="5EA30A52" w14:textId="77777777">
      <w:pPr>
        <w:pStyle w:val="Text"/>
        <w:rPr>
          <w:b/>
          <w:bCs/>
        </w:rPr>
      </w:pPr>
    </w:p>
    <w:p w:rsidRPr="00A73D77" w:rsidR="00564B73" w:rsidP="00704138" w:rsidRDefault="00564B73" w14:paraId="2FCFE34D" w14:textId="77777777">
      <w:pPr>
        <w:pStyle w:val="Text"/>
        <w:numPr>
          <w:ilvl w:val="0"/>
          <w:numId w:val="7"/>
        </w:numPr>
        <w:rPr>
          <w:b/>
        </w:rPr>
      </w:pPr>
      <w:r w:rsidRPr="00F01982">
        <w:rPr>
          <w:b/>
          <w:bCs/>
        </w:rPr>
        <w:t>Änderung der §§</w:t>
      </w:r>
      <w:r w:rsidR="00CA7ADF">
        <w:rPr>
          <w:b/>
          <w:bCs/>
        </w:rPr>
        <w:t> </w:t>
      </w:r>
      <w:r w:rsidRPr="00F01982">
        <w:rPr>
          <w:b/>
          <w:bCs/>
        </w:rPr>
        <w:t>111e, 111f EnWG – Aufnahme von H2 in das Marktstammdatenregister</w:t>
      </w:r>
    </w:p>
    <w:p w:rsidR="00564B73" w:rsidP="00564B73" w:rsidRDefault="00943F03" w14:paraId="554FCFF2" w14:textId="77777777">
      <w:pPr>
        <w:pStyle w:val="Text"/>
        <w:ind w:left="720"/>
      </w:pPr>
      <w:r w:rsidRPr="00943F03">
        <w:rPr>
          <w:rStyle w:val="Marker"/>
        </w:rPr>
        <w:t>[…]</w:t>
      </w:r>
    </w:p>
    <w:p w:rsidR="00943F03" w:rsidP="00704138" w:rsidRDefault="00943F03" w14:paraId="71E961FC" w14:textId="77777777">
      <w:pPr>
        <w:pStyle w:val="Text"/>
        <w:numPr>
          <w:ilvl w:val="0"/>
          <w:numId w:val="7"/>
        </w:numPr>
        <w:rPr>
          <w:b/>
          <w:bCs/>
        </w:rPr>
      </w:pPr>
      <w:r w:rsidRPr="00734D28">
        <w:rPr>
          <w:b/>
          <w:bCs/>
        </w:rPr>
        <w:lastRenderedPageBreak/>
        <w:t>Änderung des §</w:t>
      </w:r>
      <w:r w:rsidR="00CA7ADF">
        <w:rPr>
          <w:b/>
          <w:bCs/>
        </w:rPr>
        <w:t> </w:t>
      </w:r>
      <w:r w:rsidRPr="00734D28">
        <w:rPr>
          <w:b/>
          <w:bCs/>
        </w:rPr>
        <w:t>4 Nummer</w:t>
      </w:r>
      <w:r w:rsidR="00A735F3">
        <w:rPr>
          <w:b/>
          <w:bCs/>
        </w:rPr>
        <w:t> </w:t>
      </w:r>
      <w:r w:rsidRPr="00734D28">
        <w:rPr>
          <w:b/>
          <w:bCs/>
        </w:rPr>
        <w:t>1 EnFG - Mitteilung der voraussichtlichen Höhe eines Anspruchs aus §</w:t>
      </w:r>
      <w:r w:rsidR="00CA7ADF">
        <w:rPr>
          <w:b/>
          <w:bCs/>
        </w:rPr>
        <w:t> </w:t>
      </w:r>
      <w:r w:rsidRPr="00734D28">
        <w:rPr>
          <w:b/>
          <w:bCs/>
        </w:rPr>
        <w:t>6 Absatz</w:t>
      </w:r>
      <w:r w:rsidR="00A735F3">
        <w:rPr>
          <w:b/>
          <w:bCs/>
        </w:rPr>
        <w:t> </w:t>
      </w:r>
      <w:r w:rsidRPr="00734D28">
        <w:rPr>
          <w:b/>
          <w:bCs/>
        </w:rPr>
        <w:t>1 Satz</w:t>
      </w:r>
      <w:r w:rsidR="00A735F3">
        <w:rPr>
          <w:b/>
          <w:bCs/>
        </w:rPr>
        <w:t> </w:t>
      </w:r>
      <w:r w:rsidRPr="00734D28">
        <w:rPr>
          <w:b/>
          <w:bCs/>
        </w:rPr>
        <w:t>1 oder 2 EnFG für das laufende Kalenderjahr</w:t>
      </w:r>
    </w:p>
    <w:p w:rsidRPr="00A73D77" w:rsidR="00737837" w:rsidP="00A73D77" w:rsidRDefault="00943F03" w14:paraId="2160F00B" w14:textId="77777777">
      <w:pPr>
        <w:pStyle w:val="Text"/>
        <w:ind w:left="720"/>
        <w:rPr>
          <w:b/>
          <w:bCs/>
        </w:rPr>
      </w:pPr>
      <w:r>
        <w:t>Durch die in § 4 Nummer 1 EnFG vorgesehene Mitteilung der voraussichtlichen Höhe eines Anspruchs nach § 6 Absatz 1 Satz 1 oder 2 EnFG fällt für die Übertragungsnetzbetreiber kein zusätzlicher Verwaltungsaufwand an, da die Ermittlung des voraussichtlichen Jahresendkontostandes bisher Teil der Ermittlung des Finanzierungsbedarfs war.</w:t>
      </w:r>
    </w:p>
    <w:p w:rsidR="00943F03" w:rsidP="00704138" w:rsidRDefault="00943F03" w14:paraId="1EE59444" w14:textId="77777777">
      <w:pPr>
        <w:pStyle w:val="Text"/>
        <w:numPr>
          <w:ilvl w:val="0"/>
          <w:numId w:val="7"/>
        </w:numPr>
        <w:rPr>
          <w:b/>
          <w:bCs/>
        </w:rPr>
      </w:pPr>
      <w:r w:rsidRPr="00734D28">
        <w:rPr>
          <w:b/>
          <w:bCs/>
        </w:rPr>
        <w:t>Änderung des §</w:t>
      </w:r>
      <w:r w:rsidR="00CA7ADF">
        <w:rPr>
          <w:b/>
          <w:bCs/>
        </w:rPr>
        <w:t> </w:t>
      </w:r>
      <w:r w:rsidRPr="00734D28">
        <w:rPr>
          <w:b/>
          <w:bCs/>
        </w:rPr>
        <w:t>6 Absatz</w:t>
      </w:r>
      <w:r w:rsidR="00A735F3">
        <w:rPr>
          <w:b/>
          <w:bCs/>
        </w:rPr>
        <w:t> </w:t>
      </w:r>
      <w:r w:rsidRPr="00734D28">
        <w:rPr>
          <w:b/>
          <w:bCs/>
        </w:rPr>
        <w:t>1 Satz</w:t>
      </w:r>
      <w:r w:rsidR="00A735F3">
        <w:rPr>
          <w:b/>
          <w:bCs/>
        </w:rPr>
        <w:t> </w:t>
      </w:r>
      <w:r w:rsidRPr="00734D28">
        <w:rPr>
          <w:b/>
          <w:bCs/>
        </w:rPr>
        <w:t>1 und 2 EnFG - Umstellung des Jahresausgleichsanspruchs in §</w:t>
      </w:r>
      <w:r w:rsidR="00CA7ADF">
        <w:rPr>
          <w:b/>
          <w:bCs/>
        </w:rPr>
        <w:t> </w:t>
      </w:r>
      <w:r w:rsidRPr="00734D28">
        <w:rPr>
          <w:b/>
          <w:bCs/>
        </w:rPr>
        <w:t>6 Absatz</w:t>
      </w:r>
      <w:r w:rsidR="00A735F3">
        <w:rPr>
          <w:b/>
          <w:bCs/>
        </w:rPr>
        <w:t> </w:t>
      </w:r>
      <w:r w:rsidRPr="00734D28">
        <w:rPr>
          <w:b/>
          <w:bCs/>
        </w:rPr>
        <w:t>1 EnFG auf den Saldo des EEG-Kontos</w:t>
      </w:r>
    </w:p>
    <w:p w:rsidRPr="006F4265" w:rsidR="00943F03" w:rsidP="00943F03" w:rsidRDefault="00943F03" w14:paraId="6875A601" w14:textId="77777777">
      <w:pPr>
        <w:pStyle w:val="Text"/>
        <w:ind w:left="720"/>
      </w:pPr>
      <w:r>
        <w:t>D</w:t>
      </w:r>
      <w:r w:rsidRPr="00D6793D">
        <w:t>urch die Umstellung des Jahresausgleichsanspruchs in §</w:t>
      </w:r>
      <w:r w:rsidR="00CA7ADF">
        <w:t> </w:t>
      </w:r>
      <w:r w:rsidRPr="00D6793D">
        <w:t>6 Absatz</w:t>
      </w:r>
      <w:r w:rsidR="00A735F3">
        <w:t> </w:t>
      </w:r>
      <w:r w:rsidRPr="00D6793D">
        <w:t>1 EnFG auf den Saldo des EEG-Kontos fällt für die Übertragungsnetzbetreibern kein zusätzlicher Erfüllungsaufwand an. Denn auch nach bisheriger Rechtslage sind die Übertragungsnetzbetreiber Normadressaten des Jahresausgleichsanspruchs nach §</w:t>
      </w:r>
      <w:r w:rsidR="00CA7ADF">
        <w:t> </w:t>
      </w:r>
      <w:r w:rsidRPr="00D6793D">
        <w:t>6 Absatz</w:t>
      </w:r>
      <w:r w:rsidR="00A735F3">
        <w:t> </w:t>
      </w:r>
      <w:r w:rsidRPr="00D6793D">
        <w:t>1 EnFG; es ändert sich lediglich die Bezugsgröße (nunmehr der Saldo des EEG-Kontos).</w:t>
      </w:r>
    </w:p>
    <w:p w:rsidRPr="00734D28" w:rsidR="00943F03" w:rsidP="00704138" w:rsidRDefault="00943F03" w14:paraId="046E6223" w14:textId="77777777">
      <w:pPr>
        <w:pStyle w:val="Text"/>
        <w:numPr>
          <w:ilvl w:val="0"/>
          <w:numId w:val="7"/>
        </w:numPr>
        <w:rPr>
          <w:b/>
          <w:bCs/>
        </w:rPr>
      </w:pPr>
      <w:r w:rsidRPr="00734D28">
        <w:rPr>
          <w:b/>
          <w:bCs/>
        </w:rPr>
        <w:t>Änderung des §</w:t>
      </w:r>
      <w:r w:rsidR="00CA7ADF">
        <w:rPr>
          <w:b/>
          <w:bCs/>
        </w:rPr>
        <w:t> </w:t>
      </w:r>
      <w:r w:rsidRPr="00734D28">
        <w:rPr>
          <w:b/>
          <w:bCs/>
        </w:rPr>
        <w:t>7 Absatz</w:t>
      </w:r>
      <w:r w:rsidR="00A735F3">
        <w:rPr>
          <w:b/>
          <w:bCs/>
        </w:rPr>
        <w:t> </w:t>
      </w:r>
      <w:r w:rsidRPr="00734D28">
        <w:rPr>
          <w:b/>
          <w:bCs/>
        </w:rPr>
        <w:t>2 Satz</w:t>
      </w:r>
      <w:r w:rsidR="00A735F3">
        <w:rPr>
          <w:b/>
          <w:bCs/>
        </w:rPr>
        <w:t> </w:t>
      </w:r>
      <w:r w:rsidRPr="00734D28">
        <w:rPr>
          <w:b/>
          <w:bCs/>
        </w:rPr>
        <w:t>3 EnFG - Übermittlung des Vorschlags der Gewichtung der kalendermonatlichen Abschlagszahlungen</w:t>
      </w:r>
    </w:p>
    <w:p w:rsidRPr="00734D28" w:rsidR="00943F03" w:rsidP="00943F03" w:rsidRDefault="00943F03" w14:paraId="19B7902A" w14:textId="77777777">
      <w:pPr>
        <w:pStyle w:val="Text"/>
        <w:ind w:left="720"/>
      </w:pPr>
      <w:r>
        <w:t>D</w:t>
      </w:r>
      <w:r w:rsidRPr="00D6793D">
        <w:t>urch die Änderungen in §</w:t>
      </w:r>
      <w:r w:rsidR="00CA7ADF">
        <w:t> </w:t>
      </w:r>
      <w:r w:rsidRPr="00D6793D">
        <w:t>7 Abs.</w:t>
      </w:r>
      <w:r w:rsidR="00A735F3">
        <w:t> </w:t>
      </w:r>
      <w:r w:rsidRPr="00D6793D">
        <w:t>2 Satz</w:t>
      </w:r>
      <w:r w:rsidR="00A735F3">
        <w:t> </w:t>
      </w:r>
      <w:r w:rsidRPr="00D6793D">
        <w:t>3 EnFG wird kein zusätzlicher Erfüllungsaufwand für die Übertragungsnetzbetreiber verursacht. Denn auch nach bisheriger (vertraglicher) Rechtslage übermitteln die Übertragungsnetzbetreiber dem BMWK bis zum 30. November die Gewichtung der kalendermonatlichen Abschlagszahlungen.</w:t>
      </w:r>
      <w:r>
        <w:t xml:space="preserve"> </w:t>
      </w:r>
    </w:p>
    <w:p w:rsidRPr="006F4265" w:rsidR="00943F03" w:rsidP="00704138" w:rsidRDefault="00943F03" w14:paraId="32225E9F" w14:textId="77777777">
      <w:pPr>
        <w:pStyle w:val="Text"/>
        <w:numPr>
          <w:ilvl w:val="0"/>
          <w:numId w:val="7"/>
        </w:numPr>
        <w:rPr>
          <w:b/>
          <w:bCs/>
        </w:rPr>
      </w:pPr>
      <w:r w:rsidRPr="006F4265">
        <w:rPr>
          <w:b/>
          <w:bCs/>
        </w:rPr>
        <w:t>§§</w:t>
      </w:r>
      <w:r w:rsidR="00CA7ADF">
        <w:rPr>
          <w:b/>
          <w:bCs/>
        </w:rPr>
        <w:t> </w:t>
      </w:r>
      <w:r w:rsidRPr="006F4265">
        <w:rPr>
          <w:b/>
          <w:bCs/>
        </w:rPr>
        <w:t>12, 19, 52, 53 EnFG – Abwicklung der Besonderen Ausgleichsregelung zwischen begünstigten Unternehmen und Übertragungsnetzbetreibern</w:t>
      </w:r>
    </w:p>
    <w:p w:rsidRPr="006F4265" w:rsidR="00943F03" w:rsidP="00943F03" w:rsidRDefault="00943F03" w14:paraId="6B94B88D" w14:textId="77777777">
      <w:pPr>
        <w:pStyle w:val="Text"/>
        <w:ind w:left="720"/>
      </w:pPr>
      <w:r w:rsidRPr="00734D28">
        <w:t xml:space="preserve">Durch die Regelung, dass die Umlagenerhebung und die damit zusammenhängenden Meldepflichten in den Fällen der Besonderen Ausgleichregelung jeweils zwischen dem begünstigten Unternehmen und den zuständigen Übertragungsnetzbetreibern abzuwickeln ist, wird eine bereits etablierte Abwicklungspraxis in den gesetzlichen Vorschriften nachgezogen. Da bei den betroffenen Unternehmen keine Veränderungen bewirkt werden, entsteht durch die gesetzliche Änderung kein neuer Erfüllungsaufwand. </w:t>
      </w:r>
    </w:p>
    <w:p w:rsidR="00943F03" w:rsidP="00704138" w:rsidRDefault="00943F03" w14:paraId="4378DB4E" w14:textId="77777777">
      <w:pPr>
        <w:pStyle w:val="Text"/>
        <w:numPr>
          <w:ilvl w:val="0"/>
          <w:numId w:val="7"/>
        </w:numPr>
        <w:rPr>
          <w:b/>
          <w:bCs/>
        </w:rPr>
      </w:pPr>
      <w:r w:rsidRPr="006F4265">
        <w:rPr>
          <w:b/>
          <w:bCs/>
        </w:rPr>
        <w:t>§</w:t>
      </w:r>
      <w:r w:rsidR="00CA7ADF">
        <w:rPr>
          <w:b/>
          <w:bCs/>
        </w:rPr>
        <w:t> </w:t>
      </w:r>
      <w:r w:rsidRPr="006F4265">
        <w:rPr>
          <w:b/>
          <w:bCs/>
        </w:rPr>
        <w:t>19 Absatz</w:t>
      </w:r>
      <w:r w:rsidR="00A735F3">
        <w:rPr>
          <w:b/>
          <w:bCs/>
        </w:rPr>
        <w:t> </w:t>
      </w:r>
      <w:r w:rsidRPr="006F4265">
        <w:rPr>
          <w:b/>
          <w:bCs/>
        </w:rPr>
        <w:t>3 (neu) EnFG- Finanzieller Ausgleich von Differenz-Strommengen</w:t>
      </w:r>
    </w:p>
    <w:p w:rsidR="00943F03" w:rsidP="00943F03" w:rsidRDefault="00943F03" w14:paraId="0E821056" w14:textId="77777777">
      <w:pPr>
        <w:pStyle w:val="Text"/>
        <w:ind w:left="720"/>
        <w:rPr>
          <w:bCs/>
        </w:rPr>
      </w:pPr>
      <w:r w:rsidRPr="006F4265">
        <w:rPr>
          <w:bCs/>
        </w:rPr>
        <w:t>a)</w:t>
      </w:r>
      <w:r>
        <w:rPr>
          <w:bCs/>
        </w:rPr>
        <w:t xml:space="preserve"> </w:t>
      </w:r>
      <w:r w:rsidRPr="00734D28">
        <w:rPr>
          <w:bCs/>
        </w:rPr>
        <w:t>Durch die Einführung eines finanziellen Ausgleichs von Differenz-Strommengen entfällt für die Übertragungsnetzbetreiber ein jährlicher Erfüllungsaufwand in Höhe von 7.284 Euro.</w:t>
      </w:r>
    </w:p>
    <w:p w:rsidRPr="00C120E7" w:rsidR="00943F03" w:rsidP="00943F03" w:rsidRDefault="00943F03" w14:paraId="2EB97448" w14:textId="77777777">
      <w:pPr>
        <w:pStyle w:val="Text"/>
        <w:ind w:left="720"/>
        <w:rPr>
          <w:rFonts w:eastAsia="Times New Roman"/>
          <w:lang w:eastAsia="de-DE"/>
        </w:rPr>
      </w:pPr>
      <w:r w:rsidRPr="00C120E7">
        <w:t xml:space="preserve">Durch den bisher praktizierten physikalischen Ausgleich von Differenzstrommengen waren für die vier Übertragungsnetzbetreiber (Fallzahl von 4) Handelsgeschäfte gegenüber den Verteilernetzbetreibern notwendig, bei der vor allem im Abrechnungsmonat September täglicher Arbeitsaufwand anfiel, hier </w:t>
      </w:r>
      <w:r w:rsidRPr="00C120E7">
        <w:rPr>
          <w:rFonts w:eastAsia="Times New Roman"/>
          <w:lang w:eastAsia="de-DE"/>
        </w:rPr>
        <w:t xml:space="preserve">Abrechnungsprozesse gegenüber Börse und das Datenclearing für die eingestellten Fahrpläne gegenüber den Verteilernetzbetreibern. Der jährliche Zeitaufwand wird auf 1.400 Minuten (rund 23 Stunden) pro Fall geschätzt, die sich zu 20 Prozent auf ein mittleres Qualifikationsniveau und zu 80 Prozent auf ein hohes Qualifikationsniveau jeweils im Bereich der Energieversorgung aufteilen und mit der Umstellung auf den finanziellen Ausgleich entfällt. Unter Anwendung der Lohnsätze für ein mittleres Qualifikationsniveau und ein hohes Qualifikationsniveau ergibt sich ein durchschnittlicher </w:t>
      </w:r>
      <w:r w:rsidRPr="00C120E7">
        <w:rPr>
          <w:rFonts w:eastAsia="Times New Roman"/>
          <w:lang w:eastAsia="de-DE"/>
        </w:rPr>
        <w:lastRenderedPageBreak/>
        <w:t>Stundenlohn je Fall von 79,18 Euro pro Stunde (54,70 Euro pro Stunde mittleres Qualifikationsniveau, 85,30 Euro pro Stunde hohes Qualifikationsniveau). Bei Zugrundelegung eines durchschnittlichen Stundenlohns von 79,18 Euro im Bereich der Energieversorgung werden damit Kosten in Höhe von jährlich rund 1.821 Euro pro Fall eingespart. Bei einer Fallzahl von 4 wird damit insgesamt ein jährlicher Erfüllungsaufwand von rund 7.284 Euro eingespart.</w:t>
      </w:r>
    </w:p>
    <w:p w:rsidRPr="00C120E7" w:rsidR="00943F03" w:rsidP="00943F03" w:rsidRDefault="00943F03" w14:paraId="1BAEBB1C" w14:textId="77777777">
      <w:pPr>
        <w:pStyle w:val="Text"/>
      </w:pPr>
      <w:r w:rsidRPr="00C120E7">
        <w:t>Veränderung des jährlichen Erfüllungsaufwands für Übertragungsnetzbetreiber (jährlich):</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943F03" w:rsidTr="00943F03" w14:paraId="50C0C8D9" w14:textId="77777777">
        <w:tc>
          <w:tcPr>
            <w:tcW w:w="993" w:type="dxa"/>
            <w:shd w:val="clear" w:color="auto" w:fill="BFBFBF" w:themeFill="background1" w:themeFillShade="BF"/>
          </w:tcPr>
          <w:p w:rsidRPr="00C120E7" w:rsidR="00943F03" w:rsidP="00943F03" w:rsidRDefault="00943F03" w14:paraId="194CE98E"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943F03" w:rsidP="00943F03" w:rsidRDefault="00943F03" w14:paraId="36A8B1E5" w14:textId="77777777">
            <w:pPr>
              <w:pStyle w:val="TabelleText"/>
              <w:jc w:val="left"/>
              <w:rPr>
                <w:sz w:val="22"/>
              </w:rPr>
            </w:pPr>
            <w:r w:rsidRPr="00C120E7">
              <w:rPr>
                <w:sz w:val="22"/>
              </w:rPr>
              <w:t xml:space="preserve">Zeitaufwand pro Fall </w:t>
            </w:r>
          </w:p>
          <w:p w:rsidRPr="00C120E7" w:rsidR="00943F03" w:rsidP="00943F03" w:rsidRDefault="00943F03" w14:paraId="00BD78B5" w14:textId="77777777">
            <w:pPr>
              <w:pStyle w:val="TabelleText"/>
              <w:jc w:val="left"/>
              <w:rPr>
                <w:sz w:val="22"/>
              </w:rPr>
            </w:pPr>
            <w:r w:rsidRPr="00C120E7">
              <w:rPr>
                <w:sz w:val="22"/>
              </w:rPr>
              <w:t>(in Minuten)</w:t>
            </w:r>
          </w:p>
        </w:tc>
        <w:tc>
          <w:tcPr>
            <w:tcW w:w="1418" w:type="dxa"/>
            <w:shd w:val="clear" w:color="auto" w:fill="BFBFBF" w:themeFill="background1" w:themeFillShade="BF"/>
          </w:tcPr>
          <w:p w:rsidRPr="00C120E7" w:rsidR="00943F03" w:rsidP="00943F03" w:rsidRDefault="00943F03" w14:paraId="7FCC7B69" w14:textId="77777777">
            <w:pPr>
              <w:pStyle w:val="TabelleText"/>
              <w:jc w:val="left"/>
              <w:rPr>
                <w:sz w:val="22"/>
              </w:rPr>
            </w:pPr>
            <w:r w:rsidRPr="00C120E7">
              <w:rPr>
                <w:sz w:val="22"/>
              </w:rPr>
              <w:t xml:space="preserve">Lohnsatz pro Stunde </w:t>
            </w:r>
          </w:p>
          <w:p w:rsidRPr="00C120E7" w:rsidR="00943F03" w:rsidP="00943F03" w:rsidRDefault="00943F03" w14:paraId="62A76C2C"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943F03" w:rsidP="00943F03" w:rsidRDefault="00943F03" w14:paraId="4BEDB11F" w14:textId="77777777">
            <w:pPr>
              <w:pStyle w:val="TabelleText"/>
              <w:jc w:val="left"/>
              <w:rPr>
                <w:sz w:val="22"/>
              </w:rPr>
            </w:pPr>
            <w:r w:rsidRPr="00C120E7">
              <w:rPr>
                <w:sz w:val="22"/>
              </w:rPr>
              <w:t xml:space="preserve">Sachaufwand pro Fall </w:t>
            </w:r>
          </w:p>
          <w:p w:rsidRPr="00C120E7" w:rsidR="00943F03" w:rsidP="00943F03" w:rsidRDefault="00943F03" w14:paraId="78B0C3A1"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943F03" w:rsidP="00943F03" w:rsidRDefault="00943F03" w14:paraId="304E01BB" w14:textId="77777777">
            <w:pPr>
              <w:pStyle w:val="TabelleText"/>
              <w:jc w:val="left"/>
              <w:rPr>
                <w:sz w:val="22"/>
              </w:rPr>
            </w:pPr>
            <w:r w:rsidRPr="00C120E7">
              <w:rPr>
                <w:sz w:val="22"/>
              </w:rPr>
              <w:t xml:space="preserve">Personalaufwand </w:t>
            </w:r>
          </w:p>
          <w:p w:rsidRPr="00C120E7" w:rsidR="00943F03" w:rsidP="00943F03" w:rsidRDefault="00943F03" w14:paraId="3BA541B8"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943F03" w:rsidP="00943F03" w:rsidRDefault="00943F03" w14:paraId="4DD70111" w14:textId="77777777">
            <w:pPr>
              <w:pStyle w:val="TabelleText"/>
              <w:jc w:val="left"/>
              <w:rPr>
                <w:sz w:val="22"/>
              </w:rPr>
            </w:pPr>
            <w:r w:rsidRPr="00C120E7">
              <w:rPr>
                <w:sz w:val="22"/>
              </w:rPr>
              <w:t>Sachaufwand</w:t>
            </w:r>
          </w:p>
          <w:p w:rsidRPr="00C120E7" w:rsidR="00943F03" w:rsidP="00943F03" w:rsidRDefault="00943F03" w14:paraId="4C50BF1E" w14:textId="77777777">
            <w:pPr>
              <w:pStyle w:val="TabelleText"/>
              <w:jc w:val="left"/>
              <w:rPr>
                <w:sz w:val="22"/>
              </w:rPr>
            </w:pPr>
            <w:r w:rsidRPr="00C120E7">
              <w:rPr>
                <w:sz w:val="22"/>
              </w:rPr>
              <w:t>(in Euro)</w:t>
            </w:r>
          </w:p>
        </w:tc>
      </w:tr>
      <w:tr w:rsidRPr="00C120E7" w:rsidR="00943F03" w:rsidTr="00943F03" w14:paraId="66E61C73" w14:textId="77777777">
        <w:trPr>
          <w:trHeight w:val="368"/>
        </w:trPr>
        <w:tc>
          <w:tcPr>
            <w:tcW w:w="993" w:type="dxa"/>
            <w:vAlign w:val="center"/>
          </w:tcPr>
          <w:p w:rsidRPr="00C120E7" w:rsidR="00943F03" w:rsidP="00943F03" w:rsidRDefault="00943F03" w14:paraId="0EE61CB4" w14:textId="77777777">
            <w:pPr>
              <w:pStyle w:val="TabelleText"/>
              <w:rPr>
                <w:sz w:val="22"/>
              </w:rPr>
            </w:pPr>
            <w:r w:rsidRPr="00C120E7">
              <w:rPr>
                <w:sz w:val="22"/>
              </w:rPr>
              <w:t>4</w:t>
            </w:r>
          </w:p>
        </w:tc>
        <w:tc>
          <w:tcPr>
            <w:tcW w:w="1417" w:type="dxa"/>
            <w:vAlign w:val="center"/>
          </w:tcPr>
          <w:p w:rsidRPr="00C120E7" w:rsidR="00943F03" w:rsidP="00943F03" w:rsidRDefault="00943F03" w14:paraId="2CE7E023" w14:textId="77777777">
            <w:pPr>
              <w:pStyle w:val="TabelleText"/>
              <w:rPr>
                <w:sz w:val="22"/>
              </w:rPr>
            </w:pPr>
            <w:r w:rsidRPr="00C120E7">
              <w:rPr>
                <w:sz w:val="22"/>
              </w:rPr>
              <w:t>-1.400</w:t>
            </w:r>
          </w:p>
        </w:tc>
        <w:tc>
          <w:tcPr>
            <w:tcW w:w="1418" w:type="dxa"/>
            <w:vAlign w:val="center"/>
          </w:tcPr>
          <w:p w:rsidRPr="00C120E7" w:rsidR="00943F03" w:rsidP="00943F03" w:rsidRDefault="00943F03" w14:paraId="568E61C6" w14:textId="77777777">
            <w:pPr>
              <w:pStyle w:val="TabelleText"/>
              <w:rPr>
                <w:sz w:val="22"/>
              </w:rPr>
            </w:pPr>
            <w:r w:rsidRPr="00C120E7">
              <w:rPr>
                <w:sz w:val="22"/>
              </w:rPr>
              <w:t>79,18</w:t>
            </w:r>
          </w:p>
        </w:tc>
        <w:tc>
          <w:tcPr>
            <w:tcW w:w="1559" w:type="dxa"/>
            <w:tcBorders>
              <w:right w:val="single" w:color="auto" w:sz="12" w:space="0"/>
            </w:tcBorders>
            <w:vAlign w:val="center"/>
          </w:tcPr>
          <w:p w:rsidRPr="00C120E7" w:rsidR="00943F03" w:rsidP="00943F03" w:rsidRDefault="00943F03" w14:paraId="2F49D893"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943F03" w:rsidP="00943F03" w:rsidRDefault="00943F03" w14:paraId="3F064B9B" w14:textId="77777777">
            <w:pPr>
              <w:pStyle w:val="TabelleText"/>
              <w:jc w:val="right"/>
              <w:rPr>
                <w:sz w:val="22"/>
              </w:rPr>
            </w:pPr>
            <w:r w:rsidRPr="00C120E7">
              <w:rPr>
                <w:sz w:val="22"/>
              </w:rPr>
              <w:t>-7.284</w:t>
            </w:r>
          </w:p>
        </w:tc>
        <w:tc>
          <w:tcPr>
            <w:tcW w:w="2410" w:type="dxa"/>
            <w:tcBorders>
              <w:left w:val="single" w:color="auto" w:sz="12" w:space="0"/>
              <w:right w:val="single" w:color="auto" w:sz="12" w:space="0"/>
            </w:tcBorders>
          </w:tcPr>
          <w:p w:rsidRPr="00C120E7" w:rsidR="00943F03" w:rsidP="00943F03" w:rsidRDefault="00943F03" w14:paraId="6F8F48BB" w14:textId="77777777">
            <w:pPr>
              <w:pStyle w:val="TabelleText"/>
              <w:jc w:val="right"/>
              <w:rPr>
                <w:sz w:val="22"/>
              </w:rPr>
            </w:pPr>
            <w:r w:rsidRPr="00C120E7">
              <w:rPr>
                <w:sz w:val="22"/>
              </w:rPr>
              <w:t>-</w:t>
            </w:r>
          </w:p>
        </w:tc>
      </w:tr>
      <w:tr w:rsidRPr="00C120E7" w:rsidR="00943F03" w:rsidTr="00943F03" w14:paraId="43B5D365"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943F03" w:rsidP="00943F03" w:rsidRDefault="00943F03" w14:paraId="24DE64FC" w14:textId="77777777">
            <w:pPr>
              <w:pStyle w:val="TabelleText"/>
              <w:rPr>
                <w:sz w:val="22"/>
              </w:rPr>
            </w:pPr>
            <w:r w:rsidRPr="00C120E7">
              <w:rPr>
                <w:sz w:val="22"/>
              </w:rPr>
              <w:t>Änderung des Erfüllungsaufwands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943F03" w:rsidP="00943F03" w:rsidRDefault="00943F03" w14:paraId="02D4DF08" w14:textId="77777777">
            <w:pPr>
              <w:pStyle w:val="TabelleText"/>
              <w:jc w:val="right"/>
              <w:rPr>
                <w:b/>
                <w:bCs/>
                <w:sz w:val="22"/>
              </w:rPr>
            </w:pPr>
            <w:r w:rsidRPr="00C120E7">
              <w:rPr>
                <w:b/>
                <w:bCs/>
                <w:sz w:val="22"/>
              </w:rPr>
              <w:t>-7.284</w:t>
            </w:r>
          </w:p>
        </w:tc>
        <w:tc>
          <w:tcPr>
            <w:tcW w:w="2410" w:type="dxa"/>
            <w:tcBorders>
              <w:top w:val="single" w:color="auto" w:sz="12" w:space="0"/>
              <w:left w:val="single" w:color="auto" w:sz="12" w:space="0"/>
              <w:bottom w:val="single" w:color="auto" w:sz="12" w:space="0"/>
              <w:right w:val="single" w:color="auto" w:sz="12" w:space="0"/>
            </w:tcBorders>
          </w:tcPr>
          <w:p w:rsidRPr="00C120E7" w:rsidR="00943F03" w:rsidP="00943F03" w:rsidRDefault="00943F03" w14:paraId="3B7CF452" w14:textId="77777777">
            <w:pPr>
              <w:pStyle w:val="TabelleText"/>
              <w:jc w:val="right"/>
              <w:rPr>
                <w:b/>
                <w:bCs/>
                <w:sz w:val="22"/>
              </w:rPr>
            </w:pPr>
            <w:r w:rsidRPr="00C120E7">
              <w:rPr>
                <w:b/>
                <w:bCs/>
                <w:sz w:val="22"/>
              </w:rPr>
              <w:t>-</w:t>
            </w:r>
          </w:p>
        </w:tc>
      </w:tr>
    </w:tbl>
    <w:p w:rsidRPr="00C120E7" w:rsidR="00943F03" w:rsidP="00943F03" w:rsidRDefault="00943F03" w14:paraId="317B9FDC" w14:textId="77777777">
      <w:pPr>
        <w:pStyle w:val="Text"/>
        <w:ind w:left="720"/>
      </w:pPr>
      <w:r w:rsidRPr="00C120E7">
        <w:t>b)</w:t>
      </w:r>
      <w:r>
        <w:t xml:space="preserve"> </w:t>
      </w:r>
      <w:r w:rsidRPr="00C120E7">
        <w:t xml:space="preserve">Durch die Einführung eines rein finanziellen Ausgleichs von Differenz-Strommengen entfällt für die Verteilernetzbetreiber und Dienstleister ein jährlicher Erfüllungsaufwand in Höhe von rund 569.700 Euro. </w:t>
      </w:r>
    </w:p>
    <w:p w:rsidRPr="00C120E7" w:rsidR="00943F03" w:rsidP="00943F03" w:rsidRDefault="00943F03" w14:paraId="6EB0906A" w14:textId="77777777">
      <w:pPr>
        <w:pStyle w:val="Text"/>
        <w:ind w:left="720"/>
        <w:rPr>
          <w:rFonts w:eastAsia="Times New Roman"/>
          <w:lang w:eastAsia="de-DE"/>
        </w:rPr>
      </w:pPr>
      <w:r w:rsidRPr="00C120E7">
        <w:t xml:space="preserve">Durch den bisher praktizierten physikalischen Ausgleich von Differenzstrommengen fiel für die Verteilernetzbetreiber und Dienstleister (Fallzahl von 900) Arbeitsaufwand in Form der Vertragserstellung, der Einrichtung von Fahrplänen und der Rechnungsprüfung an, bei der vor allem im Abrechnungsmonat September täglicher Arbeitsaufwand anfiel, hier </w:t>
      </w:r>
      <w:r w:rsidRPr="00C120E7">
        <w:rPr>
          <w:rFonts w:eastAsia="Times New Roman"/>
          <w:lang w:eastAsia="de-DE"/>
        </w:rPr>
        <w:t>insbesondere die Vermarktung der Differenz-Strommengen inklusive dem Datenclearing. Der jährliche Zeitaufwand wird auf 495 Minuten (rund 8 Stunden) pro Fall geschätzt, die sich zu 20 Prozent auf ein mittleres Qualifikationsniveau und zu 80 Prozent auf ein hohes Qualifikationsniveau jeweils im Bereich der Energieversorgung aufteilen und mit der Umstellung auf den finanziellen Ausgleich entfällt. Unter Anwendung der Lohnsätze für ein mittleres Qualifikationsniveau und ein hohes Qualifikationsniveau ergibt sich ein durchschnittlicher Stundenlohn je Fall von 79,18 Euro pro Stunde (54,70 Euro pro Stunde mittleres Qualifikationsniveau, 85,30 Euro pro Stunde hohes Qualifikationsniveau). Bei Zugrundelegung eines durchschnittlichen Stundenlohns von 79,18 Euro im Bereich der Energieversorgung werden damit Kosten in Höhe von jährlich rund 633 Euro pro Fall eingespart. Bei einer Fallzahl von 900 wird damit insgesamt ein jährlicher Erfüllungsaufwand von rund 569.700 Euro eingespart.</w:t>
      </w:r>
    </w:p>
    <w:p w:rsidRPr="00C120E7" w:rsidR="00943F03" w:rsidP="00943F03" w:rsidRDefault="00943F03" w14:paraId="06A11604" w14:textId="77777777">
      <w:pPr>
        <w:pStyle w:val="Text"/>
      </w:pPr>
      <w:r w:rsidRPr="00C120E7">
        <w:t>Veränderung des jährlichen Erfüllungsaufwands für Verteilnetzbetreiber/Dienstleister:</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943F03" w:rsidTr="00943F03" w14:paraId="086437B0" w14:textId="77777777">
        <w:tc>
          <w:tcPr>
            <w:tcW w:w="993" w:type="dxa"/>
            <w:shd w:val="clear" w:color="auto" w:fill="BFBFBF" w:themeFill="background1" w:themeFillShade="BF"/>
          </w:tcPr>
          <w:p w:rsidRPr="00C120E7" w:rsidR="00943F03" w:rsidP="00943F03" w:rsidRDefault="00943F03" w14:paraId="6CD65352"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943F03" w:rsidP="00943F03" w:rsidRDefault="00943F03" w14:paraId="75474FA5" w14:textId="77777777">
            <w:pPr>
              <w:pStyle w:val="TabelleText"/>
              <w:jc w:val="left"/>
              <w:rPr>
                <w:sz w:val="22"/>
              </w:rPr>
            </w:pPr>
            <w:r w:rsidRPr="00C120E7">
              <w:rPr>
                <w:sz w:val="22"/>
              </w:rPr>
              <w:t xml:space="preserve">Zeitaufwand pro Fall </w:t>
            </w:r>
          </w:p>
          <w:p w:rsidRPr="00C120E7" w:rsidR="00943F03" w:rsidP="00943F03" w:rsidRDefault="00943F03" w14:paraId="4BC76BA5" w14:textId="77777777">
            <w:pPr>
              <w:pStyle w:val="TabelleText"/>
              <w:jc w:val="left"/>
              <w:rPr>
                <w:sz w:val="22"/>
              </w:rPr>
            </w:pPr>
            <w:r w:rsidRPr="00C120E7">
              <w:rPr>
                <w:sz w:val="22"/>
              </w:rPr>
              <w:t>(in Minuten)</w:t>
            </w:r>
          </w:p>
        </w:tc>
        <w:tc>
          <w:tcPr>
            <w:tcW w:w="1418" w:type="dxa"/>
            <w:shd w:val="clear" w:color="auto" w:fill="BFBFBF" w:themeFill="background1" w:themeFillShade="BF"/>
          </w:tcPr>
          <w:p w:rsidRPr="00C120E7" w:rsidR="00943F03" w:rsidP="00943F03" w:rsidRDefault="00943F03" w14:paraId="3C7978C6" w14:textId="77777777">
            <w:pPr>
              <w:pStyle w:val="TabelleText"/>
              <w:jc w:val="left"/>
              <w:rPr>
                <w:sz w:val="22"/>
              </w:rPr>
            </w:pPr>
            <w:r w:rsidRPr="00C120E7">
              <w:rPr>
                <w:sz w:val="22"/>
              </w:rPr>
              <w:t xml:space="preserve">Lohnsatz pro Stunde </w:t>
            </w:r>
          </w:p>
          <w:p w:rsidRPr="00C120E7" w:rsidR="00943F03" w:rsidP="00943F03" w:rsidRDefault="00943F03" w14:paraId="1B1B29FC"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943F03" w:rsidP="00943F03" w:rsidRDefault="00943F03" w14:paraId="7C266B28" w14:textId="77777777">
            <w:pPr>
              <w:pStyle w:val="TabelleText"/>
              <w:jc w:val="left"/>
              <w:rPr>
                <w:sz w:val="22"/>
              </w:rPr>
            </w:pPr>
            <w:r w:rsidRPr="00C120E7">
              <w:rPr>
                <w:sz w:val="22"/>
              </w:rPr>
              <w:t xml:space="preserve">Sachaufwand pro Fall </w:t>
            </w:r>
          </w:p>
          <w:p w:rsidRPr="00C120E7" w:rsidR="00943F03" w:rsidP="00943F03" w:rsidRDefault="00943F03" w14:paraId="68E9C9BA"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943F03" w:rsidP="00943F03" w:rsidRDefault="00943F03" w14:paraId="6BECC97F" w14:textId="77777777">
            <w:pPr>
              <w:pStyle w:val="TabelleText"/>
              <w:jc w:val="left"/>
              <w:rPr>
                <w:sz w:val="22"/>
              </w:rPr>
            </w:pPr>
            <w:r w:rsidRPr="00C120E7">
              <w:rPr>
                <w:sz w:val="22"/>
              </w:rPr>
              <w:t xml:space="preserve">Personalaufwand </w:t>
            </w:r>
          </w:p>
          <w:p w:rsidRPr="00C120E7" w:rsidR="00943F03" w:rsidP="00943F03" w:rsidRDefault="00943F03" w14:paraId="75FB00AC"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943F03" w:rsidP="00943F03" w:rsidRDefault="00943F03" w14:paraId="3955CA49" w14:textId="77777777">
            <w:pPr>
              <w:pStyle w:val="TabelleText"/>
              <w:jc w:val="left"/>
              <w:rPr>
                <w:sz w:val="22"/>
              </w:rPr>
            </w:pPr>
            <w:r w:rsidRPr="00C120E7">
              <w:rPr>
                <w:sz w:val="22"/>
              </w:rPr>
              <w:t>Sachaufwand</w:t>
            </w:r>
          </w:p>
          <w:p w:rsidRPr="00C120E7" w:rsidR="00943F03" w:rsidP="00943F03" w:rsidRDefault="00943F03" w14:paraId="2B3E197A" w14:textId="77777777">
            <w:pPr>
              <w:pStyle w:val="TabelleText"/>
              <w:jc w:val="left"/>
              <w:rPr>
                <w:sz w:val="22"/>
              </w:rPr>
            </w:pPr>
            <w:r w:rsidRPr="00C120E7">
              <w:rPr>
                <w:sz w:val="22"/>
              </w:rPr>
              <w:t>(in Euro)</w:t>
            </w:r>
          </w:p>
        </w:tc>
      </w:tr>
      <w:tr w:rsidRPr="00C120E7" w:rsidR="00943F03" w:rsidTr="00943F03" w14:paraId="2A1C153C" w14:textId="77777777">
        <w:trPr>
          <w:trHeight w:val="368"/>
        </w:trPr>
        <w:tc>
          <w:tcPr>
            <w:tcW w:w="993" w:type="dxa"/>
            <w:vAlign w:val="center"/>
          </w:tcPr>
          <w:p w:rsidRPr="00C120E7" w:rsidR="00943F03" w:rsidP="00943F03" w:rsidRDefault="00943F03" w14:paraId="07B910AA" w14:textId="77777777">
            <w:pPr>
              <w:pStyle w:val="TabelleText"/>
              <w:rPr>
                <w:sz w:val="22"/>
              </w:rPr>
            </w:pPr>
            <w:r w:rsidRPr="00C120E7">
              <w:rPr>
                <w:sz w:val="22"/>
              </w:rPr>
              <w:t>900</w:t>
            </w:r>
          </w:p>
        </w:tc>
        <w:tc>
          <w:tcPr>
            <w:tcW w:w="1417" w:type="dxa"/>
            <w:vAlign w:val="center"/>
          </w:tcPr>
          <w:p w:rsidRPr="00C120E7" w:rsidR="00943F03" w:rsidP="00943F03" w:rsidRDefault="00943F03" w14:paraId="61C1064C" w14:textId="77777777">
            <w:pPr>
              <w:pStyle w:val="TabelleText"/>
              <w:rPr>
                <w:sz w:val="22"/>
              </w:rPr>
            </w:pPr>
            <w:r w:rsidRPr="00C120E7">
              <w:rPr>
                <w:sz w:val="22"/>
              </w:rPr>
              <w:t>-495</w:t>
            </w:r>
          </w:p>
        </w:tc>
        <w:tc>
          <w:tcPr>
            <w:tcW w:w="1418" w:type="dxa"/>
            <w:vAlign w:val="center"/>
          </w:tcPr>
          <w:p w:rsidRPr="00C120E7" w:rsidR="00943F03" w:rsidP="00943F03" w:rsidRDefault="00943F03" w14:paraId="451B88D2" w14:textId="77777777">
            <w:pPr>
              <w:pStyle w:val="TabelleText"/>
              <w:rPr>
                <w:sz w:val="22"/>
              </w:rPr>
            </w:pPr>
            <w:r w:rsidRPr="00C120E7">
              <w:rPr>
                <w:sz w:val="22"/>
              </w:rPr>
              <w:t>79,18</w:t>
            </w:r>
          </w:p>
        </w:tc>
        <w:tc>
          <w:tcPr>
            <w:tcW w:w="1559" w:type="dxa"/>
            <w:tcBorders>
              <w:right w:val="single" w:color="auto" w:sz="12" w:space="0"/>
            </w:tcBorders>
            <w:vAlign w:val="center"/>
          </w:tcPr>
          <w:p w:rsidRPr="00C120E7" w:rsidR="00943F03" w:rsidP="00943F03" w:rsidRDefault="00943F03" w14:paraId="4C5CB9C1"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943F03" w:rsidP="00943F03" w:rsidRDefault="00943F03" w14:paraId="1C4EF64F" w14:textId="77777777">
            <w:pPr>
              <w:pStyle w:val="TabelleText"/>
              <w:jc w:val="right"/>
              <w:rPr>
                <w:sz w:val="22"/>
              </w:rPr>
            </w:pPr>
            <w:r w:rsidRPr="00C120E7">
              <w:rPr>
                <w:sz w:val="22"/>
              </w:rPr>
              <w:t>-569.700</w:t>
            </w:r>
          </w:p>
        </w:tc>
        <w:tc>
          <w:tcPr>
            <w:tcW w:w="2410" w:type="dxa"/>
            <w:tcBorders>
              <w:left w:val="single" w:color="auto" w:sz="12" w:space="0"/>
              <w:right w:val="single" w:color="auto" w:sz="12" w:space="0"/>
            </w:tcBorders>
          </w:tcPr>
          <w:p w:rsidRPr="00C120E7" w:rsidR="00943F03" w:rsidP="00943F03" w:rsidRDefault="00943F03" w14:paraId="1C4BFC55" w14:textId="77777777">
            <w:pPr>
              <w:pStyle w:val="TabelleText"/>
              <w:jc w:val="right"/>
              <w:rPr>
                <w:sz w:val="22"/>
              </w:rPr>
            </w:pPr>
            <w:r w:rsidRPr="00C120E7">
              <w:rPr>
                <w:sz w:val="22"/>
              </w:rPr>
              <w:t>-</w:t>
            </w:r>
          </w:p>
        </w:tc>
      </w:tr>
      <w:tr w:rsidRPr="00C120E7" w:rsidR="00943F03" w:rsidTr="00943F03" w14:paraId="1D2D4080"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943F03" w:rsidP="00943F03" w:rsidRDefault="00943F03" w14:paraId="126755CC" w14:textId="77777777">
            <w:pPr>
              <w:pStyle w:val="TabelleText"/>
              <w:rPr>
                <w:sz w:val="22"/>
              </w:rPr>
            </w:pPr>
            <w:r w:rsidRPr="00C120E7">
              <w:rPr>
                <w:sz w:val="22"/>
              </w:rPr>
              <w:t>Änderung des Erfüllungsaufwands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943F03" w:rsidP="00943F03" w:rsidRDefault="00943F03" w14:paraId="21533307" w14:textId="77777777">
            <w:pPr>
              <w:pStyle w:val="TabelleText"/>
              <w:jc w:val="right"/>
              <w:rPr>
                <w:b/>
                <w:bCs/>
                <w:sz w:val="22"/>
              </w:rPr>
            </w:pPr>
            <w:r w:rsidRPr="00C120E7">
              <w:rPr>
                <w:b/>
                <w:bCs/>
                <w:sz w:val="22"/>
              </w:rPr>
              <w:t>-569.700</w:t>
            </w:r>
          </w:p>
        </w:tc>
        <w:tc>
          <w:tcPr>
            <w:tcW w:w="2410" w:type="dxa"/>
            <w:tcBorders>
              <w:top w:val="single" w:color="auto" w:sz="12" w:space="0"/>
              <w:left w:val="single" w:color="auto" w:sz="12" w:space="0"/>
              <w:bottom w:val="single" w:color="auto" w:sz="12" w:space="0"/>
              <w:right w:val="single" w:color="auto" w:sz="12" w:space="0"/>
            </w:tcBorders>
          </w:tcPr>
          <w:p w:rsidRPr="00C120E7" w:rsidR="00943F03" w:rsidP="00943F03" w:rsidRDefault="00943F03" w14:paraId="0FD944B3" w14:textId="77777777">
            <w:pPr>
              <w:pStyle w:val="TabelleText"/>
              <w:jc w:val="right"/>
              <w:rPr>
                <w:b/>
                <w:bCs/>
                <w:sz w:val="22"/>
              </w:rPr>
            </w:pPr>
            <w:r w:rsidRPr="00C120E7">
              <w:rPr>
                <w:b/>
                <w:bCs/>
                <w:sz w:val="22"/>
              </w:rPr>
              <w:t>-</w:t>
            </w:r>
          </w:p>
        </w:tc>
      </w:tr>
    </w:tbl>
    <w:p w:rsidRPr="006F4265" w:rsidR="00943F03" w:rsidP="00943F03" w:rsidRDefault="00943F03" w14:paraId="6C102E30" w14:textId="77777777">
      <w:pPr>
        <w:pStyle w:val="Text"/>
        <w:ind w:left="720"/>
        <w:rPr>
          <w:bCs/>
        </w:rPr>
      </w:pPr>
    </w:p>
    <w:p w:rsidR="00943F03" w:rsidP="00704138" w:rsidRDefault="00943F03" w14:paraId="43C8D06A" w14:textId="77777777">
      <w:pPr>
        <w:pStyle w:val="Text"/>
        <w:numPr>
          <w:ilvl w:val="0"/>
          <w:numId w:val="7"/>
        </w:numPr>
        <w:rPr>
          <w:b/>
          <w:bCs/>
        </w:rPr>
      </w:pPr>
      <w:r w:rsidRPr="006F4265">
        <w:rPr>
          <w:b/>
          <w:bCs/>
        </w:rPr>
        <w:t xml:space="preserve"> 51 Absatz</w:t>
      </w:r>
      <w:r w:rsidR="00A735F3">
        <w:rPr>
          <w:b/>
          <w:bCs/>
        </w:rPr>
        <w:t> </w:t>
      </w:r>
      <w:r w:rsidRPr="006F4265">
        <w:rPr>
          <w:b/>
          <w:bCs/>
        </w:rPr>
        <w:t>1 EnFG - Streichung der Berichtspflicht der Übertragungsnetzbetreiber über die Ermittlung der ihnen nach den §§</w:t>
      </w:r>
      <w:r w:rsidR="00CA7ADF">
        <w:rPr>
          <w:b/>
          <w:bCs/>
        </w:rPr>
        <w:t> </w:t>
      </w:r>
      <w:r w:rsidRPr="006F4265">
        <w:rPr>
          <w:b/>
          <w:bCs/>
        </w:rPr>
        <w:t>49, 50 und 52 EnFG mitgeteilten Daten</w:t>
      </w:r>
    </w:p>
    <w:p w:rsidRPr="00C120E7" w:rsidR="00943F03" w:rsidP="00943F03" w:rsidRDefault="00943F03" w14:paraId="09F0386B" w14:textId="77777777">
      <w:pPr>
        <w:pStyle w:val="Text"/>
        <w:ind w:left="708"/>
      </w:pPr>
      <w:r w:rsidRPr="00C120E7">
        <w:t>Durch die Streichung der in §</w:t>
      </w:r>
      <w:r w:rsidR="00CA7ADF">
        <w:t> </w:t>
      </w:r>
      <w:r w:rsidRPr="00C120E7">
        <w:t>51 Absatz</w:t>
      </w:r>
      <w:r w:rsidR="00A735F3">
        <w:t> </w:t>
      </w:r>
      <w:r w:rsidRPr="00C120E7">
        <w:t>1 Nummer</w:t>
      </w:r>
      <w:r w:rsidR="00A735F3">
        <w:t> </w:t>
      </w:r>
      <w:r w:rsidRPr="00C120E7">
        <w:t xml:space="preserve">3 EnFG a. F. geregelten und an die Übertragungsnetzbetreiber adressierten Berichtspflicht über die Ermittlung der </w:t>
      </w:r>
      <w:r w:rsidRPr="00C120E7">
        <w:lastRenderedPageBreak/>
        <w:t>ihnen nach den §§</w:t>
      </w:r>
      <w:r w:rsidR="00CA7ADF">
        <w:t> </w:t>
      </w:r>
      <w:r w:rsidRPr="00C120E7">
        <w:t xml:space="preserve">49, 50 und 52 EnFG mitgeteilten Daten entfällt für die Übertragungsnetzbetreiber ein jährlicher Erfüllungsaufwand in Höhe von rund 1.980 Euro. </w:t>
      </w:r>
    </w:p>
    <w:p w:rsidRPr="00C120E7" w:rsidR="00943F03" w:rsidP="00943F03" w:rsidRDefault="00943F03" w14:paraId="5FB12667" w14:textId="77777777">
      <w:pPr>
        <w:pStyle w:val="Text"/>
        <w:ind w:left="708"/>
      </w:pPr>
      <w:r w:rsidRPr="00C120E7">
        <w:t>Nach der bisherigen Regelung in §</w:t>
      </w:r>
      <w:r w:rsidR="00CA7ADF">
        <w:t> </w:t>
      </w:r>
      <w:r w:rsidRPr="00C120E7">
        <w:t>51 Absatz</w:t>
      </w:r>
      <w:r w:rsidR="00A735F3">
        <w:t> </w:t>
      </w:r>
      <w:r w:rsidRPr="00C120E7">
        <w:t>1 Nummer</w:t>
      </w:r>
      <w:r w:rsidR="00A735F3">
        <w:t> </w:t>
      </w:r>
      <w:r w:rsidRPr="00C120E7">
        <w:t>3 EnFG haben die Übertragungsnetzbetreiber auf ihren gemeinsamen Internetseiten jährlich (Fallzahl von 1) unverzüglich nach dem 30. September eines Kalenderjahres einen Bericht über die Ermittlung der ihnen nach den §§</w:t>
      </w:r>
      <w:r w:rsidR="00CA7ADF">
        <w:t> </w:t>
      </w:r>
      <w:r w:rsidRPr="00C120E7">
        <w:t>49, 50 und 52 EnFG mitgeteilten Daten zu veröffentlichen. In diesem Bericht wird im Wesentlichen auf die nach §</w:t>
      </w:r>
      <w:r w:rsidR="00CA7ADF">
        <w:t> </w:t>
      </w:r>
      <w:r w:rsidRPr="00C120E7">
        <w:t>51 Absatz</w:t>
      </w:r>
      <w:r w:rsidR="00A735F3">
        <w:t> </w:t>
      </w:r>
      <w:r w:rsidRPr="00C120E7">
        <w:t>1 Nummer</w:t>
      </w:r>
      <w:r w:rsidR="00A735F3">
        <w:t> </w:t>
      </w:r>
      <w:r w:rsidRPr="00C120E7">
        <w:t>1 EnFG an die Übertragungsnetzbetreiber mitgeteilten Daten verwiesen, wobei die Richtigkeit der Verweise anhand des zum Prüfungszeitpunkt geltenden Rechtsrahmens hinsichtlich der Veröffentlichungspflicht nach §</w:t>
      </w:r>
      <w:r w:rsidR="00CA7ADF">
        <w:t> </w:t>
      </w:r>
      <w:r w:rsidRPr="00C120E7">
        <w:t>51 EnFG geprüft werden müssen. Hierfür wird der jährliche Zeitaufwand auf rund 1.500 Minuten (25 Stunden) geschätzt, die sich zu 20 Prozent auf ein mittleres Qualifikationsniveau und zu 80 Prozent auf ein hohes Qualifikationsniveau jeweils im Bereich der Energieversorgung aufteilen und mit der Streichung der Berichtspflicht entfällt.</w:t>
      </w:r>
    </w:p>
    <w:p w:rsidRPr="00C120E7" w:rsidR="00943F03" w:rsidP="00943F03" w:rsidRDefault="00943F03" w14:paraId="2A1B2CD7" w14:textId="77777777">
      <w:pPr>
        <w:pStyle w:val="Text"/>
        <w:ind w:left="708"/>
      </w:pPr>
      <w:r w:rsidRPr="00C120E7">
        <w:t>Unter Anwendung der Lohnsätze für ein mittleres Qualifikationsniveau und ein hohes Qualifikationsniveau ergibt sich ein durchschnittlicher Stundenlohn je Fall von 79,18 Euro pro Stunde (54,70 Euro pro Stunde mittleres Qualifikationsniveau, 85,30 Euro pro Stunde hohes Qualifikationsniveau). Bei Zugrundelegung eines durchschnittlichen Stundenlohns von 79,18 Euro im Bereich der Energieversorgung werden damit Kosten in Höhe von jährlich rund 1.980 Euro pro Fall eingespart.</w:t>
      </w:r>
    </w:p>
    <w:p w:rsidRPr="00C120E7" w:rsidR="00943F03" w:rsidP="00943F03" w:rsidRDefault="00943F03" w14:paraId="6F93EB66" w14:textId="77777777">
      <w:pPr>
        <w:pStyle w:val="Text"/>
      </w:pPr>
      <w:r w:rsidRPr="00C120E7">
        <w:t>Veränderung des jährlichen Erfüllungsaufwands:</w:t>
      </w:r>
    </w:p>
    <w:tbl>
      <w:tblPr>
        <w:tblStyle w:val="Tabellenraster"/>
        <w:tblW w:w="9930" w:type="dxa"/>
        <w:tblLayout w:type="fixed"/>
        <w:tblLook w:val="04A0" w:firstRow="1" w:lastRow="0" w:firstColumn="1" w:lastColumn="0" w:noHBand="0" w:noVBand="1"/>
      </w:tblPr>
      <w:tblGrid>
        <w:gridCol w:w="994"/>
        <w:gridCol w:w="1418"/>
        <w:gridCol w:w="1419"/>
        <w:gridCol w:w="1560"/>
        <w:gridCol w:w="2127"/>
        <w:gridCol w:w="2412"/>
      </w:tblGrid>
      <w:tr w:rsidRPr="00C120E7" w:rsidR="00943F03" w:rsidTr="00943F03" w14:paraId="6A6C4920" w14:textId="77777777">
        <w:tc>
          <w:tcPr>
            <w:tcW w:w="994"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120E7" w:rsidR="00943F03" w:rsidP="00943F03" w:rsidRDefault="00943F03" w14:paraId="18BAAA35" w14:textId="77777777">
            <w:pPr>
              <w:pStyle w:val="TabelleText"/>
              <w:jc w:val="left"/>
              <w:rPr>
                <w:sz w:val="22"/>
              </w:rPr>
            </w:pPr>
            <w:r w:rsidRPr="00C120E7">
              <w:rPr>
                <w:sz w:val="22"/>
              </w:rPr>
              <w:t xml:space="preserve">Fallzahl </w:t>
            </w:r>
          </w:p>
        </w:tc>
        <w:tc>
          <w:tcPr>
            <w:tcW w:w="1418"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120E7" w:rsidR="00943F03" w:rsidP="00943F03" w:rsidRDefault="00943F03" w14:paraId="4C207A5C" w14:textId="77777777">
            <w:pPr>
              <w:pStyle w:val="TabelleText"/>
              <w:jc w:val="left"/>
              <w:rPr>
                <w:sz w:val="22"/>
              </w:rPr>
            </w:pPr>
            <w:r w:rsidRPr="00C120E7">
              <w:rPr>
                <w:sz w:val="22"/>
              </w:rPr>
              <w:t xml:space="preserve">Zeitaufwand pro Fall </w:t>
            </w:r>
          </w:p>
          <w:p w:rsidRPr="00C120E7" w:rsidR="00943F03" w:rsidP="00943F03" w:rsidRDefault="00943F03" w14:paraId="150303BA" w14:textId="77777777">
            <w:pPr>
              <w:pStyle w:val="TabelleText"/>
              <w:jc w:val="left"/>
              <w:rPr>
                <w:sz w:val="22"/>
              </w:rPr>
            </w:pPr>
            <w:r w:rsidRPr="00C120E7">
              <w:rPr>
                <w:sz w:val="22"/>
              </w:rPr>
              <w:t>(in Minuten)</w:t>
            </w:r>
          </w:p>
        </w:tc>
        <w:tc>
          <w:tcPr>
            <w:tcW w:w="1419"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120E7" w:rsidR="00943F03" w:rsidP="00943F03" w:rsidRDefault="00943F03" w14:paraId="2FB2A40E" w14:textId="77777777">
            <w:pPr>
              <w:pStyle w:val="TabelleText"/>
              <w:jc w:val="left"/>
              <w:rPr>
                <w:sz w:val="22"/>
              </w:rPr>
            </w:pPr>
            <w:r w:rsidRPr="00C120E7">
              <w:rPr>
                <w:sz w:val="22"/>
              </w:rPr>
              <w:t xml:space="preserve">Lohnsatz pro Stunde </w:t>
            </w:r>
          </w:p>
          <w:p w:rsidRPr="00C120E7" w:rsidR="00943F03" w:rsidP="00943F03" w:rsidRDefault="00943F03" w14:paraId="734C6A60" w14:textId="77777777">
            <w:pPr>
              <w:pStyle w:val="TabelleText"/>
              <w:jc w:val="left"/>
              <w:rPr>
                <w:sz w:val="22"/>
              </w:rPr>
            </w:pPr>
            <w:r w:rsidRPr="00C120E7">
              <w:rPr>
                <w:sz w:val="22"/>
              </w:rPr>
              <w:t>(in Euro)</w:t>
            </w:r>
          </w:p>
        </w:tc>
        <w:tc>
          <w:tcPr>
            <w:tcW w:w="1560" w:type="dxa"/>
            <w:tcBorders>
              <w:top w:val="single" w:color="auto" w:sz="4" w:space="0"/>
              <w:left w:val="single" w:color="auto" w:sz="4" w:space="0"/>
              <w:bottom w:val="single" w:color="auto" w:sz="4" w:space="0"/>
              <w:right w:val="single" w:color="auto" w:sz="12" w:space="0"/>
            </w:tcBorders>
            <w:shd w:val="clear" w:color="auto" w:fill="BFBFBF" w:themeFill="background1" w:themeFillShade="BF"/>
            <w:hideMark/>
          </w:tcPr>
          <w:p w:rsidRPr="00C120E7" w:rsidR="00943F03" w:rsidP="00943F03" w:rsidRDefault="00943F03" w14:paraId="5599D50B" w14:textId="77777777">
            <w:pPr>
              <w:pStyle w:val="TabelleText"/>
              <w:jc w:val="left"/>
              <w:rPr>
                <w:sz w:val="22"/>
              </w:rPr>
            </w:pPr>
            <w:r w:rsidRPr="00C120E7">
              <w:rPr>
                <w:sz w:val="22"/>
              </w:rPr>
              <w:t xml:space="preserve">Sachaufwand pro Fall </w:t>
            </w:r>
          </w:p>
          <w:p w:rsidRPr="00C120E7" w:rsidR="00943F03" w:rsidP="00943F03" w:rsidRDefault="00943F03" w14:paraId="098EDDB1" w14:textId="77777777">
            <w:pPr>
              <w:pStyle w:val="TabelleText"/>
              <w:jc w:val="left"/>
              <w:rPr>
                <w:sz w:val="22"/>
              </w:rPr>
            </w:pPr>
            <w:r w:rsidRPr="00C120E7">
              <w:rPr>
                <w:sz w:val="22"/>
              </w:rPr>
              <w:t xml:space="preserve">(in Euro) </w:t>
            </w:r>
          </w:p>
        </w:tc>
        <w:tc>
          <w:tcPr>
            <w:tcW w:w="2127" w:type="dxa"/>
            <w:tcBorders>
              <w:top w:val="single" w:color="auto" w:sz="12" w:space="0"/>
              <w:left w:val="single" w:color="auto" w:sz="12" w:space="0"/>
              <w:bottom w:val="single" w:color="auto" w:sz="4" w:space="0"/>
              <w:right w:val="single" w:color="auto" w:sz="8" w:space="0"/>
            </w:tcBorders>
            <w:shd w:val="clear" w:color="auto" w:fill="BFBFBF" w:themeFill="background1" w:themeFillShade="BF"/>
            <w:hideMark/>
          </w:tcPr>
          <w:p w:rsidRPr="00C120E7" w:rsidR="00943F03" w:rsidP="00943F03" w:rsidRDefault="00943F03" w14:paraId="48DB88D8" w14:textId="77777777">
            <w:pPr>
              <w:pStyle w:val="TabelleText"/>
              <w:jc w:val="left"/>
              <w:rPr>
                <w:sz w:val="22"/>
              </w:rPr>
            </w:pPr>
            <w:r w:rsidRPr="00C120E7">
              <w:rPr>
                <w:sz w:val="22"/>
              </w:rPr>
              <w:t xml:space="preserve">Personalaufwand </w:t>
            </w:r>
          </w:p>
          <w:p w:rsidRPr="00C120E7" w:rsidR="00943F03" w:rsidP="00943F03" w:rsidRDefault="00943F03" w14:paraId="291DB37E" w14:textId="77777777">
            <w:pPr>
              <w:pStyle w:val="TabelleText"/>
              <w:jc w:val="left"/>
              <w:rPr>
                <w:sz w:val="22"/>
              </w:rPr>
            </w:pPr>
            <w:r w:rsidRPr="00C120E7">
              <w:rPr>
                <w:sz w:val="22"/>
              </w:rPr>
              <w:t>(in Euro)</w:t>
            </w:r>
          </w:p>
        </w:tc>
        <w:tc>
          <w:tcPr>
            <w:tcW w:w="2412" w:type="dxa"/>
            <w:tcBorders>
              <w:top w:val="single" w:color="auto" w:sz="12" w:space="0"/>
              <w:left w:val="single" w:color="auto" w:sz="12" w:space="0"/>
              <w:bottom w:val="single" w:color="auto" w:sz="4" w:space="0"/>
              <w:right w:val="single" w:color="auto" w:sz="12" w:space="0"/>
            </w:tcBorders>
            <w:shd w:val="clear" w:color="auto" w:fill="BFBFBF" w:themeFill="background1" w:themeFillShade="BF"/>
            <w:hideMark/>
          </w:tcPr>
          <w:p w:rsidRPr="00C120E7" w:rsidR="00943F03" w:rsidP="00943F03" w:rsidRDefault="00943F03" w14:paraId="737BA743" w14:textId="77777777">
            <w:pPr>
              <w:pStyle w:val="TabelleText"/>
              <w:jc w:val="left"/>
              <w:rPr>
                <w:sz w:val="22"/>
              </w:rPr>
            </w:pPr>
            <w:r w:rsidRPr="00C120E7">
              <w:rPr>
                <w:sz w:val="22"/>
              </w:rPr>
              <w:t>Sachaufwand</w:t>
            </w:r>
          </w:p>
          <w:p w:rsidRPr="00C120E7" w:rsidR="00943F03" w:rsidP="00943F03" w:rsidRDefault="00943F03" w14:paraId="69CCA1E9" w14:textId="77777777">
            <w:pPr>
              <w:pStyle w:val="TabelleText"/>
              <w:jc w:val="left"/>
              <w:rPr>
                <w:sz w:val="22"/>
              </w:rPr>
            </w:pPr>
            <w:r w:rsidRPr="00C120E7">
              <w:rPr>
                <w:sz w:val="22"/>
              </w:rPr>
              <w:t>(in Euro)</w:t>
            </w:r>
          </w:p>
        </w:tc>
      </w:tr>
      <w:tr w:rsidRPr="00C120E7" w:rsidR="00943F03" w:rsidTr="00943F03" w14:paraId="7F45B6BB" w14:textId="77777777">
        <w:trPr>
          <w:trHeight w:val="368"/>
        </w:trPr>
        <w:tc>
          <w:tcPr>
            <w:tcW w:w="994" w:type="dxa"/>
            <w:tcBorders>
              <w:top w:val="single" w:color="auto" w:sz="4" w:space="0"/>
              <w:left w:val="single" w:color="auto" w:sz="4" w:space="0"/>
              <w:bottom w:val="single" w:color="auto" w:sz="4" w:space="0"/>
              <w:right w:val="single" w:color="auto" w:sz="4" w:space="0"/>
            </w:tcBorders>
            <w:vAlign w:val="center"/>
          </w:tcPr>
          <w:p w:rsidRPr="00C120E7" w:rsidR="00943F03" w:rsidP="00943F03" w:rsidRDefault="00943F03" w14:paraId="573E3687" w14:textId="77777777">
            <w:pPr>
              <w:pStyle w:val="TabelleText"/>
              <w:rPr>
                <w:sz w:val="22"/>
              </w:rPr>
            </w:pPr>
            <w:r w:rsidRPr="00C120E7">
              <w:rPr>
                <w:sz w:val="22"/>
              </w:rPr>
              <w:t>1</w:t>
            </w:r>
          </w:p>
        </w:tc>
        <w:tc>
          <w:tcPr>
            <w:tcW w:w="1418" w:type="dxa"/>
            <w:tcBorders>
              <w:top w:val="single" w:color="auto" w:sz="4" w:space="0"/>
              <w:left w:val="single" w:color="auto" w:sz="4" w:space="0"/>
              <w:bottom w:val="single" w:color="auto" w:sz="4" w:space="0"/>
              <w:right w:val="single" w:color="auto" w:sz="4" w:space="0"/>
            </w:tcBorders>
            <w:vAlign w:val="center"/>
          </w:tcPr>
          <w:p w:rsidRPr="00C120E7" w:rsidR="00943F03" w:rsidP="00943F03" w:rsidRDefault="00943F03" w14:paraId="08BEB416" w14:textId="77777777">
            <w:pPr>
              <w:pStyle w:val="TabelleText"/>
              <w:rPr>
                <w:sz w:val="22"/>
              </w:rPr>
            </w:pPr>
            <w:r w:rsidRPr="00C120E7">
              <w:rPr>
                <w:sz w:val="22"/>
              </w:rPr>
              <w:t>-1.500</w:t>
            </w:r>
          </w:p>
        </w:tc>
        <w:tc>
          <w:tcPr>
            <w:tcW w:w="1419" w:type="dxa"/>
            <w:tcBorders>
              <w:top w:val="single" w:color="auto" w:sz="4" w:space="0"/>
              <w:left w:val="single" w:color="auto" w:sz="4" w:space="0"/>
              <w:bottom w:val="single" w:color="auto" w:sz="4" w:space="0"/>
              <w:right w:val="single" w:color="auto" w:sz="4" w:space="0"/>
            </w:tcBorders>
            <w:vAlign w:val="center"/>
          </w:tcPr>
          <w:p w:rsidRPr="00C120E7" w:rsidR="00943F03" w:rsidP="00943F03" w:rsidRDefault="00943F03" w14:paraId="170F57B5" w14:textId="77777777">
            <w:pPr>
              <w:pStyle w:val="TabelleText"/>
              <w:rPr>
                <w:sz w:val="22"/>
              </w:rPr>
            </w:pPr>
            <w:r w:rsidRPr="00C120E7">
              <w:rPr>
                <w:sz w:val="22"/>
              </w:rPr>
              <w:t>79,18</w:t>
            </w:r>
          </w:p>
        </w:tc>
        <w:tc>
          <w:tcPr>
            <w:tcW w:w="1560" w:type="dxa"/>
            <w:tcBorders>
              <w:top w:val="single" w:color="auto" w:sz="4" w:space="0"/>
              <w:left w:val="single" w:color="auto" w:sz="4" w:space="0"/>
              <w:bottom w:val="single" w:color="auto" w:sz="4" w:space="0"/>
              <w:right w:val="single" w:color="auto" w:sz="12" w:space="0"/>
            </w:tcBorders>
            <w:vAlign w:val="center"/>
          </w:tcPr>
          <w:p w:rsidRPr="00C120E7" w:rsidR="00943F03" w:rsidP="00943F03" w:rsidRDefault="00943F03" w14:paraId="42A47892" w14:textId="77777777">
            <w:pPr>
              <w:pStyle w:val="TabelleText"/>
              <w:rPr>
                <w:sz w:val="22"/>
              </w:rPr>
            </w:pPr>
            <w:r w:rsidRPr="00C120E7">
              <w:rPr>
                <w:sz w:val="22"/>
              </w:rPr>
              <w:t>-</w:t>
            </w:r>
          </w:p>
        </w:tc>
        <w:tc>
          <w:tcPr>
            <w:tcW w:w="2127" w:type="dxa"/>
            <w:tcBorders>
              <w:top w:val="single" w:color="auto" w:sz="4" w:space="0"/>
              <w:left w:val="single" w:color="auto" w:sz="12" w:space="0"/>
              <w:bottom w:val="single" w:color="auto" w:sz="4" w:space="0"/>
              <w:right w:val="single" w:color="auto" w:sz="8" w:space="0"/>
            </w:tcBorders>
            <w:vAlign w:val="center"/>
          </w:tcPr>
          <w:p w:rsidRPr="00C120E7" w:rsidR="00943F03" w:rsidP="00943F03" w:rsidRDefault="00943F03" w14:paraId="3AB24D42" w14:textId="77777777">
            <w:pPr>
              <w:pStyle w:val="TabelleText"/>
              <w:jc w:val="right"/>
              <w:rPr>
                <w:sz w:val="22"/>
              </w:rPr>
            </w:pPr>
            <w:r w:rsidRPr="00C120E7">
              <w:rPr>
                <w:sz w:val="22"/>
              </w:rPr>
              <w:t>-1.980</w:t>
            </w:r>
          </w:p>
        </w:tc>
        <w:tc>
          <w:tcPr>
            <w:tcW w:w="2412" w:type="dxa"/>
            <w:tcBorders>
              <w:top w:val="single" w:color="auto" w:sz="4" w:space="0"/>
              <w:left w:val="single" w:color="auto" w:sz="12" w:space="0"/>
              <w:bottom w:val="single" w:color="auto" w:sz="4" w:space="0"/>
              <w:right w:val="single" w:color="auto" w:sz="12" w:space="0"/>
            </w:tcBorders>
          </w:tcPr>
          <w:p w:rsidRPr="00C120E7" w:rsidR="00943F03" w:rsidP="00943F03" w:rsidRDefault="00943F03" w14:paraId="654ABD1C" w14:textId="77777777">
            <w:pPr>
              <w:pStyle w:val="TabelleText"/>
              <w:jc w:val="right"/>
              <w:rPr>
                <w:sz w:val="22"/>
              </w:rPr>
            </w:pPr>
            <w:r w:rsidRPr="00C120E7">
              <w:rPr>
                <w:sz w:val="22"/>
              </w:rPr>
              <w:t>-</w:t>
            </w:r>
          </w:p>
        </w:tc>
      </w:tr>
      <w:tr w:rsidRPr="00C120E7" w:rsidR="00943F03" w:rsidTr="00943F03" w14:paraId="04AB0E87" w14:textId="77777777">
        <w:trPr>
          <w:trHeight w:val="368"/>
        </w:trPr>
        <w:tc>
          <w:tcPr>
            <w:tcW w:w="5391" w:type="dxa"/>
            <w:gridSpan w:val="4"/>
            <w:tcBorders>
              <w:top w:val="single" w:color="auto" w:sz="4" w:space="0"/>
              <w:left w:val="single" w:color="auto" w:sz="12" w:space="0"/>
              <w:bottom w:val="single" w:color="auto" w:sz="12" w:space="0"/>
              <w:right w:val="single" w:color="auto" w:sz="12" w:space="0"/>
            </w:tcBorders>
            <w:shd w:val="clear" w:color="auto" w:fill="BFBFBF" w:themeFill="background1" w:themeFillShade="BF"/>
            <w:vAlign w:val="center"/>
            <w:hideMark/>
          </w:tcPr>
          <w:p w:rsidRPr="00C120E7" w:rsidR="00943F03" w:rsidP="00943F03" w:rsidRDefault="00943F03" w14:paraId="308022CA" w14:textId="77777777">
            <w:pPr>
              <w:pStyle w:val="TabelleText"/>
              <w:rPr>
                <w:sz w:val="22"/>
              </w:rPr>
            </w:pPr>
            <w:r w:rsidRPr="00C120E7">
              <w:rPr>
                <w:sz w:val="22"/>
              </w:rPr>
              <w:t>Änderung des Erfüllungsaufwands (in Euro)</w:t>
            </w:r>
          </w:p>
        </w:tc>
        <w:tc>
          <w:tcPr>
            <w:tcW w:w="2127" w:type="dxa"/>
            <w:tcBorders>
              <w:top w:val="single" w:color="auto" w:sz="12" w:space="0"/>
              <w:left w:val="single" w:color="auto" w:sz="12" w:space="0"/>
              <w:bottom w:val="single" w:color="auto" w:sz="12" w:space="0"/>
              <w:right w:val="single" w:color="auto" w:sz="8" w:space="0"/>
            </w:tcBorders>
            <w:vAlign w:val="center"/>
            <w:hideMark/>
          </w:tcPr>
          <w:p w:rsidRPr="00C120E7" w:rsidR="00943F03" w:rsidP="00943F03" w:rsidRDefault="00943F03" w14:paraId="3EC366CA" w14:textId="77777777">
            <w:pPr>
              <w:pStyle w:val="TabelleText"/>
              <w:jc w:val="right"/>
              <w:rPr>
                <w:b/>
                <w:bCs/>
                <w:sz w:val="22"/>
              </w:rPr>
            </w:pPr>
            <w:r w:rsidRPr="00C120E7">
              <w:rPr>
                <w:b/>
                <w:bCs/>
                <w:sz w:val="22"/>
              </w:rPr>
              <w:t>-1.980</w:t>
            </w:r>
          </w:p>
        </w:tc>
        <w:tc>
          <w:tcPr>
            <w:tcW w:w="2412" w:type="dxa"/>
            <w:tcBorders>
              <w:top w:val="single" w:color="auto" w:sz="12" w:space="0"/>
              <w:left w:val="single" w:color="auto" w:sz="12" w:space="0"/>
              <w:bottom w:val="single" w:color="auto" w:sz="12" w:space="0"/>
              <w:right w:val="single" w:color="auto" w:sz="12" w:space="0"/>
            </w:tcBorders>
            <w:hideMark/>
          </w:tcPr>
          <w:p w:rsidRPr="00C120E7" w:rsidR="00943F03" w:rsidP="00943F03" w:rsidRDefault="00943F03" w14:paraId="694B3131" w14:textId="77777777">
            <w:pPr>
              <w:pStyle w:val="TabelleText"/>
              <w:jc w:val="right"/>
              <w:rPr>
                <w:b/>
                <w:bCs/>
                <w:sz w:val="22"/>
              </w:rPr>
            </w:pPr>
            <w:r w:rsidRPr="00C120E7">
              <w:rPr>
                <w:b/>
                <w:bCs/>
                <w:sz w:val="22"/>
              </w:rPr>
              <w:t>-</w:t>
            </w:r>
          </w:p>
        </w:tc>
      </w:tr>
    </w:tbl>
    <w:p w:rsidRPr="006F4265" w:rsidR="00943F03" w:rsidP="00943F03" w:rsidRDefault="00943F03" w14:paraId="31590FD6" w14:textId="77777777">
      <w:pPr>
        <w:pStyle w:val="Text"/>
        <w:ind w:left="720"/>
        <w:rPr>
          <w:bCs/>
        </w:rPr>
      </w:pPr>
    </w:p>
    <w:p w:rsidR="00943F03" w:rsidP="00704138" w:rsidRDefault="00943F03" w14:paraId="40C14076" w14:textId="77777777">
      <w:pPr>
        <w:pStyle w:val="Text"/>
        <w:numPr>
          <w:ilvl w:val="0"/>
          <w:numId w:val="7"/>
        </w:numPr>
        <w:rPr>
          <w:b/>
          <w:bCs/>
        </w:rPr>
      </w:pPr>
      <w:r w:rsidRPr="006F4265">
        <w:rPr>
          <w:b/>
          <w:bCs/>
        </w:rPr>
        <w:t xml:space="preserve"> §</w:t>
      </w:r>
      <w:r w:rsidR="00CA7ADF">
        <w:rPr>
          <w:b/>
          <w:bCs/>
        </w:rPr>
        <w:t> </w:t>
      </w:r>
      <w:r w:rsidRPr="006F4265">
        <w:rPr>
          <w:b/>
          <w:bCs/>
        </w:rPr>
        <w:t>51 Absatz</w:t>
      </w:r>
      <w:r w:rsidR="00A735F3">
        <w:rPr>
          <w:b/>
          <w:bCs/>
        </w:rPr>
        <w:t> </w:t>
      </w:r>
      <w:r w:rsidRPr="006F4265">
        <w:rPr>
          <w:b/>
          <w:bCs/>
        </w:rPr>
        <w:t>2 EnFG - Streichung der von den Übertragungsnetzbetreibern anzugebenden Prognose, wie sich der Differenzbetrag nach Anlage 1 Nummer</w:t>
      </w:r>
      <w:r w:rsidR="00A735F3">
        <w:rPr>
          <w:b/>
          <w:bCs/>
        </w:rPr>
        <w:t> </w:t>
      </w:r>
      <w:r w:rsidRPr="006F4265">
        <w:rPr>
          <w:b/>
          <w:bCs/>
        </w:rPr>
        <w:t>1.2 auf die verschiedenen Gruppen von Netznutzern verteilt</w:t>
      </w:r>
    </w:p>
    <w:p w:rsidRPr="00C120E7" w:rsidR="00943F03" w:rsidP="00943F03" w:rsidRDefault="00943F03" w14:paraId="50D2BFCA" w14:textId="77777777">
      <w:pPr>
        <w:pStyle w:val="Text"/>
        <w:ind w:left="708"/>
      </w:pPr>
      <w:r w:rsidRPr="00C120E7">
        <w:t>Indem §</w:t>
      </w:r>
      <w:r w:rsidR="00CA7ADF">
        <w:t> </w:t>
      </w:r>
      <w:r w:rsidRPr="00C120E7">
        <w:t>51 Absatz</w:t>
      </w:r>
      <w:r w:rsidR="00A735F3">
        <w:t> </w:t>
      </w:r>
      <w:r w:rsidRPr="00C120E7">
        <w:t>2 Nummer</w:t>
      </w:r>
      <w:r w:rsidR="00A735F3">
        <w:t> </w:t>
      </w:r>
      <w:r w:rsidRPr="00C120E7">
        <w:t>2 EnFG a.F. gestrichen wird und die Übertragungsnetzbetreiber nicht mehr verpflichtet sind, eine Prognose anzugeben, wie sich der Differenzbetrag nach Anlage 1 Nummer</w:t>
      </w:r>
      <w:r w:rsidR="00A735F3">
        <w:t> </w:t>
      </w:r>
      <w:r w:rsidRPr="00C120E7">
        <w:t xml:space="preserve">1.2 auf verschiedene Gruppen von Netznutzern verteilt, entfällt für die Übertragungsnetzbetreiber ein jährlicher Erfüllungsaufwand in Höhe von 39.590 Euro. </w:t>
      </w:r>
    </w:p>
    <w:p w:rsidRPr="00C120E7" w:rsidR="00943F03" w:rsidP="00943F03" w:rsidRDefault="00943F03" w14:paraId="401488D1" w14:textId="77777777">
      <w:pPr>
        <w:pStyle w:val="Text"/>
        <w:ind w:left="708"/>
      </w:pPr>
      <w:r w:rsidRPr="00C120E7">
        <w:t>Für die Aufschlüsselung des Differenzbetrages für den KWKG-Finanzierungbedarfs nach Nummer</w:t>
      </w:r>
      <w:r w:rsidR="00A735F3">
        <w:t> </w:t>
      </w:r>
      <w:r w:rsidRPr="00C120E7">
        <w:t>1.2 der Anlage 1 des EnFG ist die Erstellung eines jährlichen externen Gutachtens notwendig (Fallzahl von 1), bei der für die Ausschreibung, Bezuschlagung und Umsetzung ein jährlicher Arbeitsaufwand entsteht. Der jährliche Zeitaufwand wird auf rund 30.000 Minuten (25 Stunden) geschätzt, die sich zu 20 Prozent auf ein mittleres Qualifikationsniveau und zu 80 Prozent auf ein hohes Qualifikationsniveau jeweils im Bereich der Energieversorgung aufteilen und mit der Streichung der Angabepflicht entfällt.</w:t>
      </w:r>
    </w:p>
    <w:p w:rsidRPr="00C120E7" w:rsidR="00943F03" w:rsidP="00943F03" w:rsidRDefault="00943F03" w14:paraId="6ED18AFF" w14:textId="77777777">
      <w:pPr>
        <w:pStyle w:val="Text"/>
        <w:ind w:left="708"/>
      </w:pPr>
      <w:r w:rsidRPr="00C120E7">
        <w:t xml:space="preserve">Unter Anwendung der Lohnsätze für ein mittleres Qualifikationsniveau und ein hohes Qualifikationsniveau ergibt sich ein durchschnittlicher Stundenlohn je Fall von 79,18 Euro pro Stunde (54,70 Euro pro Stunde mittleres Qualifikationsniveau, 85,30 </w:t>
      </w:r>
      <w:r w:rsidRPr="00C120E7">
        <w:lastRenderedPageBreak/>
        <w:t>Euro pro Stunde hohes Qualifikationsniveau). Bei Zugrundelegung eines durchschnittlichen Stundenlohns von 79,18 Euro im Bereich der Energieversorgung werden damit Kosten in Höhe von jährlich rund 39.590 Euro pro Fall eingespart.</w:t>
      </w:r>
    </w:p>
    <w:p w:rsidRPr="00C120E7" w:rsidR="00943F03" w:rsidP="00943F03" w:rsidRDefault="00943F03" w14:paraId="77CE4701" w14:textId="77777777">
      <w:pPr>
        <w:pStyle w:val="Text"/>
      </w:pPr>
      <w:r w:rsidRPr="00C120E7">
        <w:t>Veränderung des jährlichen Erfüllungsaufwands:</w:t>
      </w:r>
    </w:p>
    <w:tbl>
      <w:tblPr>
        <w:tblStyle w:val="Tabellenraster"/>
        <w:tblW w:w="9930" w:type="dxa"/>
        <w:tblLayout w:type="fixed"/>
        <w:tblLook w:val="04A0" w:firstRow="1" w:lastRow="0" w:firstColumn="1" w:lastColumn="0" w:noHBand="0" w:noVBand="1"/>
      </w:tblPr>
      <w:tblGrid>
        <w:gridCol w:w="994"/>
        <w:gridCol w:w="1418"/>
        <w:gridCol w:w="1419"/>
        <w:gridCol w:w="1560"/>
        <w:gridCol w:w="2127"/>
        <w:gridCol w:w="2412"/>
      </w:tblGrid>
      <w:tr w:rsidRPr="00C120E7" w:rsidR="00943F03" w:rsidTr="00943F03" w14:paraId="2164FFEC" w14:textId="77777777">
        <w:tc>
          <w:tcPr>
            <w:tcW w:w="994"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120E7" w:rsidR="00943F03" w:rsidP="00943F03" w:rsidRDefault="00943F03" w14:paraId="3F86E0A2" w14:textId="77777777">
            <w:pPr>
              <w:pStyle w:val="TabelleText"/>
              <w:jc w:val="left"/>
              <w:rPr>
                <w:sz w:val="22"/>
              </w:rPr>
            </w:pPr>
            <w:r w:rsidRPr="00C120E7">
              <w:rPr>
                <w:sz w:val="22"/>
              </w:rPr>
              <w:t xml:space="preserve">Fallzahl </w:t>
            </w:r>
          </w:p>
        </w:tc>
        <w:tc>
          <w:tcPr>
            <w:tcW w:w="1418"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120E7" w:rsidR="00943F03" w:rsidP="00943F03" w:rsidRDefault="00943F03" w14:paraId="346476A7" w14:textId="77777777">
            <w:pPr>
              <w:pStyle w:val="TabelleText"/>
              <w:jc w:val="left"/>
              <w:rPr>
                <w:sz w:val="22"/>
              </w:rPr>
            </w:pPr>
            <w:r w:rsidRPr="00C120E7">
              <w:rPr>
                <w:sz w:val="22"/>
              </w:rPr>
              <w:t xml:space="preserve">Zeitaufwand pro Fall </w:t>
            </w:r>
          </w:p>
          <w:p w:rsidRPr="00C120E7" w:rsidR="00943F03" w:rsidP="00943F03" w:rsidRDefault="00943F03" w14:paraId="0D28A94E" w14:textId="77777777">
            <w:pPr>
              <w:pStyle w:val="TabelleText"/>
              <w:jc w:val="left"/>
              <w:rPr>
                <w:sz w:val="22"/>
              </w:rPr>
            </w:pPr>
            <w:r w:rsidRPr="00C120E7">
              <w:rPr>
                <w:sz w:val="22"/>
              </w:rPr>
              <w:t>(in Minuten)</w:t>
            </w:r>
          </w:p>
        </w:tc>
        <w:tc>
          <w:tcPr>
            <w:tcW w:w="1419"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120E7" w:rsidR="00943F03" w:rsidP="00943F03" w:rsidRDefault="00943F03" w14:paraId="6BF3D77F" w14:textId="77777777">
            <w:pPr>
              <w:pStyle w:val="TabelleText"/>
              <w:jc w:val="left"/>
              <w:rPr>
                <w:sz w:val="22"/>
              </w:rPr>
            </w:pPr>
            <w:r w:rsidRPr="00C120E7">
              <w:rPr>
                <w:sz w:val="22"/>
              </w:rPr>
              <w:t xml:space="preserve">Lohnsatz pro Stunde </w:t>
            </w:r>
          </w:p>
          <w:p w:rsidRPr="00C120E7" w:rsidR="00943F03" w:rsidP="00943F03" w:rsidRDefault="00943F03" w14:paraId="049F0BE4" w14:textId="77777777">
            <w:pPr>
              <w:pStyle w:val="TabelleText"/>
              <w:jc w:val="left"/>
              <w:rPr>
                <w:sz w:val="22"/>
              </w:rPr>
            </w:pPr>
            <w:r w:rsidRPr="00C120E7">
              <w:rPr>
                <w:sz w:val="22"/>
              </w:rPr>
              <w:t>(in Euro)</w:t>
            </w:r>
          </w:p>
        </w:tc>
        <w:tc>
          <w:tcPr>
            <w:tcW w:w="1560" w:type="dxa"/>
            <w:tcBorders>
              <w:top w:val="single" w:color="auto" w:sz="4" w:space="0"/>
              <w:left w:val="single" w:color="auto" w:sz="4" w:space="0"/>
              <w:bottom w:val="single" w:color="auto" w:sz="4" w:space="0"/>
              <w:right w:val="single" w:color="auto" w:sz="12" w:space="0"/>
            </w:tcBorders>
            <w:shd w:val="clear" w:color="auto" w:fill="BFBFBF" w:themeFill="background1" w:themeFillShade="BF"/>
            <w:hideMark/>
          </w:tcPr>
          <w:p w:rsidRPr="00C120E7" w:rsidR="00943F03" w:rsidP="00943F03" w:rsidRDefault="00943F03" w14:paraId="6497DAE7" w14:textId="77777777">
            <w:pPr>
              <w:pStyle w:val="TabelleText"/>
              <w:jc w:val="left"/>
              <w:rPr>
                <w:sz w:val="22"/>
              </w:rPr>
            </w:pPr>
            <w:r w:rsidRPr="00C120E7">
              <w:rPr>
                <w:sz w:val="22"/>
              </w:rPr>
              <w:t xml:space="preserve">Sachaufwand pro Fall </w:t>
            </w:r>
          </w:p>
          <w:p w:rsidRPr="00C120E7" w:rsidR="00943F03" w:rsidP="00943F03" w:rsidRDefault="00943F03" w14:paraId="30B5CF26" w14:textId="77777777">
            <w:pPr>
              <w:pStyle w:val="TabelleText"/>
              <w:jc w:val="left"/>
              <w:rPr>
                <w:sz w:val="22"/>
              </w:rPr>
            </w:pPr>
            <w:r w:rsidRPr="00C120E7">
              <w:rPr>
                <w:sz w:val="22"/>
              </w:rPr>
              <w:t xml:space="preserve">(in Euro) </w:t>
            </w:r>
          </w:p>
        </w:tc>
        <w:tc>
          <w:tcPr>
            <w:tcW w:w="2127" w:type="dxa"/>
            <w:tcBorders>
              <w:top w:val="single" w:color="auto" w:sz="12" w:space="0"/>
              <w:left w:val="single" w:color="auto" w:sz="12" w:space="0"/>
              <w:bottom w:val="single" w:color="auto" w:sz="4" w:space="0"/>
              <w:right w:val="single" w:color="auto" w:sz="8" w:space="0"/>
            </w:tcBorders>
            <w:shd w:val="clear" w:color="auto" w:fill="BFBFBF" w:themeFill="background1" w:themeFillShade="BF"/>
            <w:hideMark/>
          </w:tcPr>
          <w:p w:rsidRPr="00C120E7" w:rsidR="00943F03" w:rsidP="00943F03" w:rsidRDefault="00943F03" w14:paraId="49D8A89D" w14:textId="77777777">
            <w:pPr>
              <w:pStyle w:val="TabelleText"/>
              <w:jc w:val="left"/>
              <w:rPr>
                <w:sz w:val="22"/>
              </w:rPr>
            </w:pPr>
            <w:r w:rsidRPr="00C120E7">
              <w:rPr>
                <w:sz w:val="22"/>
              </w:rPr>
              <w:t xml:space="preserve">Personalaufwand </w:t>
            </w:r>
          </w:p>
          <w:p w:rsidRPr="00C120E7" w:rsidR="00943F03" w:rsidP="00943F03" w:rsidRDefault="00943F03" w14:paraId="17C977A3" w14:textId="77777777">
            <w:pPr>
              <w:pStyle w:val="TabelleText"/>
              <w:jc w:val="left"/>
              <w:rPr>
                <w:sz w:val="22"/>
              </w:rPr>
            </w:pPr>
            <w:r w:rsidRPr="00C120E7">
              <w:rPr>
                <w:sz w:val="22"/>
              </w:rPr>
              <w:t>(in Euro)</w:t>
            </w:r>
          </w:p>
        </w:tc>
        <w:tc>
          <w:tcPr>
            <w:tcW w:w="2412" w:type="dxa"/>
            <w:tcBorders>
              <w:top w:val="single" w:color="auto" w:sz="12" w:space="0"/>
              <w:left w:val="single" w:color="auto" w:sz="12" w:space="0"/>
              <w:bottom w:val="single" w:color="auto" w:sz="4" w:space="0"/>
              <w:right w:val="single" w:color="auto" w:sz="12" w:space="0"/>
            </w:tcBorders>
            <w:shd w:val="clear" w:color="auto" w:fill="BFBFBF" w:themeFill="background1" w:themeFillShade="BF"/>
            <w:hideMark/>
          </w:tcPr>
          <w:p w:rsidRPr="00C120E7" w:rsidR="00943F03" w:rsidP="00943F03" w:rsidRDefault="00943F03" w14:paraId="26FF7192" w14:textId="77777777">
            <w:pPr>
              <w:pStyle w:val="TabelleText"/>
              <w:jc w:val="left"/>
              <w:rPr>
                <w:sz w:val="22"/>
              </w:rPr>
            </w:pPr>
            <w:r w:rsidRPr="00C120E7">
              <w:rPr>
                <w:sz w:val="22"/>
              </w:rPr>
              <w:t>Sachaufwand</w:t>
            </w:r>
          </w:p>
          <w:p w:rsidRPr="00C120E7" w:rsidR="00943F03" w:rsidP="00943F03" w:rsidRDefault="00943F03" w14:paraId="30B4C136" w14:textId="77777777">
            <w:pPr>
              <w:pStyle w:val="TabelleText"/>
              <w:jc w:val="left"/>
              <w:rPr>
                <w:sz w:val="22"/>
              </w:rPr>
            </w:pPr>
            <w:r w:rsidRPr="00C120E7">
              <w:rPr>
                <w:sz w:val="22"/>
              </w:rPr>
              <w:t>(in Euro)</w:t>
            </w:r>
          </w:p>
        </w:tc>
      </w:tr>
      <w:tr w:rsidRPr="00C120E7" w:rsidR="00943F03" w:rsidTr="00943F03" w14:paraId="5C4F6CEC" w14:textId="77777777">
        <w:trPr>
          <w:trHeight w:val="368"/>
        </w:trPr>
        <w:tc>
          <w:tcPr>
            <w:tcW w:w="994" w:type="dxa"/>
            <w:tcBorders>
              <w:top w:val="single" w:color="auto" w:sz="4" w:space="0"/>
              <w:left w:val="single" w:color="auto" w:sz="4" w:space="0"/>
              <w:bottom w:val="single" w:color="auto" w:sz="4" w:space="0"/>
              <w:right w:val="single" w:color="auto" w:sz="4" w:space="0"/>
            </w:tcBorders>
            <w:vAlign w:val="center"/>
          </w:tcPr>
          <w:p w:rsidRPr="00C120E7" w:rsidR="00943F03" w:rsidP="00943F03" w:rsidRDefault="00943F03" w14:paraId="3ABAC944" w14:textId="77777777">
            <w:pPr>
              <w:pStyle w:val="TabelleText"/>
              <w:rPr>
                <w:sz w:val="22"/>
              </w:rPr>
            </w:pPr>
            <w:r w:rsidRPr="00C120E7">
              <w:rPr>
                <w:sz w:val="22"/>
              </w:rPr>
              <w:t>1</w:t>
            </w:r>
          </w:p>
        </w:tc>
        <w:tc>
          <w:tcPr>
            <w:tcW w:w="1418" w:type="dxa"/>
            <w:tcBorders>
              <w:top w:val="single" w:color="auto" w:sz="4" w:space="0"/>
              <w:left w:val="single" w:color="auto" w:sz="4" w:space="0"/>
              <w:bottom w:val="single" w:color="auto" w:sz="4" w:space="0"/>
              <w:right w:val="single" w:color="auto" w:sz="4" w:space="0"/>
            </w:tcBorders>
            <w:vAlign w:val="center"/>
          </w:tcPr>
          <w:p w:rsidRPr="00C120E7" w:rsidR="00943F03" w:rsidP="00943F03" w:rsidRDefault="00943F03" w14:paraId="2AC808F3" w14:textId="77777777">
            <w:pPr>
              <w:pStyle w:val="TabelleText"/>
              <w:rPr>
                <w:sz w:val="22"/>
              </w:rPr>
            </w:pPr>
            <w:r w:rsidRPr="00C120E7">
              <w:rPr>
                <w:sz w:val="22"/>
              </w:rPr>
              <w:t>-30.000</w:t>
            </w:r>
          </w:p>
        </w:tc>
        <w:tc>
          <w:tcPr>
            <w:tcW w:w="1419" w:type="dxa"/>
            <w:tcBorders>
              <w:top w:val="single" w:color="auto" w:sz="4" w:space="0"/>
              <w:left w:val="single" w:color="auto" w:sz="4" w:space="0"/>
              <w:bottom w:val="single" w:color="auto" w:sz="4" w:space="0"/>
              <w:right w:val="single" w:color="auto" w:sz="4" w:space="0"/>
            </w:tcBorders>
            <w:vAlign w:val="center"/>
          </w:tcPr>
          <w:p w:rsidRPr="00C120E7" w:rsidR="00943F03" w:rsidP="00943F03" w:rsidRDefault="00943F03" w14:paraId="570C248C" w14:textId="77777777">
            <w:pPr>
              <w:pStyle w:val="TabelleText"/>
              <w:rPr>
                <w:sz w:val="22"/>
              </w:rPr>
            </w:pPr>
            <w:r w:rsidRPr="00C120E7">
              <w:rPr>
                <w:sz w:val="22"/>
              </w:rPr>
              <w:t>79,18</w:t>
            </w:r>
          </w:p>
        </w:tc>
        <w:tc>
          <w:tcPr>
            <w:tcW w:w="1560" w:type="dxa"/>
            <w:tcBorders>
              <w:top w:val="single" w:color="auto" w:sz="4" w:space="0"/>
              <w:left w:val="single" w:color="auto" w:sz="4" w:space="0"/>
              <w:bottom w:val="single" w:color="auto" w:sz="4" w:space="0"/>
              <w:right w:val="single" w:color="auto" w:sz="12" w:space="0"/>
            </w:tcBorders>
            <w:vAlign w:val="center"/>
          </w:tcPr>
          <w:p w:rsidRPr="00C120E7" w:rsidR="00943F03" w:rsidP="00943F03" w:rsidRDefault="00943F03" w14:paraId="07E2F9A3" w14:textId="77777777">
            <w:pPr>
              <w:pStyle w:val="TabelleText"/>
              <w:rPr>
                <w:sz w:val="22"/>
              </w:rPr>
            </w:pPr>
            <w:r w:rsidRPr="00C120E7">
              <w:rPr>
                <w:sz w:val="22"/>
              </w:rPr>
              <w:t>-</w:t>
            </w:r>
          </w:p>
        </w:tc>
        <w:tc>
          <w:tcPr>
            <w:tcW w:w="2127" w:type="dxa"/>
            <w:tcBorders>
              <w:top w:val="single" w:color="auto" w:sz="4" w:space="0"/>
              <w:left w:val="single" w:color="auto" w:sz="12" w:space="0"/>
              <w:bottom w:val="single" w:color="auto" w:sz="4" w:space="0"/>
              <w:right w:val="single" w:color="auto" w:sz="8" w:space="0"/>
            </w:tcBorders>
            <w:vAlign w:val="center"/>
          </w:tcPr>
          <w:p w:rsidRPr="00C120E7" w:rsidR="00943F03" w:rsidP="00943F03" w:rsidRDefault="00943F03" w14:paraId="298F8F79" w14:textId="77777777">
            <w:pPr>
              <w:pStyle w:val="TabelleText"/>
              <w:jc w:val="right"/>
              <w:rPr>
                <w:sz w:val="22"/>
              </w:rPr>
            </w:pPr>
            <w:r w:rsidRPr="00C120E7">
              <w:rPr>
                <w:sz w:val="22"/>
              </w:rPr>
              <w:t>-39.590</w:t>
            </w:r>
          </w:p>
        </w:tc>
        <w:tc>
          <w:tcPr>
            <w:tcW w:w="2412" w:type="dxa"/>
            <w:tcBorders>
              <w:top w:val="single" w:color="auto" w:sz="4" w:space="0"/>
              <w:left w:val="single" w:color="auto" w:sz="12" w:space="0"/>
              <w:bottom w:val="single" w:color="auto" w:sz="4" w:space="0"/>
              <w:right w:val="single" w:color="auto" w:sz="12" w:space="0"/>
            </w:tcBorders>
          </w:tcPr>
          <w:p w:rsidRPr="00C120E7" w:rsidR="00943F03" w:rsidP="00943F03" w:rsidRDefault="00943F03" w14:paraId="037FE3B6" w14:textId="77777777">
            <w:pPr>
              <w:pStyle w:val="TabelleText"/>
              <w:jc w:val="right"/>
              <w:rPr>
                <w:sz w:val="22"/>
              </w:rPr>
            </w:pPr>
            <w:r w:rsidRPr="00C120E7">
              <w:rPr>
                <w:sz w:val="22"/>
              </w:rPr>
              <w:t>-</w:t>
            </w:r>
          </w:p>
        </w:tc>
      </w:tr>
      <w:tr w:rsidRPr="00C120E7" w:rsidR="00943F03" w:rsidTr="00943F03" w14:paraId="4DB329B6" w14:textId="77777777">
        <w:trPr>
          <w:trHeight w:val="368"/>
        </w:trPr>
        <w:tc>
          <w:tcPr>
            <w:tcW w:w="5391" w:type="dxa"/>
            <w:gridSpan w:val="4"/>
            <w:tcBorders>
              <w:top w:val="single" w:color="auto" w:sz="4" w:space="0"/>
              <w:left w:val="single" w:color="auto" w:sz="12" w:space="0"/>
              <w:bottom w:val="single" w:color="auto" w:sz="12" w:space="0"/>
              <w:right w:val="single" w:color="auto" w:sz="12" w:space="0"/>
            </w:tcBorders>
            <w:shd w:val="clear" w:color="auto" w:fill="BFBFBF" w:themeFill="background1" w:themeFillShade="BF"/>
            <w:vAlign w:val="center"/>
            <w:hideMark/>
          </w:tcPr>
          <w:p w:rsidRPr="00C120E7" w:rsidR="00943F03" w:rsidP="00943F03" w:rsidRDefault="00943F03" w14:paraId="6E126F3A" w14:textId="77777777">
            <w:pPr>
              <w:pStyle w:val="TabelleText"/>
              <w:rPr>
                <w:sz w:val="22"/>
              </w:rPr>
            </w:pPr>
            <w:r w:rsidRPr="00C120E7">
              <w:rPr>
                <w:sz w:val="22"/>
              </w:rPr>
              <w:t>Änderung des Erfüllungsaufwands (in Euro)</w:t>
            </w:r>
          </w:p>
        </w:tc>
        <w:tc>
          <w:tcPr>
            <w:tcW w:w="2127" w:type="dxa"/>
            <w:tcBorders>
              <w:top w:val="single" w:color="auto" w:sz="12" w:space="0"/>
              <w:left w:val="single" w:color="auto" w:sz="12" w:space="0"/>
              <w:bottom w:val="single" w:color="auto" w:sz="12" w:space="0"/>
              <w:right w:val="single" w:color="auto" w:sz="8" w:space="0"/>
            </w:tcBorders>
            <w:vAlign w:val="center"/>
            <w:hideMark/>
          </w:tcPr>
          <w:p w:rsidRPr="00C120E7" w:rsidR="00943F03" w:rsidP="00943F03" w:rsidRDefault="00943F03" w14:paraId="5441E793" w14:textId="77777777">
            <w:pPr>
              <w:pStyle w:val="TabelleText"/>
              <w:jc w:val="right"/>
              <w:rPr>
                <w:b/>
                <w:bCs/>
                <w:sz w:val="22"/>
              </w:rPr>
            </w:pPr>
            <w:r w:rsidRPr="00C120E7">
              <w:rPr>
                <w:b/>
                <w:bCs/>
                <w:sz w:val="22"/>
              </w:rPr>
              <w:t>-39.590</w:t>
            </w:r>
          </w:p>
        </w:tc>
        <w:tc>
          <w:tcPr>
            <w:tcW w:w="2412" w:type="dxa"/>
            <w:tcBorders>
              <w:top w:val="single" w:color="auto" w:sz="12" w:space="0"/>
              <w:left w:val="single" w:color="auto" w:sz="12" w:space="0"/>
              <w:bottom w:val="single" w:color="auto" w:sz="12" w:space="0"/>
              <w:right w:val="single" w:color="auto" w:sz="12" w:space="0"/>
            </w:tcBorders>
            <w:hideMark/>
          </w:tcPr>
          <w:p w:rsidRPr="00C120E7" w:rsidR="00943F03" w:rsidP="00943F03" w:rsidRDefault="00943F03" w14:paraId="7F5DD4A1" w14:textId="77777777">
            <w:pPr>
              <w:pStyle w:val="TabelleText"/>
              <w:jc w:val="right"/>
              <w:rPr>
                <w:b/>
                <w:bCs/>
                <w:sz w:val="22"/>
              </w:rPr>
            </w:pPr>
            <w:r w:rsidRPr="00C120E7">
              <w:rPr>
                <w:b/>
                <w:bCs/>
                <w:sz w:val="22"/>
              </w:rPr>
              <w:t>-</w:t>
            </w:r>
          </w:p>
        </w:tc>
      </w:tr>
    </w:tbl>
    <w:p w:rsidRPr="006F4265" w:rsidR="00943F03" w:rsidP="00943F03" w:rsidRDefault="00943F03" w14:paraId="6D540375" w14:textId="77777777">
      <w:pPr>
        <w:pStyle w:val="Text"/>
        <w:ind w:left="720"/>
        <w:rPr>
          <w:bCs/>
        </w:rPr>
      </w:pPr>
    </w:p>
    <w:p w:rsidR="00943F03" w:rsidP="00704138" w:rsidRDefault="00943F03" w14:paraId="4B157F43" w14:textId="77777777">
      <w:pPr>
        <w:pStyle w:val="Text"/>
        <w:numPr>
          <w:ilvl w:val="0"/>
          <w:numId w:val="7"/>
        </w:numPr>
        <w:rPr>
          <w:b/>
          <w:bCs/>
        </w:rPr>
      </w:pPr>
      <w:r w:rsidRPr="006F4265">
        <w:rPr>
          <w:b/>
          <w:bCs/>
        </w:rPr>
        <w:t>Änderung des §</w:t>
      </w:r>
      <w:r w:rsidR="00CA7ADF">
        <w:rPr>
          <w:b/>
          <w:bCs/>
        </w:rPr>
        <w:t> </w:t>
      </w:r>
      <w:r w:rsidRPr="006F4265">
        <w:rPr>
          <w:b/>
          <w:bCs/>
        </w:rPr>
        <w:t>66 Absatz</w:t>
      </w:r>
      <w:r w:rsidR="00A735F3">
        <w:rPr>
          <w:b/>
          <w:bCs/>
        </w:rPr>
        <w:t> </w:t>
      </w:r>
      <w:r w:rsidRPr="006F4265">
        <w:rPr>
          <w:b/>
          <w:bCs/>
        </w:rPr>
        <w:t>7 EnFG - Übergangsvorschrift zur Ermittlung und Mitteilung des EEG-Finanzierungsbedarfs</w:t>
      </w:r>
    </w:p>
    <w:p w:rsidRPr="00734D28" w:rsidR="00943F03" w:rsidP="00943F03" w:rsidRDefault="00943F03" w14:paraId="12C00C94" w14:textId="77777777">
      <w:pPr>
        <w:pStyle w:val="Text"/>
        <w:ind w:left="720"/>
      </w:pPr>
      <w:r>
        <w:t>F</w:t>
      </w:r>
      <w:r w:rsidRPr="007457DA">
        <w:t>ür die Übertragungsnetzbetreiber fällt durch die Übergangsvorschrift in §</w:t>
      </w:r>
      <w:r w:rsidR="00CA7ADF">
        <w:t> </w:t>
      </w:r>
      <w:r w:rsidRPr="007457DA">
        <w:t>66 Ab-satz 7 kein nennenswerter zusätzlicher Erfüllungsaufwand an, da die Übertragungsnetzbetreiber den bereits ermittelten EEG-Finanzierungsbedarf für das Jahr 2026 nachträglich dahingehend korrigieren müssen, dass der Differenzbetrag gemäß Nummer</w:t>
      </w:r>
      <w:r w:rsidR="00A735F3">
        <w:t> </w:t>
      </w:r>
      <w:r w:rsidRPr="007457DA">
        <w:t>1.1.2 der Anlage 1 des EnFG alte Fassung nicht mehr berücksichtigt wird</w:t>
      </w:r>
      <w:r>
        <w:t>.</w:t>
      </w:r>
    </w:p>
    <w:p w:rsidR="00943F03" w:rsidP="00704138" w:rsidRDefault="00943F03" w14:paraId="6CAF3812" w14:textId="77777777">
      <w:pPr>
        <w:pStyle w:val="Text"/>
        <w:numPr>
          <w:ilvl w:val="0"/>
          <w:numId w:val="7"/>
        </w:numPr>
        <w:rPr>
          <w:b/>
          <w:bCs/>
        </w:rPr>
      </w:pPr>
      <w:r w:rsidRPr="006F4265">
        <w:rPr>
          <w:b/>
          <w:bCs/>
        </w:rPr>
        <w:t>Nummer</w:t>
      </w:r>
      <w:r w:rsidR="00A735F3">
        <w:rPr>
          <w:b/>
          <w:bCs/>
        </w:rPr>
        <w:t> </w:t>
      </w:r>
      <w:r w:rsidRPr="006F4265">
        <w:rPr>
          <w:b/>
          <w:bCs/>
        </w:rPr>
        <w:t>1.1 der Anlage 1 des EnFG - Ermittlung des EEG-Finanzierungsbedarfs</w:t>
      </w:r>
    </w:p>
    <w:p w:rsidR="00943F03" w:rsidP="00943F03" w:rsidRDefault="00943F03" w14:paraId="1906EE1F" w14:textId="77777777">
      <w:pPr>
        <w:pStyle w:val="Text"/>
        <w:ind w:left="720"/>
      </w:pPr>
      <w:r>
        <w:t>F</w:t>
      </w:r>
      <w:r w:rsidRPr="007457DA">
        <w:t>ür die Übertragungsnetzbetreiber fällt kein nennenswerter zusätzlicher Erfüllungsaufwand an, da die Übertragungsnetzbetreiber auch nach bisheriger Rechtslage den EEG-Finanzierungsbedarf für das folgende Kalenderjahr gemäß § 4 Nummer 1 EnFG ermitteln und mitteilen müssen. Lediglich die Ermittlungsmethode ändert sich geringfügig</w:t>
      </w:r>
      <w:r>
        <w:t>.</w:t>
      </w:r>
    </w:p>
    <w:p w:rsidRPr="00943F03" w:rsidR="00943F03" w:rsidP="00943F03" w:rsidRDefault="00943F03" w14:paraId="39E9DE2C" w14:textId="77777777">
      <w:pPr>
        <w:pStyle w:val="Text"/>
        <w:ind w:left="720"/>
      </w:pPr>
    </w:p>
    <w:p w:rsidRPr="00C120E7" w:rsidR="00564B73" w:rsidP="00564B73" w:rsidRDefault="00564B73" w14:paraId="5BFD1FB1" w14:textId="77777777">
      <w:pPr>
        <w:pStyle w:val="Text"/>
        <w:rPr>
          <w:b/>
          <w:bCs/>
        </w:rPr>
      </w:pPr>
      <w:r w:rsidRPr="00C120E7">
        <w:rPr>
          <w:b/>
          <w:bCs/>
        </w:rPr>
        <w:t>c) Erfüllungsaufwand für die Verwaltung</w:t>
      </w:r>
    </w:p>
    <w:p w:rsidRPr="00C120E7" w:rsidR="00564B73" w:rsidP="00564B73" w:rsidRDefault="00564B73" w14:paraId="18B59DBF" w14:textId="77777777">
      <w:pPr>
        <w:pStyle w:val="Text"/>
        <w:rPr>
          <w:b/>
          <w:bCs/>
        </w:rPr>
      </w:pPr>
      <w:r w:rsidRPr="00C120E7">
        <w:rPr>
          <w:b/>
          <w:bCs/>
        </w:rPr>
        <w:t>aa) Bund</w:t>
      </w:r>
    </w:p>
    <w:p w:rsidRPr="00C120E7" w:rsidR="00564B73" w:rsidP="00564B73" w:rsidRDefault="00564B73" w14:paraId="0A717711" w14:textId="77777777">
      <w:pPr>
        <w:pStyle w:val="Text"/>
      </w:pPr>
      <w:r w:rsidRPr="00C120E7">
        <w:t>Durch das vorliegende Gesetz entsteht der Bundesverwaltung im Saldo ein</w:t>
      </w:r>
      <w:r>
        <w:t>e</w:t>
      </w:r>
      <w:r w:rsidRPr="00C120E7">
        <w:t xml:space="preserve"> jährliche</w:t>
      </w:r>
      <w:r>
        <w:t xml:space="preserve"> Entlastun</w:t>
      </w:r>
      <w:r w:rsidR="00737837">
        <w:t>g</w:t>
      </w:r>
      <w:r>
        <w:t xml:space="preserve"> beim</w:t>
      </w:r>
      <w:r w:rsidRPr="00C120E7">
        <w:t xml:space="preserve"> Erfüllungsaufwand in Höhe von ca</w:t>
      </w:r>
      <w:r>
        <w:t>. 1.5 Millionen</w:t>
      </w:r>
      <w:r w:rsidRPr="00C120E7">
        <w:t xml:space="preserve"> Euro sowie ein einmaliger Erfüllungsaufwand in Höhe von ca. </w:t>
      </w:r>
      <w:r>
        <w:t>1</w:t>
      </w:r>
      <w:r w:rsidRPr="00C120E7">
        <w:t xml:space="preserve"> Millionen Euro.</w:t>
      </w:r>
    </w:p>
    <w:tbl>
      <w:tblPr>
        <w:tblStyle w:val="Tabellenraster"/>
        <w:tblW w:w="0" w:type="auto"/>
        <w:tblLayout w:type="fixed"/>
        <w:tblLook w:val="04A0" w:firstRow="1" w:lastRow="0" w:firstColumn="1" w:lastColumn="0" w:noHBand="0" w:noVBand="1"/>
      </w:tblPr>
      <w:tblGrid>
        <w:gridCol w:w="1555"/>
        <w:gridCol w:w="1701"/>
        <w:gridCol w:w="1872"/>
        <w:gridCol w:w="1917"/>
        <w:gridCol w:w="1734"/>
      </w:tblGrid>
      <w:tr w:rsidRPr="00C120E7" w:rsidR="00564B73" w:rsidTr="00D01DD8" w14:paraId="06F4ABB2" w14:textId="77777777">
        <w:tc>
          <w:tcPr>
            <w:tcW w:w="1555" w:type="dxa"/>
            <w:shd w:val="clear" w:color="auto" w:fill="BFBFBF" w:themeFill="background1" w:themeFillShade="BF"/>
          </w:tcPr>
          <w:p w:rsidRPr="00C120E7" w:rsidR="00564B73" w:rsidP="00D01DD8" w:rsidRDefault="00564B73" w14:paraId="3DF17003" w14:textId="77777777">
            <w:pPr>
              <w:pStyle w:val="Text"/>
            </w:pPr>
            <w:r w:rsidRPr="00C120E7">
              <w:t>Aufgabe</w:t>
            </w:r>
          </w:p>
          <w:p w:rsidRPr="00C120E7" w:rsidR="00564B73" w:rsidP="00D01DD8" w:rsidRDefault="00564B73" w14:paraId="7262FCB4" w14:textId="77777777">
            <w:pPr>
              <w:pStyle w:val="Text"/>
            </w:pPr>
            <w:r w:rsidRPr="00C120E7">
              <w:t>(Behörde)</w:t>
            </w:r>
          </w:p>
        </w:tc>
        <w:tc>
          <w:tcPr>
            <w:tcW w:w="1701" w:type="dxa"/>
            <w:shd w:val="clear" w:color="auto" w:fill="BFBFBF" w:themeFill="background1" w:themeFillShade="BF"/>
          </w:tcPr>
          <w:p w:rsidRPr="00C120E7" w:rsidR="00564B73" w:rsidP="00D01DD8" w:rsidRDefault="00564B73" w14:paraId="5A856885" w14:textId="77777777">
            <w:pPr>
              <w:pStyle w:val="Text"/>
            </w:pPr>
            <w:r w:rsidRPr="00C120E7">
              <w:t xml:space="preserve">Personalaufwand </w:t>
            </w:r>
          </w:p>
          <w:p w:rsidRPr="00C120E7" w:rsidR="00564B73" w:rsidP="00D01DD8" w:rsidRDefault="00564B73" w14:paraId="4B079C25" w14:textId="77777777">
            <w:pPr>
              <w:pStyle w:val="Text"/>
              <w:spacing w:before="0"/>
            </w:pPr>
            <w:r w:rsidRPr="00C120E7">
              <w:t xml:space="preserve">jährlich </w:t>
            </w:r>
          </w:p>
          <w:p w:rsidRPr="00C120E7" w:rsidR="00564B73" w:rsidP="00D01DD8" w:rsidRDefault="00564B73" w14:paraId="7DFE0B82" w14:textId="77777777">
            <w:pPr>
              <w:pStyle w:val="Text"/>
              <w:spacing w:before="0"/>
            </w:pPr>
            <w:r w:rsidRPr="00C120E7">
              <w:t>(in Euro)</w:t>
            </w:r>
          </w:p>
        </w:tc>
        <w:tc>
          <w:tcPr>
            <w:tcW w:w="1872" w:type="dxa"/>
            <w:shd w:val="clear" w:color="auto" w:fill="BFBFBF" w:themeFill="background1" w:themeFillShade="BF"/>
          </w:tcPr>
          <w:p w:rsidRPr="00C120E7" w:rsidR="00564B73" w:rsidP="00D01DD8" w:rsidRDefault="00564B73" w14:paraId="160C72CA" w14:textId="77777777">
            <w:pPr>
              <w:pStyle w:val="Text"/>
            </w:pPr>
            <w:r w:rsidRPr="00C120E7">
              <w:t xml:space="preserve">Sachaufwand </w:t>
            </w:r>
          </w:p>
          <w:p w:rsidRPr="00C120E7" w:rsidR="00564B73" w:rsidP="00D01DD8" w:rsidRDefault="00564B73" w14:paraId="769C6CE5" w14:textId="77777777">
            <w:pPr>
              <w:pStyle w:val="Text"/>
              <w:spacing w:before="0"/>
            </w:pPr>
            <w:r w:rsidRPr="00C120E7">
              <w:t xml:space="preserve">jährlich </w:t>
            </w:r>
          </w:p>
          <w:p w:rsidRPr="00C120E7" w:rsidR="00564B73" w:rsidP="00D01DD8" w:rsidRDefault="00564B73" w14:paraId="6A0A9243" w14:textId="77777777">
            <w:pPr>
              <w:pStyle w:val="Text"/>
            </w:pPr>
            <w:r w:rsidRPr="00C120E7">
              <w:t>(in Euro)</w:t>
            </w:r>
          </w:p>
          <w:p w:rsidRPr="00C120E7" w:rsidR="00564B73" w:rsidP="00D01DD8" w:rsidRDefault="00564B73" w14:paraId="329A04F5" w14:textId="77777777">
            <w:pPr>
              <w:pStyle w:val="Text"/>
            </w:pPr>
          </w:p>
        </w:tc>
        <w:tc>
          <w:tcPr>
            <w:tcW w:w="1917" w:type="dxa"/>
            <w:shd w:val="clear" w:color="auto" w:fill="BFBFBF" w:themeFill="background1" w:themeFillShade="BF"/>
          </w:tcPr>
          <w:p w:rsidRPr="00C120E7" w:rsidR="00564B73" w:rsidP="00D01DD8" w:rsidRDefault="00564B73" w14:paraId="59BD0511" w14:textId="77777777">
            <w:pPr>
              <w:pStyle w:val="Text"/>
            </w:pPr>
            <w:r w:rsidRPr="00C120E7">
              <w:t>Personalaufwand</w:t>
            </w:r>
          </w:p>
          <w:p w:rsidRPr="00C120E7" w:rsidR="00564B73" w:rsidP="00D01DD8" w:rsidRDefault="00564B73" w14:paraId="437843C1" w14:textId="77777777">
            <w:pPr>
              <w:pStyle w:val="Text"/>
            </w:pPr>
            <w:r w:rsidRPr="00C120E7">
              <w:t>einmalig</w:t>
            </w:r>
          </w:p>
          <w:p w:rsidRPr="00C120E7" w:rsidR="00564B73" w:rsidP="00D01DD8" w:rsidRDefault="00564B73" w14:paraId="77CC1023" w14:textId="77777777">
            <w:pPr>
              <w:pStyle w:val="Text"/>
              <w:spacing w:before="0"/>
            </w:pPr>
            <w:r w:rsidRPr="00C120E7">
              <w:t>(in Euro)</w:t>
            </w:r>
          </w:p>
        </w:tc>
        <w:tc>
          <w:tcPr>
            <w:tcW w:w="1734" w:type="dxa"/>
            <w:shd w:val="clear" w:color="auto" w:fill="BFBFBF" w:themeFill="background1" w:themeFillShade="BF"/>
          </w:tcPr>
          <w:p w:rsidRPr="00C120E7" w:rsidR="00564B73" w:rsidP="00D01DD8" w:rsidRDefault="00564B73" w14:paraId="6A94046D" w14:textId="77777777">
            <w:pPr>
              <w:pStyle w:val="Text"/>
            </w:pPr>
            <w:r w:rsidRPr="00C120E7">
              <w:t xml:space="preserve">Sachaufwand </w:t>
            </w:r>
          </w:p>
          <w:p w:rsidRPr="00C120E7" w:rsidR="00564B73" w:rsidP="00D01DD8" w:rsidRDefault="00564B73" w14:paraId="4B7AB139" w14:textId="77777777">
            <w:pPr>
              <w:pStyle w:val="Text"/>
              <w:spacing w:before="0"/>
            </w:pPr>
            <w:r w:rsidRPr="00C120E7">
              <w:t xml:space="preserve">einmalig </w:t>
            </w:r>
          </w:p>
          <w:p w:rsidRPr="00C120E7" w:rsidR="00564B73" w:rsidP="00D01DD8" w:rsidRDefault="00564B73" w14:paraId="3CEDB990" w14:textId="77777777">
            <w:pPr>
              <w:pStyle w:val="Text"/>
              <w:spacing w:before="0"/>
            </w:pPr>
            <w:r w:rsidRPr="00C120E7">
              <w:t>(in Euro)</w:t>
            </w:r>
          </w:p>
        </w:tc>
      </w:tr>
      <w:tr w:rsidRPr="00C120E7" w:rsidR="00564B73" w:rsidTr="00D01DD8" w14:paraId="49CB5514" w14:textId="77777777">
        <w:tc>
          <w:tcPr>
            <w:tcW w:w="1555" w:type="dxa"/>
            <w:shd w:val="clear" w:color="auto" w:fill="FFFFFF" w:themeFill="background1"/>
          </w:tcPr>
          <w:p w:rsidRPr="00C120E7" w:rsidR="00564B73" w:rsidP="00D01DD8" w:rsidRDefault="00564B73" w14:paraId="736B9218" w14:textId="77777777">
            <w:pPr>
              <w:pStyle w:val="Text"/>
            </w:pPr>
            <w:r w:rsidRPr="00C120E7">
              <w:t>1 (BNetzA)</w:t>
            </w:r>
          </w:p>
        </w:tc>
        <w:tc>
          <w:tcPr>
            <w:tcW w:w="1701" w:type="dxa"/>
            <w:shd w:val="clear" w:color="auto" w:fill="FFFFFF" w:themeFill="background1"/>
          </w:tcPr>
          <w:p w:rsidRPr="00C120E7" w:rsidR="00564B73" w:rsidP="00D01DD8" w:rsidRDefault="00564B73" w14:paraId="00D09909" w14:textId="77777777">
            <w:pPr>
              <w:pStyle w:val="Text"/>
              <w:jc w:val="right"/>
            </w:pPr>
            <w:r w:rsidRPr="00C120E7">
              <w:t>-</w:t>
            </w:r>
          </w:p>
        </w:tc>
        <w:tc>
          <w:tcPr>
            <w:tcW w:w="1872" w:type="dxa"/>
            <w:shd w:val="clear" w:color="auto" w:fill="FFFFFF" w:themeFill="background1"/>
          </w:tcPr>
          <w:p w:rsidRPr="00C120E7" w:rsidR="00564B73" w:rsidP="00D01DD8" w:rsidRDefault="00564B73" w14:paraId="5D8B9A8D" w14:textId="77777777">
            <w:pPr>
              <w:pStyle w:val="Text"/>
              <w:jc w:val="right"/>
            </w:pPr>
            <w:r w:rsidRPr="00C120E7">
              <w:t>-</w:t>
            </w:r>
          </w:p>
        </w:tc>
        <w:tc>
          <w:tcPr>
            <w:tcW w:w="1917" w:type="dxa"/>
            <w:shd w:val="clear" w:color="auto" w:fill="FFFFFF" w:themeFill="background1"/>
          </w:tcPr>
          <w:p w:rsidRPr="00C120E7" w:rsidR="00564B73" w:rsidP="00D01DD8" w:rsidRDefault="00564B73" w14:paraId="4FB4FA79" w14:textId="77777777">
            <w:pPr>
              <w:pStyle w:val="Text"/>
              <w:jc w:val="right"/>
            </w:pPr>
            <w:r w:rsidRPr="00C120E7">
              <w:t>-</w:t>
            </w:r>
          </w:p>
        </w:tc>
        <w:tc>
          <w:tcPr>
            <w:tcW w:w="1734" w:type="dxa"/>
            <w:shd w:val="clear" w:color="auto" w:fill="FFFFFF" w:themeFill="background1"/>
          </w:tcPr>
          <w:p w:rsidRPr="00C120E7" w:rsidR="00564B73" w:rsidP="00D01DD8" w:rsidRDefault="00564B73" w14:paraId="6CF9E4CC" w14:textId="77777777">
            <w:pPr>
              <w:pStyle w:val="Text"/>
              <w:jc w:val="right"/>
            </w:pPr>
            <w:r w:rsidRPr="00C120E7">
              <w:t>-</w:t>
            </w:r>
          </w:p>
        </w:tc>
      </w:tr>
      <w:tr w:rsidRPr="00C120E7" w:rsidR="00564B73" w:rsidTr="00D01DD8" w14:paraId="3F22A571" w14:textId="77777777">
        <w:tc>
          <w:tcPr>
            <w:tcW w:w="1555" w:type="dxa"/>
            <w:shd w:val="clear" w:color="auto" w:fill="auto"/>
          </w:tcPr>
          <w:p w:rsidRPr="00C120E7" w:rsidR="00564B73" w:rsidP="00D01DD8" w:rsidRDefault="00564B73" w14:paraId="188BBA8F" w14:textId="77777777">
            <w:pPr>
              <w:pStyle w:val="Text"/>
            </w:pPr>
            <w:r w:rsidRPr="00C120E7">
              <w:t>2 (BNetzA)</w:t>
            </w:r>
          </w:p>
        </w:tc>
        <w:tc>
          <w:tcPr>
            <w:tcW w:w="1701" w:type="dxa"/>
            <w:shd w:val="clear" w:color="auto" w:fill="auto"/>
          </w:tcPr>
          <w:p w:rsidRPr="00C120E7" w:rsidR="00564B73" w:rsidP="00D01DD8" w:rsidRDefault="00564B73" w14:paraId="4380AEB4" w14:textId="77777777">
            <w:pPr>
              <w:pStyle w:val="Text"/>
              <w:jc w:val="right"/>
            </w:pPr>
            <w:r w:rsidRPr="00C120E7">
              <w:t>+212.544</w:t>
            </w:r>
          </w:p>
        </w:tc>
        <w:tc>
          <w:tcPr>
            <w:tcW w:w="1872" w:type="dxa"/>
            <w:shd w:val="clear" w:color="auto" w:fill="auto"/>
          </w:tcPr>
          <w:p w:rsidRPr="00C120E7" w:rsidR="00564B73" w:rsidP="00D01DD8" w:rsidRDefault="00564B73" w14:paraId="3ABB166B" w14:textId="77777777">
            <w:pPr>
              <w:pStyle w:val="Text"/>
              <w:jc w:val="right"/>
            </w:pPr>
            <w:r w:rsidRPr="00C120E7">
              <w:t>-</w:t>
            </w:r>
          </w:p>
        </w:tc>
        <w:tc>
          <w:tcPr>
            <w:tcW w:w="1917" w:type="dxa"/>
            <w:shd w:val="clear" w:color="auto" w:fill="auto"/>
          </w:tcPr>
          <w:p w:rsidRPr="00C120E7" w:rsidR="00564B73" w:rsidP="00D01DD8" w:rsidRDefault="00564B73" w14:paraId="3657D758" w14:textId="77777777">
            <w:pPr>
              <w:pStyle w:val="Text"/>
              <w:jc w:val="right"/>
            </w:pPr>
            <w:r w:rsidRPr="00C120E7">
              <w:t>-</w:t>
            </w:r>
          </w:p>
        </w:tc>
        <w:tc>
          <w:tcPr>
            <w:tcW w:w="1734" w:type="dxa"/>
            <w:shd w:val="clear" w:color="auto" w:fill="auto"/>
          </w:tcPr>
          <w:p w:rsidRPr="00C120E7" w:rsidR="00564B73" w:rsidP="00D01DD8" w:rsidRDefault="00564B73" w14:paraId="62ED27F4" w14:textId="77777777">
            <w:pPr>
              <w:pStyle w:val="Text"/>
              <w:jc w:val="right"/>
            </w:pPr>
            <w:r w:rsidRPr="00C120E7">
              <w:t>+250.000</w:t>
            </w:r>
          </w:p>
        </w:tc>
      </w:tr>
      <w:tr w:rsidRPr="00C120E7" w:rsidR="00564B73" w:rsidTr="00D01DD8" w14:paraId="04D27229" w14:textId="77777777">
        <w:tc>
          <w:tcPr>
            <w:tcW w:w="1555" w:type="dxa"/>
          </w:tcPr>
          <w:p w:rsidRPr="00C120E7" w:rsidR="00564B73" w:rsidP="00D01DD8" w:rsidRDefault="00564B73" w14:paraId="2F31A5CF" w14:textId="77777777">
            <w:pPr>
              <w:pStyle w:val="Text"/>
            </w:pPr>
            <w:r>
              <w:t>3</w:t>
            </w:r>
            <w:r w:rsidRPr="00C120E7">
              <w:t>a (BNetzA)</w:t>
            </w:r>
          </w:p>
        </w:tc>
        <w:tc>
          <w:tcPr>
            <w:tcW w:w="1701" w:type="dxa"/>
          </w:tcPr>
          <w:p w:rsidRPr="00C120E7" w:rsidR="00564B73" w:rsidP="00D01DD8" w:rsidRDefault="00564B73" w14:paraId="1EB2D429" w14:textId="77777777">
            <w:pPr>
              <w:pStyle w:val="Text"/>
              <w:jc w:val="right"/>
            </w:pPr>
            <w:r w:rsidRPr="00C120E7">
              <w:t>+11.077</w:t>
            </w:r>
          </w:p>
        </w:tc>
        <w:tc>
          <w:tcPr>
            <w:tcW w:w="1872" w:type="dxa"/>
          </w:tcPr>
          <w:p w:rsidRPr="00C120E7" w:rsidR="00564B73" w:rsidP="00D01DD8" w:rsidRDefault="00564B73" w14:paraId="4D81FA31" w14:textId="77777777">
            <w:pPr>
              <w:pStyle w:val="Text"/>
              <w:jc w:val="right"/>
            </w:pPr>
            <w:r w:rsidRPr="00C120E7">
              <w:t>-</w:t>
            </w:r>
          </w:p>
        </w:tc>
        <w:tc>
          <w:tcPr>
            <w:tcW w:w="1917" w:type="dxa"/>
          </w:tcPr>
          <w:p w:rsidRPr="00C120E7" w:rsidR="00564B73" w:rsidP="00D01DD8" w:rsidRDefault="00564B73" w14:paraId="0E6806B7" w14:textId="77777777">
            <w:pPr>
              <w:pStyle w:val="Text"/>
              <w:jc w:val="right"/>
            </w:pPr>
            <w:r w:rsidRPr="00C120E7">
              <w:t>+53.866</w:t>
            </w:r>
          </w:p>
        </w:tc>
        <w:tc>
          <w:tcPr>
            <w:tcW w:w="1734" w:type="dxa"/>
          </w:tcPr>
          <w:p w:rsidRPr="00C120E7" w:rsidR="00564B73" w:rsidP="00D01DD8" w:rsidRDefault="00564B73" w14:paraId="47D656F3" w14:textId="77777777">
            <w:pPr>
              <w:pStyle w:val="Text"/>
              <w:jc w:val="right"/>
            </w:pPr>
            <w:r w:rsidRPr="00C120E7">
              <w:t>-</w:t>
            </w:r>
          </w:p>
        </w:tc>
      </w:tr>
      <w:tr w:rsidRPr="00C120E7" w:rsidR="00564B73" w:rsidTr="00D01DD8" w14:paraId="35B2A62B" w14:textId="77777777">
        <w:tc>
          <w:tcPr>
            <w:tcW w:w="1555" w:type="dxa"/>
          </w:tcPr>
          <w:p w:rsidRPr="00C120E7" w:rsidR="00564B73" w:rsidP="00D01DD8" w:rsidRDefault="00564B73" w14:paraId="1872461F" w14:textId="77777777">
            <w:pPr>
              <w:pStyle w:val="Text"/>
            </w:pPr>
            <w:r>
              <w:lastRenderedPageBreak/>
              <w:t>3</w:t>
            </w:r>
            <w:r w:rsidRPr="00C120E7">
              <w:t>b (BNetzA)</w:t>
            </w:r>
          </w:p>
        </w:tc>
        <w:tc>
          <w:tcPr>
            <w:tcW w:w="1701" w:type="dxa"/>
          </w:tcPr>
          <w:p w:rsidRPr="00C120E7" w:rsidR="00564B73" w:rsidP="00D01DD8" w:rsidRDefault="00564B73" w14:paraId="72F8C1B7" w14:textId="77777777">
            <w:pPr>
              <w:pStyle w:val="Text"/>
              <w:jc w:val="right"/>
            </w:pPr>
            <w:r w:rsidRPr="00C120E7">
              <w:t>+21.169</w:t>
            </w:r>
          </w:p>
        </w:tc>
        <w:tc>
          <w:tcPr>
            <w:tcW w:w="1872" w:type="dxa"/>
          </w:tcPr>
          <w:p w:rsidRPr="00C120E7" w:rsidR="00564B73" w:rsidP="00D01DD8" w:rsidRDefault="00564B73" w14:paraId="4C2C7AFF" w14:textId="77777777">
            <w:pPr>
              <w:pStyle w:val="Text"/>
              <w:jc w:val="right"/>
            </w:pPr>
            <w:r w:rsidRPr="00C120E7">
              <w:t>-</w:t>
            </w:r>
          </w:p>
        </w:tc>
        <w:tc>
          <w:tcPr>
            <w:tcW w:w="1917" w:type="dxa"/>
          </w:tcPr>
          <w:p w:rsidRPr="00C120E7" w:rsidR="00564B73" w:rsidP="00D01DD8" w:rsidRDefault="00564B73" w14:paraId="617769AB" w14:textId="77777777">
            <w:pPr>
              <w:pStyle w:val="Text"/>
              <w:jc w:val="right"/>
            </w:pPr>
            <w:r w:rsidRPr="00C120E7">
              <w:t>+53.866</w:t>
            </w:r>
          </w:p>
        </w:tc>
        <w:tc>
          <w:tcPr>
            <w:tcW w:w="1734" w:type="dxa"/>
          </w:tcPr>
          <w:p w:rsidRPr="00C120E7" w:rsidR="00564B73" w:rsidP="00D01DD8" w:rsidRDefault="00564B73" w14:paraId="3D1DA794" w14:textId="77777777">
            <w:pPr>
              <w:pStyle w:val="Text"/>
              <w:jc w:val="right"/>
            </w:pPr>
            <w:r w:rsidRPr="00C120E7">
              <w:t>+200.000</w:t>
            </w:r>
          </w:p>
        </w:tc>
      </w:tr>
      <w:tr w:rsidRPr="00C120E7" w:rsidR="00564B73" w:rsidTr="00D01DD8" w14:paraId="1A76CFBF" w14:textId="77777777">
        <w:tc>
          <w:tcPr>
            <w:tcW w:w="1555" w:type="dxa"/>
          </w:tcPr>
          <w:p w:rsidRPr="00C120E7" w:rsidR="00564B73" w:rsidP="00D01DD8" w:rsidRDefault="00564B73" w14:paraId="219D8B73" w14:textId="77777777">
            <w:pPr>
              <w:pStyle w:val="Text"/>
            </w:pPr>
            <w:r>
              <w:t>4</w:t>
            </w:r>
            <w:r w:rsidRPr="00C120E7">
              <w:t xml:space="preserve"> (BNetzA)</w:t>
            </w:r>
          </w:p>
        </w:tc>
        <w:tc>
          <w:tcPr>
            <w:tcW w:w="1701" w:type="dxa"/>
          </w:tcPr>
          <w:p w:rsidRPr="00C120E7" w:rsidR="00564B73" w:rsidP="00D01DD8" w:rsidRDefault="00564B73" w14:paraId="33FB8DB9" w14:textId="77777777">
            <w:pPr>
              <w:pStyle w:val="Text"/>
              <w:jc w:val="right"/>
            </w:pPr>
            <w:r w:rsidRPr="00C120E7">
              <w:t>+71.932</w:t>
            </w:r>
          </w:p>
        </w:tc>
        <w:tc>
          <w:tcPr>
            <w:tcW w:w="1872" w:type="dxa"/>
          </w:tcPr>
          <w:p w:rsidRPr="00C120E7" w:rsidR="00564B73" w:rsidP="00D01DD8" w:rsidRDefault="00564B73" w14:paraId="5478CEF8" w14:textId="77777777">
            <w:pPr>
              <w:pStyle w:val="Text"/>
              <w:jc w:val="right"/>
            </w:pPr>
            <w:r w:rsidRPr="00C120E7">
              <w:t>-</w:t>
            </w:r>
          </w:p>
        </w:tc>
        <w:tc>
          <w:tcPr>
            <w:tcW w:w="1917" w:type="dxa"/>
          </w:tcPr>
          <w:p w:rsidRPr="00C120E7" w:rsidR="00564B73" w:rsidP="00D01DD8" w:rsidRDefault="00564B73" w14:paraId="39A8D4FD" w14:textId="77777777">
            <w:pPr>
              <w:pStyle w:val="Text"/>
              <w:jc w:val="right"/>
            </w:pPr>
            <w:r w:rsidRPr="00C120E7">
              <w:t>-</w:t>
            </w:r>
          </w:p>
        </w:tc>
        <w:tc>
          <w:tcPr>
            <w:tcW w:w="1734" w:type="dxa"/>
          </w:tcPr>
          <w:p w:rsidRPr="00C120E7" w:rsidR="00564B73" w:rsidP="00D01DD8" w:rsidRDefault="00564B73" w14:paraId="1CFFC009" w14:textId="77777777">
            <w:pPr>
              <w:pStyle w:val="Text"/>
              <w:jc w:val="right"/>
            </w:pPr>
            <w:r w:rsidRPr="00C120E7">
              <w:t>-</w:t>
            </w:r>
          </w:p>
        </w:tc>
      </w:tr>
      <w:tr w:rsidRPr="00C120E7" w:rsidR="00564B73" w:rsidTr="00D01DD8" w14:paraId="16413D3B" w14:textId="77777777">
        <w:tc>
          <w:tcPr>
            <w:tcW w:w="1555" w:type="dxa"/>
          </w:tcPr>
          <w:p w:rsidRPr="00C120E7" w:rsidR="00564B73" w:rsidP="00D01DD8" w:rsidRDefault="00564B73" w14:paraId="5B0C87E2" w14:textId="77777777">
            <w:pPr>
              <w:pStyle w:val="Text"/>
            </w:pPr>
            <w:r>
              <w:t>5</w:t>
            </w:r>
            <w:r w:rsidRPr="00C120E7">
              <w:t xml:space="preserve"> (BNetzA)</w:t>
            </w:r>
          </w:p>
        </w:tc>
        <w:tc>
          <w:tcPr>
            <w:tcW w:w="1701" w:type="dxa"/>
          </w:tcPr>
          <w:p w:rsidRPr="00C120E7" w:rsidR="00564B73" w:rsidP="00D01DD8" w:rsidRDefault="00564B73" w14:paraId="0AC5DD78" w14:textId="77777777">
            <w:pPr>
              <w:pStyle w:val="Text"/>
              <w:jc w:val="right"/>
            </w:pPr>
            <w:r w:rsidRPr="00C120E7">
              <w:t>+22.031</w:t>
            </w:r>
          </w:p>
        </w:tc>
        <w:tc>
          <w:tcPr>
            <w:tcW w:w="1872" w:type="dxa"/>
          </w:tcPr>
          <w:p w:rsidRPr="00C120E7" w:rsidR="00564B73" w:rsidP="00D01DD8" w:rsidRDefault="00564B73" w14:paraId="63CDFB70" w14:textId="77777777">
            <w:pPr>
              <w:pStyle w:val="Text"/>
              <w:jc w:val="right"/>
            </w:pPr>
            <w:r w:rsidRPr="00C120E7">
              <w:t>-</w:t>
            </w:r>
          </w:p>
        </w:tc>
        <w:tc>
          <w:tcPr>
            <w:tcW w:w="1917" w:type="dxa"/>
          </w:tcPr>
          <w:p w:rsidRPr="00C120E7" w:rsidR="00564B73" w:rsidP="00D01DD8" w:rsidRDefault="00564B73" w14:paraId="7033F663" w14:textId="77777777">
            <w:pPr>
              <w:pStyle w:val="Text"/>
              <w:jc w:val="right"/>
            </w:pPr>
            <w:r w:rsidRPr="00C120E7">
              <w:t>-</w:t>
            </w:r>
          </w:p>
        </w:tc>
        <w:tc>
          <w:tcPr>
            <w:tcW w:w="1734" w:type="dxa"/>
          </w:tcPr>
          <w:p w:rsidRPr="00C120E7" w:rsidR="00564B73" w:rsidP="00D01DD8" w:rsidRDefault="00564B73" w14:paraId="14803A17" w14:textId="77777777">
            <w:pPr>
              <w:pStyle w:val="Text"/>
              <w:jc w:val="right"/>
            </w:pPr>
            <w:r w:rsidRPr="00C120E7">
              <w:t>-</w:t>
            </w:r>
          </w:p>
        </w:tc>
      </w:tr>
      <w:tr w:rsidRPr="00C120E7" w:rsidR="00564B73" w:rsidTr="00D01DD8" w14:paraId="310D972B" w14:textId="77777777">
        <w:tc>
          <w:tcPr>
            <w:tcW w:w="1555" w:type="dxa"/>
          </w:tcPr>
          <w:p w:rsidRPr="00C120E7" w:rsidR="00564B73" w:rsidP="00D01DD8" w:rsidRDefault="00564B73" w14:paraId="5FD6AEBD" w14:textId="77777777">
            <w:pPr>
              <w:pStyle w:val="Text"/>
            </w:pPr>
            <w:r>
              <w:t>6</w:t>
            </w:r>
            <w:r w:rsidRPr="00C120E7">
              <w:t xml:space="preserve"> (BNetzA)</w:t>
            </w:r>
          </w:p>
        </w:tc>
        <w:tc>
          <w:tcPr>
            <w:tcW w:w="1701" w:type="dxa"/>
          </w:tcPr>
          <w:p w:rsidRPr="00C120E7" w:rsidR="00564B73" w:rsidP="00D01DD8" w:rsidRDefault="00564B73" w14:paraId="49FA6C3D" w14:textId="77777777">
            <w:pPr>
              <w:pStyle w:val="Text"/>
              <w:jc w:val="right"/>
            </w:pPr>
            <w:r w:rsidRPr="00C120E7">
              <w:t>-118.440</w:t>
            </w:r>
          </w:p>
        </w:tc>
        <w:tc>
          <w:tcPr>
            <w:tcW w:w="1872" w:type="dxa"/>
          </w:tcPr>
          <w:p w:rsidRPr="00C120E7" w:rsidR="00564B73" w:rsidP="00D01DD8" w:rsidRDefault="00564B73" w14:paraId="2717495C" w14:textId="77777777">
            <w:pPr>
              <w:pStyle w:val="Text"/>
              <w:jc w:val="right"/>
            </w:pPr>
            <w:r w:rsidRPr="00C120E7">
              <w:t>-</w:t>
            </w:r>
          </w:p>
        </w:tc>
        <w:tc>
          <w:tcPr>
            <w:tcW w:w="1917" w:type="dxa"/>
          </w:tcPr>
          <w:p w:rsidRPr="00C120E7" w:rsidR="00564B73" w:rsidP="00D01DD8" w:rsidRDefault="00564B73" w14:paraId="43662929" w14:textId="77777777">
            <w:pPr>
              <w:pStyle w:val="Text"/>
              <w:jc w:val="right"/>
            </w:pPr>
            <w:r w:rsidRPr="00C120E7">
              <w:t>-</w:t>
            </w:r>
          </w:p>
        </w:tc>
        <w:tc>
          <w:tcPr>
            <w:tcW w:w="1734" w:type="dxa"/>
          </w:tcPr>
          <w:p w:rsidRPr="00C120E7" w:rsidR="00564B73" w:rsidP="00D01DD8" w:rsidRDefault="00564B73" w14:paraId="4145E276" w14:textId="77777777">
            <w:pPr>
              <w:pStyle w:val="Text"/>
              <w:jc w:val="right"/>
            </w:pPr>
            <w:r w:rsidRPr="00C120E7">
              <w:t>-</w:t>
            </w:r>
          </w:p>
        </w:tc>
      </w:tr>
      <w:tr w:rsidRPr="00C120E7" w:rsidR="00564B73" w:rsidTr="00D01DD8" w14:paraId="4AA72CA2" w14:textId="77777777">
        <w:tc>
          <w:tcPr>
            <w:tcW w:w="1555" w:type="dxa"/>
          </w:tcPr>
          <w:p w:rsidRPr="00C120E7" w:rsidR="00564B73" w:rsidP="00D01DD8" w:rsidRDefault="00564B73" w14:paraId="716D1F57" w14:textId="77777777">
            <w:pPr>
              <w:pStyle w:val="Text"/>
            </w:pPr>
            <w:r>
              <w:t>7</w:t>
            </w:r>
            <w:r w:rsidRPr="00C120E7">
              <w:t xml:space="preserve"> (BNetzA)</w:t>
            </w:r>
          </w:p>
        </w:tc>
        <w:tc>
          <w:tcPr>
            <w:tcW w:w="1701" w:type="dxa"/>
          </w:tcPr>
          <w:p w:rsidRPr="00C120E7" w:rsidR="00564B73" w:rsidP="00D01DD8" w:rsidRDefault="00564B73" w14:paraId="02583AD4" w14:textId="77777777">
            <w:pPr>
              <w:pStyle w:val="Text"/>
              <w:jc w:val="right"/>
            </w:pPr>
            <w:r w:rsidRPr="00C120E7">
              <w:t>+102.173</w:t>
            </w:r>
          </w:p>
        </w:tc>
        <w:tc>
          <w:tcPr>
            <w:tcW w:w="1872" w:type="dxa"/>
          </w:tcPr>
          <w:p w:rsidRPr="00C120E7" w:rsidR="00564B73" w:rsidP="00D01DD8" w:rsidRDefault="00564B73" w14:paraId="0DD591FD" w14:textId="77777777">
            <w:pPr>
              <w:pStyle w:val="Text"/>
              <w:jc w:val="right"/>
            </w:pPr>
            <w:r w:rsidRPr="00C120E7">
              <w:t>-</w:t>
            </w:r>
          </w:p>
        </w:tc>
        <w:tc>
          <w:tcPr>
            <w:tcW w:w="1917" w:type="dxa"/>
          </w:tcPr>
          <w:p w:rsidRPr="00C120E7" w:rsidR="00564B73" w:rsidP="00D01DD8" w:rsidRDefault="00564B73" w14:paraId="554E4884" w14:textId="77777777">
            <w:pPr>
              <w:pStyle w:val="Text"/>
              <w:jc w:val="right"/>
            </w:pPr>
            <w:r w:rsidRPr="00C120E7">
              <w:t>-</w:t>
            </w:r>
          </w:p>
        </w:tc>
        <w:tc>
          <w:tcPr>
            <w:tcW w:w="1734" w:type="dxa"/>
          </w:tcPr>
          <w:p w:rsidRPr="00C120E7" w:rsidR="00564B73" w:rsidP="00D01DD8" w:rsidRDefault="00564B73" w14:paraId="3740C3E0" w14:textId="77777777">
            <w:pPr>
              <w:pStyle w:val="Text"/>
              <w:jc w:val="right"/>
            </w:pPr>
            <w:r w:rsidRPr="00C120E7">
              <w:t>-</w:t>
            </w:r>
          </w:p>
        </w:tc>
      </w:tr>
      <w:tr w:rsidRPr="00C120E7" w:rsidR="00564B73" w:rsidTr="00D01DD8" w14:paraId="1F300349" w14:textId="77777777">
        <w:tc>
          <w:tcPr>
            <w:tcW w:w="1555" w:type="dxa"/>
          </w:tcPr>
          <w:p w:rsidRPr="00C120E7" w:rsidR="00564B73" w:rsidP="00D01DD8" w:rsidRDefault="00564B73" w14:paraId="0A682EE7" w14:textId="77777777">
            <w:pPr>
              <w:pStyle w:val="Text"/>
            </w:pPr>
            <w:r>
              <w:t>8</w:t>
            </w:r>
            <w:r w:rsidRPr="00C120E7">
              <w:t xml:space="preserve"> (BNetzA)</w:t>
            </w:r>
          </w:p>
        </w:tc>
        <w:tc>
          <w:tcPr>
            <w:tcW w:w="1701" w:type="dxa"/>
          </w:tcPr>
          <w:p w:rsidRPr="00C120E7" w:rsidR="00564B73" w:rsidP="00D01DD8" w:rsidRDefault="00564B73" w14:paraId="59DC048C" w14:textId="77777777">
            <w:pPr>
              <w:pStyle w:val="Text"/>
              <w:jc w:val="right"/>
            </w:pPr>
            <w:r w:rsidRPr="00C120E7">
              <w:t>+43.080</w:t>
            </w:r>
          </w:p>
        </w:tc>
        <w:tc>
          <w:tcPr>
            <w:tcW w:w="1872" w:type="dxa"/>
          </w:tcPr>
          <w:p w:rsidRPr="00C120E7" w:rsidR="00564B73" w:rsidP="00D01DD8" w:rsidRDefault="00564B73" w14:paraId="68A74447" w14:textId="77777777">
            <w:pPr>
              <w:pStyle w:val="Text"/>
              <w:jc w:val="right"/>
            </w:pPr>
            <w:r w:rsidRPr="00C120E7">
              <w:t>-</w:t>
            </w:r>
          </w:p>
        </w:tc>
        <w:tc>
          <w:tcPr>
            <w:tcW w:w="1917" w:type="dxa"/>
          </w:tcPr>
          <w:p w:rsidRPr="00C120E7" w:rsidR="00564B73" w:rsidP="00D01DD8" w:rsidRDefault="00564B73" w14:paraId="73F33454" w14:textId="77777777">
            <w:pPr>
              <w:pStyle w:val="Text"/>
              <w:jc w:val="right"/>
            </w:pPr>
            <w:r w:rsidRPr="00C120E7">
              <w:t>-</w:t>
            </w:r>
          </w:p>
        </w:tc>
        <w:tc>
          <w:tcPr>
            <w:tcW w:w="1734" w:type="dxa"/>
          </w:tcPr>
          <w:p w:rsidRPr="00C120E7" w:rsidR="00564B73" w:rsidP="00D01DD8" w:rsidRDefault="00564B73" w14:paraId="542B60DE" w14:textId="77777777">
            <w:pPr>
              <w:pStyle w:val="Text"/>
              <w:jc w:val="right"/>
            </w:pPr>
            <w:r w:rsidRPr="00C120E7">
              <w:t>-</w:t>
            </w:r>
          </w:p>
        </w:tc>
      </w:tr>
      <w:tr w:rsidRPr="00C120E7" w:rsidR="00564B73" w:rsidTr="00D01DD8" w14:paraId="4E697C56" w14:textId="77777777">
        <w:tc>
          <w:tcPr>
            <w:tcW w:w="1555" w:type="dxa"/>
          </w:tcPr>
          <w:p w:rsidRPr="00C120E7" w:rsidR="00564B73" w:rsidP="00D01DD8" w:rsidRDefault="00564B73" w14:paraId="0FFACACF" w14:textId="77777777">
            <w:pPr>
              <w:pStyle w:val="Text"/>
            </w:pPr>
            <w:r>
              <w:t>9</w:t>
            </w:r>
            <w:r w:rsidRPr="00C120E7">
              <w:t xml:space="preserve"> (BNetzA)</w:t>
            </w:r>
          </w:p>
        </w:tc>
        <w:tc>
          <w:tcPr>
            <w:tcW w:w="1701" w:type="dxa"/>
          </w:tcPr>
          <w:p w:rsidRPr="00C120E7" w:rsidR="00564B73" w:rsidP="00D01DD8" w:rsidRDefault="00564B73" w14:paraId="23431F06" w14:textId="77777777">
            <w:pPr>
              <w:pStyle w:val="Text"/>
              <w:jc w:val="right"/>
            </w:pPr>
            <w:r w:rsidRPr="00C120E7">
              <w:t>+59.549</w:t>
            </w:r>
          </w:p>
        </w:tc>
        <w:tc>
          <w:tcPr>
            <w:tcW w:w="1872" w:type="dxa"/>
          </w:tcPr>
          <w:p w:rsidRPr="00C120E7" w:rsidR="00564B73" w:rsidP="00D01DD8" w:rsidRDefault="00564B73" w14:paraId="6109E904" w14:textId="77777777">
            <w:pPr>
              <w:pStyle w:val="Text"/>
              <w:jc w:val="right"/>
            </w:pPr>
            <w:r w:rsidRPr="00C120E7">
              <w:t>-</w:t>
            </w:r>
          </w:p>
        </w:tc>
        <w:tc>
          <w:tcPr>
            <w:tcW w:w="1917" w:type="dxa"/>
          </w:tcPr>
          <w:p w:rsidRPr="00C120E7" w:rsidR="00564B73" w:rsidP="00D01DD8" w:rsidRDefault="00564B73" w14:paraId="543D355D" w14:textId="77777777">
            <w:pPr>
              <w:pStyle w:val="Text"/>
              <w:jc w:val="right"/>
            </w:pPr>
            <w:r w:rsidRPr="00C120E7">
              <w:t>-</w:t>
            </w:r>
          </w:p>
        </w:tc>
        <w:tc>
          <w:tcPr>
            <w:tcW w:w="1734" w:type="dxa"/>
          </w:tcPr>
          <w:p w:rsidRPr="00C120E7" w:rsidR="00564B73" w:rsidP="00D01DD8" w:rsidRDefault="00564B73" w14:paraId="4B3514BD" w14:textId="77777777">
            <w:pPr>
              <w:pStyle w:val="Text"/>
              <w:jc w:val="right"/>
            </w:pPr>
            <w:r w:rsidRPr="00C120E7">
              <w:t>-</w:t>
            </w:r>
          </w:p>
        </w:tc>
      </w:tr>
      <w:tr w:rsidRPr="00C120E7" w:rsidR="00564B73" w:rsidTr="00D01DD8" w14:paraId="68D5A8B0" w14:textId="77777777">
        <w:tc>
          <w:tcPr>
            <w:tcW w:w="1555" w:type="dxa"/>
          </w:tcPr>
          <w:p w:rsidRPr="00C120E7" w:rsidR="00564B73" w:rsidP="00D01DD8" w:rsidRDefault="00564B73" w14:paraId="3FD3DBBD" w14:textId="77777777">
            <w:pPr>
              <w:pStyle w:val="Text"/>
            </w:pPr>
            <w:r>
              <w:t>10</w:t>
            </w:r>
            <w:r w:rsidRPr="00C120E7">
              <w:t xml:space="preserve"> (BNetzA)</w:t>
            </w:r>
          </w:p>
        </w:tc>
        <w:tc>
          <w:tcPr>
            <w:tcW w:w="1701" w:type="dxa"/>
          </w:tcPr>
          <w:p w:rsidRPr="00C120E7" w:rsidR="00564B73" w:rsidP="00D01DD8" w:rsidRDefault="00564B73" w14:paraId="3DA1BC19" w14:textId="77777777">
            <w:pPr>
              <w:pStyle w:val="Text"/>
              <w:jc w:val="right"/>
            </w:pPr>
            <w:r w:rsidRPr="00C120E7">
              <w:t>+37.882</w:t>
            </w:r>
          </w:p>
        </w:tc>
        <w:tc>
          <w:tcPr>
            <w:tcW w:w="1872" w:type="dxa"/>
          </w:tcPr>
          <w:p w:rsidRPr="00C120E7" w:rsidR="00564B73" w:rsidP="00D01DD8" w:rsidRDefault="00564B73" w14:paraId="00B9EE24" w14:textId="77777777">
            <w:pPr>
              <w:pStyle w:val="Text"/>
              <w:jc w:val="right"/>
            </w:pPr>
            <w:r w:rsidRPr="00C120E7">
              <w:t>-</w:t>
            </w:r>
          </w:p>
        </w:tc>
        <w:tc>
          <w:tcPr>
            <w:tcW w:w="1917" w:type="dxa"/>
          </w:tcPr>
          <w:p w:rsidRPr="00C120E7" w:rsidR="00564B73" w:rsidP="00D01DD8" w:rsidRDefault="00564B73" w14:paraId="77F1937F" w14:textId="77777777">
            <w:pPr>
              <w:pStyle w:val="Text"/>
              <w:jc w:val="right"/>
            </w:pPr>
            <w:r w:rsidRPr="00C120E7">
              <w:t>+123.000</w:t>
            </w:r>
          </w:p>
        </w:tc>
        <w:tc>
          <w:tcPr>
            <w:tcW w:w="1734" w:type="dxa"/>
          </w:tcPr>
          <w:p w:rsidRPr="00C120E7" w:rsidR="00564B73" w:rsidP="00D01DD8" w:rsidRDefault="00564B73" w14:paraId="09B466BA" w14:textId="77777777">
            <w:pPr>
              <w:pStyle w:val="Text"/>
              <w:jc w:val="right"/>
            </w:pPr>
            <w:r w:rsidRPr="00C120E7">
              <w:t>+300.000</w:t>
            </w:r>
          </w:p>
        </w:tc>
      </w:tr>
      <w:tr w:rsidRPr="00C120E7" w:rsidR="00564B73" w:rsidTr="00D01DD8" w14:paraId="410A122C" w14:textId="77777777">
        <w:tc>
          <w:tcPr>
            <w:tcW w:w="1555" w:type="dxa"/>
          </w:tcPr>
          <w:p w:rsidRPr="00C120E7" w:rsidR="00564B73" w:rsidP="00D01DD8" w:rsidRDefault="00564B73" w14:paraId="67B54DD6" w14:textId="77777777">
            <w:pPr>
              <w:pStyle w:val="Text"/>
            </w:pPr>
            <w:r>
              <w:t>11</w:t>
            </w:r>
            <w:r w:rsidRPr="00C120E7">
              <w:t xml:space="preserve"> (BNetzA)</w:t>
            </w:r>
          </w:p>
        </w:tc>
        <w:tc>
          <w:tcPr>
            <w:tcW w:w="1701" w:type="dxa"/>
          </w:tcPr>
          <w:p w:rsidRPr="00C120E7" w:rsidR="00564B73" w:rsidP="00D01DD8" w:rsidRDefault="00564B73" w14:paraId="31780C25" w14:textId="77777777">
            <w:pPr>
              <w:pStyle w:val="Text"/>
              <w:jc w:val="right"/>
            </w:pPr>
            <w:r w:rsidRPr="00C120E7">
              <w:t>-71.858</w:t>
            </w:r>
          </w:p>
        </w:tc>
        <w:tc>
          <w:tcPr>
            <w:tcW w:w="1872" w:type="dxa"/>
          </w:tcPr>
          <w:p w:rsidRPr="00C120E7" w:rsidR="00564B73" w:rsidP="00D01DD8" w:rsidRDefault="00564B73" w14:paraId="6576B584" w14:textId="77777777">
            <w:pPr>
              <w:pStyle w:val="Text"/>
              <w:jc w:val="right"/>
            </w:pPr>
            <w:r w:rsidRPr="00C120E7">
              <w:t>-1.910.000</w:t>
            </w:r>
          </w:p>
        </w:tc>
        <w:tc>
          <w:tcPr>
            <w:tcW w:w="1917" w:type="dxa"/>
          </w:tcPr>
          <w:p w:rsidRPr="00C120E7" w:rsidR="00564B73" w:rsidP="00D01DD8" w:rsidRDefault="00564B73" w14:paraId="161E6D23" w14:textId="77777777">
            <w:pPr>
              <w:pStyle w:val="Text"/>
              <w:jc w:val="right"/>
            </w:pPr>
            <w:r w:rsidRPr="00C120E7">
              <w:t>-</w:t>
            </w:r>
          </w:p>
        </w:tc>
        <w:tc>
          <w:tcPr>
            <w:tcW w:w="1734" w:type="dxa"/>
          </w:tcPr>
          <w:p w:rsidRPr="00C120E7" w:rsidR="00564B73" w:rsidP="00D01DD8" w:rsidRDefault="00564B73" w14:paraId="284D8593" w14:textId="77777777">
            <w:pPr>
              <w:pStyle w:val="Text"/>
              <w:jc w:val="right"/>
            </w:pPr>
            <w:r w:rsidRPr="00C120E7">
              <w:t>-</w:t>
            </w:r>
          </w:p>
        </w:tc>
      </w:tr>
      <w:tr w:rsidRPr="00C120E7" w:rsidR="00737837" w:rsidTr="00D01DD8" w14:paraId="0A290E59" w14:textId="77777777">
        <w:tc>
          <w:tcPr>
            <w:tcW w:w="1555" w:type="dxa"/>
          </w:tcPr>
          <w:p w:rsidR="00737837" w:rsidP="00D01DD8" w:rsidRDefault="00737837" w14:paraId="3A67FD8C" w14:textId="77777777">
            <w:pPr>
              <w:pStyle w:val="Text"/>
            </w:pPr>
            <w:r>
              <w:t>1</w:t>
            </w:r>
            <w:r w:rsidR="00DD4479">
              <w:t>2</w:t>
            </w:r>
            <w:r>
              <w:t xml:space="preserve"> (BNetzA)</w:t>
            </w:r>
          </w:p>
        </w:tc>
        <w:tc>
          <w:tcPr>
            <w:tcW w:w="1701" w:type="dxa"/>
          </w:tcPr>
          <w:p w:rsidRPr="00C120E7" w:rsidR="00737837" w:rsidP="00D01DD8" w:rsidRDefault="00737837" w14:paraId="4276BC5A" w14:textId="77777777">
            <w:pPr>
              <w:pStyle w:val="Text"/>
              <w:jc w:val="right"/>
            </w:pPr>
            <w:r>
              <w:t>-</w:t>
            </w:r>
          </w:p>
        </w:tc>
        <w:tc>
          <w:tcPr>
            <w:tcW w:w="1872" w:type="dxa"/>
          </w:tcPr>
          <w:p w:rsidRPr="00C120E7" w:rsidR="00737837" w:rsidP="00D01DD8" w:rsidRDefault="00737837" w14:paraId="60249007" w14:textId="77777777">
            <w:pPr>
              <w:pStyle w:val="Text"/>
              <w:jc w:val="right"/>
            </w:pPr>
            <w:r>
              <w:t>-</w:t>
            </w:r>
          </w:p>
        </w:tc>
        <w:tc>
          <w:tcPr>
            <w:tcW w:w="1917" w:type="dxa"/>
          </w:tcPr>
          <w:p w:rsidRPr="00C120E7" w:rsidR="00737837" w:rsidP="00D01DD8" w:rsidRDefault="00737837" w14:paraId="75B63362" w14:textId="77777777">
            <w:pPr>
              <w:pStyle w:val="Text"/>
              <w:jc w:val="right"/>
            </w:pPr>
            <w:r>
              <w:t>-</w:t>
            </w:r>
          </w:p>
        </w:tc>
        <w:tc>
          <w:tcPr>
            <w:tcW w:w="1734" w:type="dxa"/>
          </w:tcPr>
          <w:p w:rsidRPr="00C120E7" w:rsidR="00737837" w:rsidP="00D01DD8" w:rsidRDefault="00737837" w14:paraId="69DE2472" w14:textId="77777777">
            <w:pPr>
              <w:pStyle w:val="Text"/>
              <w:jc w:val="right"/>
            </w:pPr>
          </w:p>
        </w:tc>
      </w:tr>
      <w:tr w:rsidRPr="00C120E7" w:rsidR="00737837" w:rsidTr="00D01DD8" w14:paraId="213D4075" w14:textId="77777777">
        <w:tc>
          <w:tcPr>
            <w:tcW w:w="1555" w:type="dxa"/>
          </w:tcPr>
          <w:p w:rsidR="00737837" w:rsidP="00D01DD8" w:rsidRDefault="00737837" w14:paraId="64181325" w14:textId="77777777">
            <w:pPr>
              <w:pStyle w:val="Text"/>
            </w:pPr>
            <w:r>
              <w:t>1</w:t>
            </w:r>
            <w:r w:rsidR="00DD4479">
              <w:t>3</w:t>
            </w:r>
            <w:r>
              <w:t xml:space="preserve"> (BMWE)</w:t>
            </w:r>
          </w:p>
        </w:tc>
        <w:tc>
          <w:tcPr>
            <w:tcW w:w="1701" w:type="dxa"/>
          </w:tcPr>
          <w:p w:rsidRPr="00C120E7" w:rsidR="00737837" w:rsidP="00D01DD8" w:rsidRDefault="00737837" w14:paraId="0AA34FBB" w14:textId="77777777">
            <w:pPr>
              <w:pStyle w:val="Text"/>
              <w:jc w:val="right"/>
            </w:pPr>
            <w:r>
              <w:t>-</w:t>
            </w:r>
          </w:p>
        </w:tc>
        <w:tc>
          <w:tcPr>
            <w:tcW w:w="1872" w:type="dxa"/>
          </w:tcPr>
          <w:p w:rsidRPr="00C120E7" w:rsidR="00737837" w:rsidP="00D01DD8" w:rsidRDefault="00737837" w14:paraId="363671E1" w14:textId="77777777">
            <w:pPr>
              <w:pStyle w:val="Text"/>
              <w:jc w:val="right"/>
            </w:pPr>
            <w:r>
              <w:t>-</w:t>
            </w:r>
          </w:p>
        </w:tc>
        <w:tc>
          <w:tcPr>
            <w:tcW w:w="1917" w:type="dxa"/>
          </w:tcPr>
          <w:p w:rsidRPr="00C120E7" w:rsidR="00737837" w:rsidP="00D01DD8" w:rsidRDefault="00737837" w14:paraId="61BBA060" w14:textId="77777777">
            <w:pPr>
              <w:pStyle w:val="Text"/>
              <w:jc w:val="right"/>
            </w:pPr>
            <w:r>
              <w:t>-</w:t>
            </w:r>
          </w:p>
        </w:tc>
        <w:tc>
          <w:tcPr>
            <w:tcW w:w="1734" w:type="dxa"/>
          </w:tcPr>
          <w:p w:rsidRPr="00C120E7" w:rsidR="00737837" w:rsidP="00D01DD8" w:rsidRDefault="00737837" w14:paraId="76046255" w14:textId="77777777">
            <w:pPr>
              <w:pStyle w:val="Text"/>
              <w:jc w:val="right"/>
            </w:pPr>
            <w:r>
              <w:t>-</w:t>
            </w:r>
          </w:p>
        </w:tc>
      </w:tr>
      <w:tr w:rsidRPr="00C120E7" w:rsidR="00737837" w:rsidTr="00D01DD8" w14:paraId="54D8A5DA" w14:textId="77777777">
        <w:tc>
          <w:tcPr>
            <w:tcW w:w="1555" w:type="dxa"/>
          </w:tcPr>
          <w:p w:rsidR="00737837" w:rsidP="00D01DD8" w:rsidRDefault="00737837" w14:paraId="45DE796F" w14:textId="77777777">
            <w:pPr>
              <w:pStyle w:val="Text"/>
            </w:pPr>
            <w:r>
              <w:t>1</w:t>
            </w:r>
            <w:r w:rsidR="00DD4479">
              <w:t>4</w:t>
            </w:r>
            <w:r>
              <w:t xml:space="preserve"> (BMWE)</w:t>
            </w:r>
          </w:p>
        </w:tc>
        <w:tc>
          <w:tcPr>
            <w:tcW w:w="1701" w:type="dxa"/>
          </w:tcPr>
          <w:p w:rsidRPr="00C120E7" w:rsidR="00737837" w:rsidP="00D01DD8" w:rsidRDefault="00737837" w14:paraId="02E56242" w14:textId="77777777">
            <w:pPr>
              <w:pStyle w:val="Text"/>
              <w:jc w:val="right"/>
            </w:pPr>
            <w:r>
              <w:t>-</w:t>
            </w:r>
          </w:p>
        </w:tc>
        <w:tc>
          <w:tcPr>
            <w:tcW w:w="1872" w:type="dxa"/>
          </w:tcPr>
          <w:p w:rsidRPr="00C120E7" w:rsidR="00737837" w:rsidP="00D01DD8" w:rsidRDefault="00737837" w14:paraId="34F723AB" w14:textId="77777777">
            <w:pPr>
              <w:pStyle w:val="Text"/>
              <w:jc w:val="right"/>
            </w:pPr>
            <w:r>
              <w:t>-</w:t>
            </w:r>
          </w:p>
        </w:tc>
        <w:tc>
          <w:tcPr>
            <w:tcW w:w="1917" w:type="dxa"/>
          </w:tcPr>
          <w:p w:rsidRPr="00C120E7" w:rsidR="00737837" w:rsidP="00D01DD8" w:rsidRDefault="00737837" w14:paraId="0820189D" w14:textId="77777777">
            <w:pPr>
              <w:pStyle w:val="Text"/>
              <w:jc w:val="right"/>
            </w:pPr>
            <w:r>
              <w:t>-</w:t>
            </w:r>
          </w:p>
        </w:tc>
        <w:tc>
          <w:tcPr>
            <w:tcW w:w="1734" w:type="dxa"/>
          </w:tcPr>
          <w:p w:rsidRPr="00C120E7" w:rsidR="00737837" w:rsidP="00D01DD8" w:rsidRDefault="00737837" w14:paraId="525D0012" w14:textId="77777777">
            <w:pPr>
              <w:pStyle w:val="Text"/>
              <w:jc w:val="right"/>
            </w:pPr>
            <w:r>
              <w:t>-</w:t>
            </w:r>
          </w:p>
        </w:tc>
      </w:tr>
      <w:tr w:rsidRPr="00C120E7" w:rsidR="00564B73" w:rsidTr="00D01DD8" w14:paraId="49BB4D64" w14:textId="77777777">
        <w:tc>
          <w:tcPr>
            <w:tcW w:w="1555" w:type="dxa"/>
            <w:vMerge w:val="restart"/>
            <w:shd w:val="clear" w:color="auto" w:fill="BFBFBF" w:themeFill="background1" w:themeFillShade="BF"/>
          </w:tcPr>
          <w:p w:rsidRPr="00C120E7" w:rsidR="00564B73" w:rsidP="00D01DD8" w:rsidRDefault="00564B73" w14:paraId="165F8AF1" w14:textId="77777777">
            <w:pPr>
              <w:pStyle w:val="Text"/>
              <w:rPr>
                <w:b/>
                <w:bCs/>
              </w:rPr>
            </w:pPr>
          </w:p>
          <w:p w:rsidRPr="00C120E7" w:rsidR="00564B73" w:rsidP="00D01DD8" w:rsidRDefault="00564B73" w14:paraId="6A6204DB" w14:textId="77777777">
            <w:pPr>
              <w:pStyle w:val="Text"/>
              <w:rPr>
                <w:b/>
                <w:bCs/>
              </w:rPr>
            </w:pPr>
            <w:r w:rsidRPr="00C120E7">
              <w:rPr>
                <w:b/>
                <w:bCs/>
              </w:rPr>
              <w:t>Gesamt</w:t>
            </w:r>
          </w:p>
          <w:p w:rsidRPr="00C120E7" w:rsidR="00564B73" w:rsidP="00D01DD8" w:rsidRDefault="00564B73" w14:paraId="4D61466F" w14:textId="77777777">
            <w:pPr>
              <w:pStyle w:val="Text"/>
              <w:rPr>
                <w:b/>
                <w:bCs/>
              </w:rPr>
            </w:pPr>
          </w:p>
        </w:tc>
        <w:tc>
          <w:tcPr>
            <w:tcW w:w="1701" w:type="dxa"/>
            <w:shd w:val="clear" w:color="auto" w:fill="BFBFBF" w:themeFill="background1" w:themeFillShade="BF"/>
          </w:tcPr>
          <w:p w:rsidRPr="00C120E7" w:rsidR="00564B73" w:rsidP="00D01DD8" w:rsidRDefault="00564B73" w14:paraId="27D7FA59" w14:textId="77777777">
            <w:pPr>
              <w:pStyle w:val="Text"/>
              <w:jc w:val="right"/>
              <w:rPr>
                <w:b/>
                <w:bCs/>
              </w:rPr>
            </w:pPr>
            <w:r>
              <w:rPr>
                <w:b/>
                <w:bCs/>
              </w:rPr>
              <w:t>+391.139</w:t>
            </w:r>
          </w:p>
          <w:p w:rsidRPr="00C120E7" w:rsidR="00564B73" w:rsidP="00D01DD8" w:rsidRDefault="00564B73" w14:paraId="23AC02FF" w14:textId="77777777">
            <w:pPr>
              <w:pStyle w:val="Text"/>
              <w:jc w:val="right"/>
              <w:rPr>
                <w:b/>
                <w:bCs/>
              </w:rPr>
            </w:pPr>
          </w:p>
        </w:tc>
        <w:tc>
          <w:tcPr>
            <w:tcW w:w="1872" w:type="dxa"/>
            <w:shd w:val="clear" w:color="auto" w:fill="BFBFBF" w:themeFill="background1" w:themeFillShade="BF"/>
          </w:tcPr>
          <w:p w:rsidR="00564B73" w:rsidP="00D01DD8" w:rsidRDefault="00564B73" w14:paraId="18FBC23D" w14:textId="77777777">
            <w:pPr>
              <w:pStyle w:val="Text"/>
              <w:jc w:val="right"/>
              <w:rPr>
                <w:b/>
                <w:bCs/>
              </w:rPr>
            </w:pPr>
            <w:r>
              <w:rPr>
                <w:b/>
                <w:bCs/>
              </w:rPr>
              <w:t>-1.910.000</w:t>
            </w:r>
          </w:p>
          <w:p w:rsidRPr="00C120E7" w:rsidR="00564B73" w:rsidP="00D01DD8" w:rsidRDefault="00564B73" w14:paraId="0D574A39" w14:textId="77777777">
            <w:pPr>
              <w:pStyle w:val="Text"/>
              <w:jc w:val="right"/>
              <w:rPr>
                <w:b/>
                <w:bCs/>
              </w:rPr>
            </w:pPr>
          </w:p>
        </w:tc>
        <w:tc>
          <w:tcPr>
            <w:tcW w:w="1917" w:type="dxa"/>
            <w:shd w:val="clear" w:color="auto" w:fill="BFBFBF" w:themeFill="background1" w:themeFillShade="BF"/>
          </w:tcPr>
          <w:p w:rsidR="00564B73" w:rsidP="00D01DD8" w:rsidRDefault="00564B73" w14:paraId="68C718B0" w14:textId="77777777">
            <w:pPr>
              <w:pStyle w:val="Text"/>
              <w:jc w:val="right"/>
              <w:rPr>
                <w:b/>
                <w:bCs/>
              </w:rPr>
            </w:pPr>
            <w:r>
              <w:rPr>
                <w:b/>
                <w:bCs/>
              </w:rPr>
              <w:t>+230.732</w:t>
            </w:r>
          </w:p>
          <w:p w:rsidRPr="00C120E7" w:rsidR="00564B73" w:rsidP="00D01DD8" w:rsidRDefault="00564B73" w14:paraId="390B09AE" w14:textId="77777777">
            <w:pPr>
              <w:pStyle w:val="Text"/>
              <w:jc w:val="right"/>
              <w:rPr>
                <w:b/>
                <w:bCs/>
              </w:rPr>
            </w:pPr>
          </w:p>
          <w:p w:rsidRPr="00C120E7" w:rsidR="00564B73" w:rsidP="00D01DD8" w:rsidRDefault="00564B73" w14:paraId="777F27B5" w14:textId="77777777">
            <w:pPr>
              <w:pStyle w:val="Text"/>
              <w:jc w:val="right"/>
              <w:rPr>
                <w:b/>
                <w:bCs/>
              </w:rPr>
            </w:pPr>
          </w:p>
        </w:tc>
        <w:tc>
          <w:tcPr>
            <w:tcW w:w="1734" w:type="dxa"/>
            <w:shd w:val="clear" w:color="auto" w:fill="BFBFBF" w:themeFill="background1" w:themeFillShade="BF"/>
          </w:tcPr>
          <w:p w:rsidR="00564B73" w:rsidP="00D01DD8" w:rsidRDefault="00564B73" w14:paraId="6423403D" w14:textId="77777777">
            <w:pPr>
              <w:pStyle w:val="Text"/>
              <w:jc w:val="right"/>
              <w:rPr>
                <w:b/>
                <w:bCs/>
              </w:rPr>
            </w:pPr>
            <w:r>
              <w:rPr>
                <w:b/>
                <w:bCs/>
              </w:rPr>
              <w:t>+750.000</w:t>
            </w:r>
          </w:p>
          <w:p w:rsidRPr="00C120E7" w:rsidR="00564B73" w:rsidP="00D01DD8" w:rsidRDefault="00564B73" w14:paraId="37645D2C" w14:textId="77777777">
            <w:pPr>
              <w:pStyle w:val="Text"/>
              <w:jc w:val="right"/>
              <w:rPr>
                <w:b/>
                <w:bCs/>
              </w:rPr>
            </w:pPr>
          </w:p>
          <w:p w:rsidRPr="00C120E7" w:rsidR="00564B73" w:rsidP="00D01DD8" w:rsidRDefault="00564B73" w14:paraId="205721E0" w14:textId="77777777">
            <w:pPr>
              <w:pStyle w:val="Text"/>
              <w:jc w:val="right"/>
              <w:rPr>
                <w:b/>
                <w:bCs/>
              </w:rPr>
            </w:pPr>
          </w:p>
        </w:tc>
      </w:tr>
      <w:tr w:rsidRPr="00C120E7" w:rsidR="00564B73" w:rsidTr="00D01DD8" w14:paraId="3EB55680" w14:textId="77777777">
        <w:tc>
          <w:tcPr>
            <w:tcW w:w="1555" w:type="dxa"/>
            <w:vMerge/>
            <w:shd w:val="clear" w:color="auto" w:fill="BFBFBF" w:themeFill="background1" w:themeFillShade="BF"/>
          </w:tcPr>
          <w:p w:rsidRPr="00C120E7" w:rsidR="00564B73" w:rsidP="00D01DD8" w:rsidRDefault="00564B73" w14:paraId="3194C5F4" w14:textId="77777777">
            <w:pPr>
              <w:pStyle w:val="Text"/>
              <w:rPr>
                <w:b/>
                <w:bCs/>
              </w:rPr>
            </w:pPr>
          </w:p>
        </w:tc>
        <w:tc>
          <w:tcPr>
            <w:tcW w:w="3573" w:type="dxa"/>
            <w:gridSpan w:val="2"/>
            <w:shd w:val="clear" w:color="auto" w:fill="BFBFBF" w:themeFill="background1" w:themeFillShade="BF"/>
          </w:tcPr>
          <w:p w:rsidRPr="00C120E7" w:rsidR="00564B73" w:rsidP="00D01DD8" w:rsidRDefault="00564B73" w14:paraId="337AE633" w14:textId="77777777">
            <w:pPr>
              <w:pStyle w:val="Text"/>
              <w:jc w:val="center"/>
              <w:rPr>
                <w:b/>
                <w:bCs/>
              </w:rPr>
            </w:pPr>
            <w:r>
              <w:rPr>
                <w:b/>
                <w:bCs/>
              </w:rPr>
              <w:t xml:space="preserve">-1.518.861 </w:t>
            </w:r>
          </w:p>
        </w:tc>
        <w:tc>
          <w:tcPr>
            <w:tcW w:w="3651" w:type="dxa"/>
            <w:gridSpan w:val="2"/>
            <w:shd w:val="clear" w:color="auto" w:fill="BFBFBF" w:themeFill="background1" w:themeFillShade="BF"/>
          </w:tcPr>
          <w:p w:rsidRPr="00C120E7" w:rsidR="00564B73" w:rsidP="00D01DD8" w:rsidRDefault="00564B73" w14:paraId="0CDE1416" w14:textId="77777777">
            <w:pPr>
              <w:pStyle w:val="Text"/>
              <w:jc w:val="center"/>
              <w:rPr>
                <w:b/>
                <w:bCs/>
              </w:rPr>
            </w:pPr>
            <w:r>
              <w:rPr>
                <w:b/>
                <w:bCs/>
              </w:rPr>
              <w:t>+980.732</w:t>
            </w:r>
          </w:p>
        </w:tc>
      </w:tr>
    </w:tbl>
    <w:p w:rsidRPr="007063F2" w:rsidR="00564B73" w:rsidP="00564B73" w:rsidRDefault="00564B73" w14:paraId="4DC4436B" w14:textId="77777777">
      <w:pPr>
        <w:pStyle w:val="Text"/>
        <w:rPr>
          <w:sz w:val="17"/>
          <w:szCs w:val="17"/>
        </w:rPr>
      </w:pPr>
    </w:p>
    <w:p w:rsidRPr="00C120E7" w:rsidR="00564B73" w:rsidP="00564B73" w:rsidRDefault="00564B73" w14:paraId="7D5B2E51" w14:textId="77777777">
      <w:pPr>
        <w:pStyle w:val="Text"/>
      </w:pPr>
      <w:r w:rsidRPr="00C120E7">
        <w:rPr>
          <w:b/>
          <w:bCs/>
        </w:rPr>
        <w:t>Erfüllungsaufwand für die Verwaltung des Bundes im Einzelnen</w:t>
      </w:r>
      <w:r w:rsidRPr="00C120E7">
        <w:t xml:space="preserve"> (im Übrigen ist die Verwaltung des Bundes von den Änderungen nicht betroffen): </w:t>
      </w:r>
    </w:p>
    <w:p w:rsidRPr="00C120E7" w:rsidR="00564B73" w:rsidP="00704138" w:rsidRDefault="00564B73" w14:paraId="2E0CE073" w14:textId="77777777">
      <w:pPr>
        <w:pStyle w:val="Text"/>
        <w:numPr>
          <w:ilvl w:val="0"/>
          <w:numId w:val="8"/>
        </w:numPr>
        <w:rPr>
          <w:b/>
          <w:bCs/>
        </w:rPr>
      </w:pPr>
      <w:bookmarkStart w:name="_Hlk168566052" w:id="1591"/>
      <w:r w:rsidRPr="00C120E7">
        <w:rPr>
          <w:b/>
          <w:bCs/>
        </w:rPr>
        <w:t>§</w:t>
      </w:r>
      <w:r w:rsidR="00CA7ADF">
        <w:rPr>
          <w:b/>
          <w:bCs/>
        </w:rPr>
        <w:t> </w:t>
      </w:r>
      <w:r w:rsidRPr="00C120E7">
        <w:rPr>
          <w:b/>
          <w:bCs/>
        </w:rPr>
        <w:t>3 N</w:t>
      </w:r>
      <w:r>
        <w:rPr>
          <w:b/>
          <w:bCs/>
        </w:rPr>
        <w:t>ummer</w:t>
      </w:r>
      <w:r w:rsidR="00A735F3">
        <w:rPr>
          <w:b/>
          <w:bCs/>
        </w:rPr>
        <w:t> </w:t>
      </w:r>
      <w:r w:rsidRPr="00C120E7">
        <w:rPr>
          <w:b/>
          <w:bCs/>
        </w:rPr>
        <w:t xml:space="preserve">33 (neu) EnWG </w:t>
      </w:r>
      <w:r>
        <w:rPr>
          <w:b/>
          <w:bCs/>
        </w:rPr>
        <w:t>–</w:t>
      </w:r>
      <w:r w:rsidRPr="00C120E7">
        <w:rPr>
          <w:b/>
          <w:bCs/>
        </w:rPr>
        <w:t xml:space="preserve"> Ausweitung des Begriffs des Energielieferanten auf Wasserstofflieferanten</w:t>
      </w:r>
    </w:p>
    <w:p w:rsidRPr="00C120E7" w:rsidR="00564B73" w:rsidP="00564B73" w:rsidRDefault="00564B73" w14:paraId="3F0B5B8B" w14:textId="77777777">
      <w:pPr>
        <w:pStyle w:val="Text"/>
        <w:ind w:left="720"/>
      </w:pPr>
      <w:r w:rsidRPr="00C120E7">
        <w:t>Die neue Definition des Begriffs „Energielieferant“ umfasst nun neben Strom- und Gaslieferanten auch Wasserstofflieferanten. Die Vorgaben für Energielieferanten gelten daher künftig auch für Wasserstofflieferanten. Dies hat zur Folge, dass die Bundesnetzagentur ihre Aufgaben nach §</w:t>
      </w:r>
      <w:r w:rsidR="00CA7ADF">
        <w:t> </w:t>
      </w:r>
      <w:r w:rsidRPr="00C120E7">
        <w:t>5 EnWG sowie die Aufsicht über die Pflichterfüllung nach dem EnWG im Sinne des §</w:t>
      </w:r>
      <w:r w:rsidR="00CA7ADF">
        <w:t> </w:t>
      </w:r>
      <w:r w:rsidRPr="00C120E7">
        <w:t xml:space="preserve">65 EnWG zukünftig auch für Wasserstofflieferanten ausüben muss. </w:t>
      </w:r>
    </w:p>
    <w:p w:rsidRPr="00C120E7" w:rsidR="00564B73" w:rsidP="00564B73" w:rsidRDefault="00564B73" w14:paraId="31C3AD14" w14:textId="77777777">
      <w:pPr>
        <w:pStyle w:val="Text"/>
        <w:ind w:left="720"/>
      </w:pPr>
      <w:r w:rsidRPr="00C120E7">
        <w:t xml:space="preserve">Es ist allerdings davon auszugehen, dass es in den nächsten Jahren nur in geringem Umfang Belieferungen von Haushaltskunden mit Wasserstoff geben wird. Sofern bzw. sobald die Belieferungen von Haushaltskunden mit Wasserstoff zunehmen werden, wird sich im Gegenzug die Zahl der Belieferungen von Haushaltskunden mit Gas aller Voraussicht nach entsprechend verringern, sodass der damit zusammenhängende Aufwand für die Bundesnetzagentur voraussichtlich unverändert bleiben wird. </w:t>
      </w:r>
    </w:p>
    <w:p w:rsidRPr="00C120E7" w:rsidR="00564B73" w:rsidP="00564B73" w:rsidRDefault="00564B73" w14:paraId="3AD399FA" w14:textId="77777777">
      <w:pPr>
        <w:pStyle w:val="Text"/>
        <w:ind w:left="720"/>
      </w:pPr>
      <w:r w:rsidRPr="00C120E7">
        <w:t xml:space="preserve">Dies gilt auch für die Aufsicht über die sonstigen Vorgaben, die nicht nur für Lieferungen an Haushaltskunden gelten, da auch hinsichtlich der Belieferung sonstiger </w:t>
      </w:r>
      <w:r w:rsidRPr="00C120E7">
        <w:lastRenderedPageBreak/>
        <w:t>Letztverbraucher mit Wasserstoff davon auszugehen ist, dass die Wasserstofflieferungen die aktuellen Gaslieferungen nach und nach ersetzen werden, sodass insgesamt kein zusätzlicher Aufwand für die Aufsicht entsteht.</w:t>
      </w:r>
      <w:r>
        <w:t xml:space="preserve"> </w:t>
      </w:r>
    </w:p>
    <w:p w:rsidRPr="00C120E7" w:rsidR="00564B73" w:rsidP="00704138" w:rsidRDefault="00564B73" w14:paraId="62C6F11F" w14:textId="77777777">
      <w:pPr>
        <w:pStyle w:val="Text"/>
        <w:numPr>
          <w:ilvl w:val="0"/>
          <w:numId w:val="8"/>
        </w:numPr>
        <w:rPr>
          <w:b/>
          <w:bCs/>
        </w:rPr>
      </w:pPr>
      <w:r w:rsidRPr="00C120E7">
        <w:rPr>
          <w:b/>
          <w:bCs/>
        </w:rPr>
        <w:t>§</w:t>
      </w:r>
      <w:r w:rsidR="00CA7ADF">
        <w:rPr>
          <w:b/>
          <w:bCs/>
        </w:rPr>
        <w:t> </w:t>
      </w:r>
      <w:r w:rsidRPr="00C120E7">
        <w:rPr>
          <w:b/>
          <w:bCs/>
        </w:rPr>
        <w:t>5 Absatz</w:t>
      </w:r>
      <w:r w:rsidR="00A735F3">
        <w:rPr>
          <w:b/>
          <w:bCs/>
        </w:rPr>
        <w:t> </w:t>
      </w:r>
      <w:r w:rsidRPr="00C120E7">
        <w:rPr>
          <w:b/>
          <w:bCs/>
        </w:rPr>
        <w:t>4a (neu) EnWG – Absicherungsstrategien</w:t>
      </w:r>
    </w:p>
    <w:p w:rsidRPr="00C120E7" w:rsidR="00564B73" w:rsidP="00564B73" w:rsidRDefault="00564B73" w14:paraId="051D2249" w14:textId="77777777">
      <w:pPr>
        <w:pStyle w:val="Text"/>
        <w:ind w:left="720"/>
      </w:pPr>
      <w:r w:rsidRPr="00C120E7">
        <w:t>Auf Basis von §</w:t>
      </w:r>
      <w:r w:rsidR="00CA7ADF">
        <w:t> </w:t>
      </w:r>
      <w:r w:rsidRPr="00C120E7">
        <w:t>5 Abs</w:t>
      </w:r>
      <w:r>
        <w:t>atz</w:t>
      </w:r>
      <w:r w:rsidR="00A735F3">
        <w:t> </w:t>
      </w:r>
      <w:r w:rsidRPr="00C120E7">
        <w:t>4a EnWG soll die Bundesnetzagentur die Möglichkeit haben, die Absicherungsstrategien der Stromlieferanten für ihre Energiebeschaffung zu überprüfen. Hierzu bedarf es Informationen über die Strategien von am Markt tätigen Stromlieferanten (Datenerhebung) sowie der Auswertung der vorgelegten Daten. Die gewonnenen Erkenntnisse werden anschließend für Einzelfallprüfungen besonders auffälliger Strategien genutzt. Dies gilt ebenfalls für die Darlegung der Risikomaßnahmen gegen einen Ausfall der Belieferungen der Kunden. Um den Aufwand sowohl bei der Verwaltung als auch in der Wirtschaft so gering wie möglich zu halten, kann die Datengewinnung auch ins Monitoring nach §</w:t>
      </w:r>
      <w:r w:rsidR="00CA7ADF">
        <w:t> </w:t>
      </w:r>
      <w:r w:rsidRPr="00C120E7">
        <w:t xml:space="preserve">35 EnWG eingebunden werden. </w:t>
      </w:r>
    </w:p>
    <w:p w:rsidRPr="00C120E7" w:rsidR="00564B73" w:rsidP="00564B73" w:rsidRDefault="00564B73" w14:paraId="49B8ECD6" w14:textId="77777777">
      <w:pPr>
        <w:pStyle w:val="Text"/>
        <w:ind w:left="720"/>
      </w:pPr>
      <w:r w:rsidRPr="00C120E7">
        <w:t xml:space="preserve">Wird im Rahmen der Überprüfung der Absicherungsstrategien und Risikomaßnahmen ein Anpassungsbedarf festgestellt, so kann dieser in einem nächsten Schritt von der Bundesnetzagentur verlangt und durchgesetzt werden. </w:t>
      </w:r>
    </w:p>
    <w:p w:rsidRPr="00C120E7" w:rsidR="00564B73" w:rsidP="00564B73" w:rsidRDefault="00564B73" w14:paraId="5662AEEC" w14:textId="77777777">
      <w:pPr>
        <w:pStyle w:val="Text"/>
        <w:ind w:left="720"/>
      </w:pPr>
      <w:r w:rsidRPr="00C120E7">
        <w:t xml:space="preserve">In einem Gutachten sind zudem Fragen der wirtschaftlichen Leistungsfähigkeit, die die optimale Beschaffungsstrategie maßgeblich mit beeinflusst näher beleuchtet werden. </w:t>
      </w:r>
    </w:p>
    <w:p w:rsidRPr="00C120E7" w:rsidR="00564B73" w:rsidP="00564B73" w:rsidRDefault="00564B73" w14:paraId="22DD8421" w14:textId="77777777">
      <w:pPr>
        <w:pStyle w:val="Text"/>
        <w:ind w:left="720"/>
      </w:pPr>
    </w:p>
    <w:tbl>
      <w:tblPr>
        <w:tblStyle w:val="Tabellenraster"/>
        <w:tblW w:w="5649" w:type="pct"/>
        <w:tblLook w:val="04A0" w:firstRow="1" w:lastRow="0" w:firstColumn="1" w:lastColumn="0" w:noHBand="0" w:noVBand="1"/>
      </w:tblPr>
      <w:tblGrid>
        <w:gridCol w:w="2392"/>
        <w:gridCol w:w="1246"/>
        <w:gridCol w:w="1500"/>
        <w:gridCol w:w="1238"/>
        <w:gridCol w:w="1841"/>
        <w:gridCol w:w="1702"/>
      </w:tblGrid>
      <w:tr w:rsidRPr="00C120E7" w:rsidR="00564B73" w:rsidTr="00D01DD8" w14:paraId="6E8398F0" w14:textId="77777777">
        <w:trPr>
          <w:trHeight w:val="1848"/>
        </w:trPr>
        <w:tc>
          <w:tcPr>
            <w:tcW w:w="1206" w:type="pct"/>
            <w:shd w:val="clear" w:color="auto" w:fill="EEECE1" w:themeFill="background2"/>
            <w:noWrap/>
            <w:hideMark/>
          </w:tcPr>
          <w:p w:rsidRPr="00C120E7" w:rsidR="00564B73" w:rsidP="00D01DD8" w:rsidRDefault="00564B73" w14:paraId="2722AB26" w14:textId="77777777">
            <w:pPr>
              <w:outlineLvl w:val="0"/>
              <w:rPr>
                <w:rFonts w:eastAsia="Times New Roman"/>
                <w:b/>
                <w:bCs/>
                <w:color w:val="000000"/>
                <w:lang w:eastAsia="de-DE"/>
              </w:rPr>
            </w:pPr>
          </w:p>
          <w:p w:rsidRPr="00C120E7" w:rsidR="00564B73" w:rsidP="00D01DD8" w:rsidRDefault="00564B73" w14:paraId="780C9D61" w14:textId="77777777">
            <w:pPr>
              <w:outlineLvl w:val="0"/>
              <w:rPr>
                <w:rFonts w:eastAsia="Times New Roman"/>
                <w:b/>
                <w:bCs/>
                <w:color w:val="000000"/>
                <w:lang w:eastAsia="de-DE"/>
              </w:rPr>
            </w:pPr>
            <w:r w:rsidRPr="00C120E7">
              <w:rPr>
                <w:rFonts w:eastAsia="Times New Roman"/>
                <w:b/>
                <w:bCs/>
                <w:color w:val="000000"/>
                <w:lang w:eastAsia="de-DE"/>
              </w:rPr>
              <w:t xml:space="preserve">Jährlicher </w:t>
            </w:r>
          </w:p>
          <w:p w:rsidRPr="00C120E7" w:rsidR="00564B73" w:rsidP="00D01DD8" w:rsidRDefault="00564B73" w14:paraId="16FE8482" w14:textId="77777777">
            <w:pPr>
              <w:outlineLvl w:val="0"/>
              <w:rPr>
                <w:rFonts w:eastAsia="Times New Roman"/>
                <w:b/>
                <w:bCs/>
                <w:color w:val="000000"/>
                <w:lang w:eastAsia="de-DE"/>
              </w:rPr>
            </w:pPr>
            <w:r w:rsidRPr="00C120E7">
              <w:rPr>
                <w:rFonts w:eastAsia="Times New Roman"/>
                <w:b/>
                <w:bCs/>
                <w:color w:val="000000"/>
                <w:lang w:eastAsia="de-DE"/>
              </w:rPr>
              <w:t>Erfüllungsaufwand</w:t>
            </w:r>
          </w:p>
        </w:tc>
        <w:tc>
          <w:tcPr>
            <w:tcW w:w="628" w:type="pct"/>
            <w:shd w:val="clear" w:color="auto" w:fill="EEECE1" w:themeFill="background2"/>
            <w:hideMark/>
          </w:tcPr>
          <w:p w:rsidRPr="00C120E7" w:rsidR="00564B73" w:rsidP="00D01DD8" w:rsidRDefault="00564B73" w14:paraId="3D2E22DA" w14:textId="77777777">
            <w:pPr>
              <w:outlineLvl w:val="0"/>
              <w:rPr>
                <w:rFonts w:eastAsia="Times New Roman"/>
                <w:b/>
                <w:bCs/>
                <w:color w:val="000000"/>
                <w:lang w:eastAsia="de-DE"/>
              </w:rPr>
            </w:pPr>
          </w:p>
          <w:p w:rsidRPr="00C120E7" w:rsidR="00564B73" w:rsidP="00D01DD8" w:rsidRDefault="00564B73" w14:paraId="2DFBE4CE" w14:textId="77777777">
            <w:pPr>
              <w:outlineLvl w:val="0"/>
              <w:rPr>
                <w:rFonts w:eastAsia="Times New Roman"/>
                <w:b/>
                <w:bCs/>
                <w:color w:val="000000"/>
                <w:lang w:eastAsia="de-DE"/>
              </w:rPr>
            </w:pPr>
            <w:r w:rsidRPr="00C120E7">
              <w:rPr>
                <w:rFonts w:eastAsia="Times New Roman"/>
                <w:b/>
                <w:bCs/>
                <w:color w:val="000000"/>
                <w:lang w:eastAsia="de-DE"/>
              </w:rPr>
              <w:t>Fallzahl</w:t>
            </w:r>
          </w:p>
        </w:tc>
        <w:tc>
          <w:tcPr>
            <w:tcW w:w="756" w:type="pct"/>
            <w:shd w:val="clear" w:color="auto" w:fill="EEECE1" w:themeFill="background2"/>
            <w:hideMark/>
          </w:tcPr>
          <w:p w:rsidRPr="00C120E7" w:rsidR="00564B73" w:rsidP="00D01DD8" w:rsidRDefault="00564B73" w14:paraId="338583FC" w14:textId="77777777">
            <w:pPr>
              <w:outlineLvl w:val="0"/>
              <w:rPr>
                <w:rFonts w:eastAsia="Times New Roman"/>
                <w:b/>
                <w:bCs/>
                <w:color w:val="000000"/>
                <w:lang w:eastAsia="de-DE"/>
              </w:rPr>
            </w:pPr>
          </w:p>
          <w:p w:rsidRPr="00C120E7" w:rsidR="00564B73" w:rsidP="00D01DD8" w:rsidRDefault="00564B73" w14:paraId="24252986" w14:textId="77777777">
            <w:pPr>
              <w:outlineLvl w:val="0"/>
              <w:rPr>
                <w:rFonts w:eastAsia="Times New Roman"/>
                <w:b/>
                <w:bCs/>
                <w:color w:val="000000"/>
                <w:lang w:eastAsia="de-DE"/>
              </w:rPr>
            </w:pPr>
            <w:r w:rsidRPr="00C120E7">
              <w:rPr>
                <w:rFonts w:eastAsia="Times New Roman"/>
                <w:b/>
                <w:bCs/>
                <w:color w:val="000000"/>
                <w:lang w:eastAsia="de-DE"/>
              </w:rPr>
              <w:t xml:space="preserve">Zeitaufwand pro Fall </w:t>
            </w:r>
          </w:p>
          <w:p w:rsidRPr="00C120E7" w:rsidR="00564B73" w:rsidP="00D01DD8" w:rsidRDefault="00564B73" w14:paraId="40B6BE64" w14:textId="77777777">
            <w:pPr>
              <w:outlineLvl w:val="0"/>
              <w:rPr>
                <w:rFonts w:eastAsia="Times New Roman"/>
                <w:b/>
                <w:bCs/>
                <w:color w:val="000000"/>
                <w:lang w:eastAsia="de-DE"/>
              </w:rPr>
            </w:pPr>
          </w:p>
          <w:p w:rsidRPr="00C120E7" w:rsidR="00564B73" w:rsidP="00D01DD8" w:rsidRDefault="00564B73" w14:paraId="3DB2CB75" w14:textId="77777777">
            <w:pPr>
              <w:outlineLvl w:val="0"/>
              <w:rPr>
                <w:rFonts w:eastAsia="Times New Roman"/>
                <w:b/>
                <w:bCs/>
                <w:color w:val="000000"/>
                <w:lang w:eastAsia="de-DE"/>
              </w:rPr>
            </w:pPr>
            <w:r w:rsidRPr="00C120E7">
              <w:rPr>
                <w:rFonts w:eastAsia="Times New Roman"/>
                <w:b/>
                <w:bCs/>
                <w:color w:val="000000"/>
                <w:lang w:eastAsia="de-DE"/>
              </w:rPr>
              <w:t>(in Minuten)</w:t>
            </w:r>
          </w:p>
        </w:tc>
        <w:tc>
          <w:tcPr>
            <w:tcW w:w="624" w:type="pct"/>
            <w:shd w:val="clear" w:color="auto" w:fill="EEECE1" w:themeFill="background2"/>
            <w:hideMark/>
          </w:tcPr>
          <w:p w:rsidRPr="00C120E7" w:rsidR="00564B73" w:rsidP="00D01DD8" w:rsidRDefault="00564B73" w14:paraId="0F342C23" w14:textId="77777777">
            <w:pPr>
              <w:outlineLvl w:val="0"/>
              <w:rPr>
                <w:rFonts w:eastAsia="Times New Roman"/>
                <w:b/>
                <w:bCs/>
                <w:color w:val="000000"/>
                <w:lang w:eastAsia="de-DE"/>
              </w:rPr>
            </w:pPr>
          </w:p>
          <w:p w:rsidRPr="00C120E7" w:rsidR="00564B73" w:rsidP="00D01DD8" w:rsidRDefault="00564B73" w14:paraId="5F8DEC04" w14:textId="77777777">
            <w:pPr>
              <w:outlineLvl w:val="0"/>
              <w:rPr>
                <w:rFonts w:eastAsia="Times New Roman"/>
                <w:b/>
                <w:bCs/>
                <w:color w:val="000000"/>
                <w:lang w:eastAsia="de-DE"/>
              </w:rPr>
            </w:pPr>
            <w:r w:rsidRPr="00C120E7">
              <w:rPr>
                <w:rFonts w:eastAsia="Times New Roman"/>
                <w:b/>
                <w:bCs/>
                <w:color w:val="000000"/>
                <w:lang w:eastAsia="de-DE"/>
              </w:rPr>
              <w:t>Lohnsatz pro Std.</w:t>
            </w:r>
          </w:p>
          <w:p w:rsidRPr="00C120E7" w:rsidR="00564B73" w:rsidP="00D01DD8" w:rsidRDefault="00564B73" w14:paraId="62A44339" w14:textId="77777777">
            <w:pPr>
              <w:outlineLvl w:val="0"/>
              <w:rPr>
                <w:rFonts w:eastAsia="Times New Roman"/>
                <w:b/>
                <w:bCs/>
                <w:color w:val="000000"/>
                <w:lang w:eastAsia="de-DE"/>
              </w:rPr>
            </w:pPr>
          </w:p>
          <w:p w:rsidRPr="00C120E7" w:rsidR="00564B73" w:rsidP="00D01DD8" w:rsidRDefault="00564B73" w14:paraId="52B3BF84" w14:textId="77777777">
            <w:pPr>
              <w:outlineLvl w:val="0"/>
              <w:rPr>
                <w:rFonts w:eastAsia="Times New Roman"/>
                <w:b/>
                <w:bCs/>
                <w:color w:val="000000"/>
                <w:lang w:eastAsia="de-DE"/>
              </w:rPr>
            </w:pPr>
            <w:r w:rsidRPr="00C120E7">
              <w:rPr>
                <w:rFonts w:eastAsia="Times New Roman"/>
                <w:b/>
                <w:bCs/>
                <w:color w:val="000000"/>
                <w:lang w:eastAsia="de-DE"/>
              </w:rPr>
              <w:t>(in Euro)</w:t>
            </w:r>
          </w:p>
        </w:tc>
        <w:tc>
          <w:tcPr>
            <w:tcW w:w="928" w:type="pct"/>
            <w:shd w:val="clear" w:color="auto" w:fill="EEECE1" w:themeFill="background2"/>
            <w:hideMark/>
          </w:tcPr>
          <w:p w:rsidRPr="00C120E7" w:rsidR="00564B73" w:rsidP="00D01DD8" w:rsidRDefault="00564B73" w14:paraId="54C714AD" w14:textId="77777777">
            <w:pPr>
              <w:outlineLvl w:val="0"/>
              <w:rPr>
                <w:rFonts w:eastAsia="Times New Roman"/>
                <w:b/>
                <w:bCs/>
                <w:color w:val="000000"/>
                <w:lang w:eastAsia="de-DE"/>
              </w:rPr>
            </w:pPr>
          </w:p>
          <w:p w:rsidRPr="00C120E7" w:rsidR="00564B73" w:rsidP="00D01DD8" w:rsidRDefault="00564B73" w14:paraId="747115FF" w14:textId="77777777">
            <w:pPr>
              <w:outlineLvl w:val="0"/>
              <w:rPr>
                <w:rFonts w:eastAsia="Times New Roman"/>
                <w:b/>
                <w:bCs/>
                <w:color w:val="000000"/>
                <w:lang w:eastAsia="de-DE"/>
              </w:rPr>
            </w:pPr>
            <w:r w:rsidRPr="00C120E7">
              <w:rPr>
                <w:rFonts w:eastAsia="Times New Roman"/>
                <w:b/>
                <w:bCs/>
                <w:color w:val="000000"/>
                <w:lang w:eastAsia="de-DE"/>
              </w:rPr>
              <w:t xml:space="preserve">Personal-aufwand </w:t>
            </w:r>
          </w:p>
          <w:p w:rsidRPr="00C120E7" w:rsidR="00564B73" w:rsidP="00D01DD8" w:rsidRDefault="00564B73" w14:paraId="3165E015" w14:textId="77777777">
            <w:pPr>
              <w:outlineLvl w:val="0"/>
              <w:rPr>
                <w:rFonts w:eastAsia="Times New Roman"/>
                <w:b/>
                <w:bCs/>
                <w:color w:val="000000"/>
                <w:lang w:eastAsia="de-DE"/>
              </w:rPr>
            </w:pPr>
          </w:p>
          <w:p w:rsidRPr="00C120E7" w:rsidR="00564B73" w:rsidP="00D01DD8" w:rsidRDefault="00564B73" w14:paraId="2C5256A1" w14:textId="77777777">
            <w:pPr>
              <w:outlineLvl w:val="0"/>
              <w:rPr>
                <w:rFonts w:eastAsia="Times New Roman"/>
                <w:b/>
                <w:bCs/>
                <w:color w:val="000000"/>
                <w:lang w:eastAsia="de-DE"/>
              </w:rPr>
            </w:pPr>
            <w:r w:rsidRPr="00C120E7">
              <w:rPr>
                <w:rFonts w:eastAsia="Times New Roman"/>
                <w:b/>
                <w:bCs/>
                <w:color w:val="000000"/>
                <w:lang w:eastAsia="de-DE"/>
              </w:rPr>
              <w:t>(in Euro)</w:t>
            </w:r>
          </w:p>
        </w:tc>
        <w:tc>
          <w:tcPr>
            <w:tcW w:w="858" w:type="pct"/>
            <w:shd w:val="clear" w:color="auto" w:fill="EEECE1" w:themeFill="background2"/>
          </w:tcPr>
          <w:p w:rsidRPr="00C120E7" w:rsidR="00564B73" w:rsidP="00D01DD8" w:rsidRDefault="00564B73" w14:paraId="6DD21F86" w14:textId="77777777">
            <w:pPr>
              <w:outlineLvl w:val="0"/>
              <w:rPr>
                <w:rFonts w:eastAsia="Times New Roman"/>
                <w:b/>
                <w:bCs/>
                <w:color w:val="000000"/>
                <w:lang w:eastAsia="de-DE"/>
              </w:rPr>
            </w:pPr>
          </w:p>
          <w:p w:rsidRPr="00C120E7" w:rsidR="00564B73" w:rsidP="00D01DD8" w:rsidRDefault="00564B73" w14:paraId="31104AFF" w14:textId="77777777">
            <w:pPr>
              <w:outlineLvl w:val="0"/>
              <w:rPr>
                <w:rFonts w:eastAsia="Times New Roman"/>
                <w:b/>
                <w:bCs/>
                <w:color w:val="000000"/>
                <w:lang w:eastAsia="de-DE"/>
              </w:rPr>
            </w:pPr>
            <w:r w:rsidRPr="00C120E7">
              <w:rPr>
                <w:rFonts w:eastAsia="Times New Roman"/>
                <w:b/>
                <w:bCs/>
                <w:color w:val="000000"/>
                <w:lang w:eastAsia="de-DE"/>
              </w:rPr>
              <w:t>Sachaufwand</w:t>
            </w:r>
          </w:p>
          <w:p w:rsidRPr="00C120E7" w:rsidR="00564B73" w:rsidP="00D01DD8" w:rsidRDefault="00564B73" w14:paraId="5919E117" w14:textId="77777777">
            <w:pPr>
              <w:outlineLvl w:val="0"/>
              <w:rPr>
                <w:rFonts w:eastAsia="Times New Roman"/>
                <w:b/>
                <w:bCs/>
                <w:color w:val="000000"/>
                <w:lang w:eastAsia="de-DE"/>
              </w:rPr>
            </w:pPr>
          </w:p>
          <w:p w:rsidRPr="00C120E7" w:rsidR="00564B73" w:rsidP="00D01DD8" w:rsidRDefault="00564B73" w14:paraId="50DD21FF" w14:textId="77777777">
            <w:pPr>
              <w:outlineLvl w:val="0"/>
              <w:rPr>
                <w:rFonts w:eastAsia="Times New Roman"/>
                <w:b/>
                <w:bCs/>
                <w:color w:val="000000"/>
                <w:lang w:eastAsia="de-DE"/>
              </w:rPr>
            </w:pPr>
          </w:p>
          <w:p w:rsidRPr="00C120E7" w:rsidR="00564B73" w:rsidP="00D01DD8" w:rsidRDefault="00564B73" w14:paraId="4E6E0A07" w14:textId="77777777">
            <w:pPr>
              <w:outlineLvl w:val="0"/>
              <w:rPr>
                <w:rFonts w:eastAsia="Times New Roman"/>
                <w:b/>
                <w:bCs/>
                <w:color w:val="000000"/>
                <w:lang w:eastAsia="de-DE"/>
              </w:rPr>
            </w:pPr>
            <w:r w:rsidRPr="00C120E7">
              <w:rPr>
                <w:rFonts w:eastAsia="Times New Roman"/>
                <w:b/>
                <w:bCs/>
                <w:color w:val="000000"/>
                <w:lang w:eastAsia="de-DE"/>
              </w:rPr>
              <w:t>(in Euro)</w:t>
            </w:r>
          </w:p>
        </w:tc>
      </w:tr>
      <w:tr w:rsidRPr="00C120E7" w:rsidR="00564B73" w:rsidTr="00D01DD8" w14:paraId="352F5B88" w14:textId="77777777">
        <w:trPr>
          <w:trHeight w:val="363"/>
        </w:trPr>
        <w:tc>
          <w:tcPr>
            <w:tcW w:w="1206" w:type="pct"/>
            <w:vMerge w:val="restart"/>
            <w:hideMark/>
          </w:tcPr>
          <w:p w:rsidRPr="00C120E7" w:rsidR="00564B73" w:rsidP="00D01DD8" w:rsidRDefault="00564B73" w14:paraId="498F2CB1" w14:textId="77777777">
            <w:pPr>
              <w:outlineLvl w:val="0"/>
              <w:rPr>
                <w:rFonts w:eastAsia="Times New Roman"/>
                <w:color w:val="000000"/>
                <w:lang w:eastAsia="de-DE"/>
              </w:rPr>
            </w:pPr>
          </w:p>
          <w:p w:rsidRPr="00C120E7" w:rsidR="00564B73" w:rsidP="00D01DD8" w:rsidRDefault="00564B73" w14:paraId="14B265BC" w14:textId="77777777">
            <w:pPr>
              <w:outlineLvl w:val="0"/>
              <w:rPr>
                <w:rFonts w:eastAsia="Times New Roman"/>
                <w:color w:val="000000"/>
                <w:lang w:eastAsia="de-DE"/>
              </w:rPr>
            </w:pPr>
            <w:r w:rsidRPr="00C120E7">
              <w:rPr>
                <w:rFonts w:eastAsia="Times New Roman"/>
                <w:color w:val="000000"/>
                <w:lang w:eastAsia="de-DE"/>
              </w:rPr>
              <w:t xml:space="preserve">Datenerhebung  </w:t>
            </w:r>
          </w:p>
        </w:tc>
        <w:tc>
          <w:tcPr>
            <w:tcW w:w="628" w:type="pct"/>
            <w:noWrap/>
            <w:hideMark/>
          </w:tcPr>
          <w:p w:rsidRPr="00C120E7" w:rsidR="00564B73" w:rsidP="00D01DD8" w:rsidRDefault="00564B73" w14:paraId="1AF59233" w14:textId="77777777">
            <w:pPr>
              <w:jc w:val="right"/>
              <w:outlineLvl w:val="0"/>
              <w:rPr>
                <w:rFonts w:eastAsia="Times New Roman"/>
                <w:color w:val="000000"/>
                <w:lang w:eastAsia="de-DE"/>
              </w:rPr>
            </w:pPr>
            <w:r w:rsidRPr="00C120E7">
              <w:rPr>
                <w:rFonts w:eastAsia="Times New Roman"/>
                <w:color w:val="000000"/>
                <w:lang w:eastAsia="de-DE"/>
              </w:rPr>
              <w:t>1400</w:t>
            </w:r>
          </w:p>
        </w:tc>
        <w:tc>
          <w:tcPr>
            <w:tcW w:w="756" w:type="pct"/>
            <w:noWrap/>
            <w:hideMark/>
          </w:tcPr>
          <w:p w:rsidRPr="00C120E7" w:rsidR="00564B73" w:rsidP="00D01DD8" w:rsidRDefault="00564B73" w14:paraId="59F66B25" w14:textId="77777777">
            <w:pPr>
              <w:jc w:val="right"/>
              <w:outlineLvl w:val="0"/>
              <w:rPr>
                <w:rFonts w:eastAsia="Times New Roman"/>
                <w:color w:val="000000"/>
                <w:lang w:eastAsia="de-DE"/>
              </w:rPr>
            </w:pPr>
            <w:r w:rsidRPr="00C120E7">
              <w:rPr>
                <w:rFonts w:eastAsia="Times New Roman"/>
                <w:color w:val="000000"/>
                <w:lang w:eastAsia="de-DE"/>
              </w:rPr>
              <w:t>0</w:t>
            </w:r>
          </w:p>
        </w:tc>
        <w:tc>
          <w:tcPr>
            <w:tcW w:w="624" w:type="pct"/>
            <w:noWrap/>
            <w:hideMark/>
          </w:tcPr>
          <w:p w:rsidRPr="00C120E7" w:rsidR="00564B73" w:rsidP="00D01DD8" w:rsidRDefault="00564B73" w14:paraId="5D794242" w14:textId="77777777">
            <w:pPr>
              <w:jc w:val="right"/>
              <w:outlineLvl w:val="0"/>
              <w:rPr>
                <w:rFonts w:eastAsia="Times New Roman"/>
                <w:color w:val="000000"/>
                <w:lang w:eastAsia="de-DE"/>
              </w:rPr>
            </w:pPr>
            <w:r w:rsidRPr="00C120E7">
              <w:rPr>
                <w:rFonts w:eastAsia="Times New Roman"/>
                <w:color w:val="000000"/>
                <w:lang w:eastAsia="de-DE"/>
              </w:rPr>
              <w:t>70,5</w:t>
            </w:r>
          </w:p>
        </w:tc>
        <w:tc>
          <w:tcPr>
            <w:tcW w:w="928" w:type="pct"/>
            <w:noWrap/>
            <w:hideMark/>
          </w:tcPr>
          <w:p w:rsidRPr="00C120E7" w:rsidR="00564B73" w:rsidP="00D01DD8" w:rsidRDefault="00564B73" w14:paraId="0FEFB353" w14:textId="77777777">
            <w:pPr>
              <w:jc w:val="right"/>
              <w:outlineLvl w:val="0"/>
              <w:rPr>
                <w:rFonts w:eastAsia="Times New Roman"/>
                <w:color w:val="000000"/>
                <w:lang w:eastAsia="de-DE"/>
              </w:rPr>
            </w:pPr>
            <w:r w:rsidRPr="00C120E7">
              <w:rPr>
                <w:rFonts w:eastAsia="Times New Roman"/>
                <w:color w:val="000000"/>
                <w:lang w:eastAsia="de-DE"/>
              </w:rPr>
              <w:t>0</w:t>
            </w:r>
          </w:p>
        </w:tc>
        <w:tc>
          <w:tcPr>
            <w:tcW w:w="858" w:type="pct"/>
          </w:tcPr>
          <w:p w:rsidRPr="00C120E7" w:rsidR="00564B73" w:rsidP="00D01DD8" w:rsidRDefault="00564B73" w14:paraId="79BF265B" w14:textId="77777777">
            <w:pPr>
              <w:jc w:val="right"/>
              <w:outlineLvl w:val="0"/>
              <w:rPr>
                <w:rFonts w:eastAsia="Times New Roman"/>
                <w:color w:val="000000"/>
                <w:lang w:eastAsia="de-DE"/>
              </w:rPr>
            </w:pPr>
          </w:p>
        </w:tc>
      </w:tr>
      <w:tr w:rsidRPr="00C120E7" w:rsidR="00564B73" w:rsidTr="00D01DD8" w14:paraId="690BFDDD" w14:textId="77777777">
        <w:trPr>
          <w:trHeight w:val="363"/>
        </w:trPr>
        <w:tc>
          <w:tcPr>
            <w:tcW w:w="1206" w:type="pct"/>
            <w:vMerge/>
            <w:hideMark/>
          </w:tcPr>
          <w:p w:rsidRPr="00C120E7" w:rsidR="00564B73" w:rsidP="00D01DD8" w:rsidRDefault="00564B73" w14:paraId="74D74E97" w14:textId="77777777">
            <w:pPr>
              <w:outlineLvl w:val="0"/>
              <w:rPr>
                <w:rFonts w:eastAsia="Times New Roman"/>
                <w:color w:val="000000"/>
                <w:lang w:eastAsia="de-DE"/>
              </w:rPr>
            </w:pPr>
          </w:p>
        </w:tc>
        <w:tc>
          <w:tcPr>
            <w:tcW w:w="628" w:type="pct"/>
            <w:noWrap/>
            <w:hideMark/>
          </w:tcPr>
          <w:p w:rsidRPr="00C120E7" w:rsidR="00564B73" w:rsidP="00D01DD8" w:rsidRDefault="00564B73" w14:paraId="02EEDD10" w14:textId="77777777">
            <w:pPr>
              <w:jc w:val="right"/>
              <w:outlineLvl w:val="0"/>
              <w:rPr>
                <w:rFonts w:eastAsia="Times New Roman"/>
                <w:color w:val="000000"/>
                <w:lang w:eastAsia="de-DE"/>
              </w:rPr>
            </w:pPr>
            <w:r w:rsidRPr="00C120E7">
              <w:rPr>
                <w:rFonts w:eastAsia="Times New Roman"/>
                <w:color w:val="000000"/>
                <w:lang w:eastAsia="de-DE"/>
              </w:rPr>
              <w:t>1400</w:t>
            </w:r>
          </w:p>
        </w:tc>
        <w:tc>
          <w:tcPr>
            <w:tcW w:w="756" w:type="pct"/>
            <w:noWrap/>
            <w:hideMark/>
          </w:tcPr>
          <w:p w:rsidRPr="00C120E7" w:rsidR="00564B73" w:rsidP="00D01DD8" w:rsidRDefault="00564B73" w14:paraId="20A35900" w14:textId="77777777">
            <w:pPr>
              <w:jc w:val="right"/>
              <w:outlineLvl w:val="0"/>
              <w:rPr>
                <w:rFonts w:eastAsia="Times New Roman"/>
                <w:color w:val="000000"/>
                <w:lang w:eastAsia="de-DE"/>
              </w:rPr>
            </w:pPr>
            <w:r w:rsidRPr="00C120E7">
              <w:rPr>
                <w:rFonts w:eastAsia="Times New Roman"/>
                <w:color w:val="000000"/>
                <w:lang w:eastAsia="de-DE"/>
              </w:rPr>
              <w:t>5</w:t>
            </w:r>
          </w:p>
        </w:tc>
        <w:tc>
          <w:tcPr>
            <w:tcW w:w="624" w:type="pct"/>
            <w:noWrap/>
            <w:hideMark/>
          </w:tcPr>
          <w:p w:rsidRPr="00C120E7" w:rsidR="00564B73" w:rsidP="00D01DD8" w:rsidRDefault="00564B73" w14:paraId="359A1298" w14:textId="77777777">
            <w:pPr>
              <w:jc w:val="right"/>
              <w:outlineLvl w:val="0"/>
              <w:rPr>
                <w:rFonts w:eastAsia="Times New Roman"/>
                <w:color w:val="000000"/>
                <w:lang w:eastAsia="de-DE"/>
              </w:rPr>
            </w:pPr>
            <w:r w:rsidRPr="00C120E7">
              <w:rPr>
                <w:rFonts w:eastAsia="Times New Roman"/>
                <w:color w:val="000000"/>
                <w:lang w:eastAsia="de-DE"/>
              </w:rPr>
              <w:t>46,5</w:t>
            </w:r>
          </w:p>
        </w:tc>
        <w:tc>
          <w:tcPr>
            <w:tcW w:w="928" w:type="pct"/>
            <w:noWrap/>
            <w:hideMark/>
          </w:tcPr>
          <w:p w:rsidRPr="00C120E7" w:rsidR="00564B73" w:rsidP="00D01DD8" w:rsidRDefault="00564B73" w14:paraId="72C82789" w14:textId="77777777">
            <w:pPr>
              <w:jc w:val="right"/>
              <w:outlineLvl w:val="0"/>
              <w:rPr>
                <w:rFonts w:eastAsia="Times New Roman"/>
                <w:color w:val="000000"/>
                <w:lang w:eastAsia="de-DE"/>
              </w:rPr>
            </w:pPr>
            <w:r w:rsidRPr="00C120E7">
              <w:rPr>
                <w:rFonts w:eastAsia="Times New Roman"/>
                <w:color w:val="000000"/>
                <w:lang w:eastAsia="de-DE"/>
              </w:rPr>
              <w:t>5.425</w:t>
            </w:r>
            <w:r w:rsidRPr="00C120E7" w:rsidDel="00B20779">
              <w:rPr>
                <w:rFonts w:eastAsia="Times New Roman"/>
                <w:color w:val="000000"/>
                <w:lang w:eastAsia="de-DE"/>
              </w:rPr>
              <w:t xml:space="preserve"> </w:t>
            </w:r>
          </w:p>
        </w:tc>
        <w:tc>
          <w:tcPr>
            <w:tcW w:w="858" w:type="pct"/>
          </w:tcPr>
          <w:p w:rsidRPr="00C120E7" w:rsidR="00564B73" w:rsidP="00D01DD8" w:rsidRDefault="00564B73" w14:paraId="03A19634" w14:textId="77777777">
            <w:pPr>
              <w:jc w:val="right"/>
              <w:outlineLvl w:val="0"/>
              <w:rPr>
                <w:rFonts w:eastAsia="Times New Roman"/>
                <w:color w:val="000000"/>
                <w:lang w:eastAsia="de-DE"/>
              </w:rPr>
            </w:pPr>
          </w:p>
        </w:tc>
      </w:tr>
      <w:tr w:rsidRPr="00C120E7" w:rsidR="00564B73" w:rsidTr="00D01DD8" w14:paraId="334CCF9F" w14:textId="77777777">
        <w:trPr>
          <w:trHeight w:val="363"/>
        </w:trPr>
        <w:tc>
          <w:tcPr>
            <w:tcW w:w="1206" w:type="pct"/>
            <w:vMerge/>
            <w:hideMark/>
          </w:tcPr>
          <w:p w:rsidRPr="00C120E7" w:rsidR="00564B73" w:rsidP="00D01DD8" w:rsidRDefault="00564B73" w14:paraId="0C16F13D" w14:textId="77777777">
            <w:pPr>
              <w:outlineLvl w:val="0"/>
              <w:rPr>
                <w:rFonts w:eastAsia="Times New Roman"/>
                <w:color w:val="000000"/>
                <w:lang w:eastAsia="de-DE"/>
              </w:rPr>
            </w:pPr>
          </w:p>
        </w:tc>
        <w:tc>
          <w:tcPr>
            <w:tcW w:w="628" w:type="pct"/>
            <w:noWrap/>
            <w:hideMark/>
          </w:tcPr>
          <w:p w:rsidRPr="00C120E7" w:rsidR="00564B73" w:rsidP="00D01DD8" w:rsidRDefault="00564B73" w14:paraId="67315E7D" w14:textId="77777777">
            <w:pPr>
              <w:jc w:val="right"/>
              <w:outlineLvl w:val="0"/>
              <w:rPr>
                <w:rFonts w:eastAsia="Times New Roman"/>
                <w:color w:val="000000"/>
                <w:lang w:eastAsia="de-DE"/>
              </w:rPr>
            </w:pPr>
            <w:r w:rsidRPr="00C120E7">
              <w:rPr>
                <w:rFonts w:eastAsia="Times New Roman"/>
                <w:color w:val="000000"/>
                <w:lang w:eastAsia="de-DE"/>
              </w:rPr>
              <w:t>1400</w:t>
            </w:r>
          </w:p>
        </w:tc>
        <w:tc>
          <w:tcPr>
            <w:tcW w:w="756" w:type="pct"/>
            <w:noWrap/>
            <w:hideMark/>
          </w:tcPr>
          <w:p w:rsidRPr="00C120E7" w:rsidR="00564B73" w:rsidP="00D01DD8" w:rsidRDefault="00564B73" w14:paraId="6C02DD7D" w14:textId="77777777">
            <w:pPr>
              <w:jc w:val="right"/>
              <w:outlineLvl w:val="0"/>
              <w:rPr>
                <w:rFonts w:eastAsia="Times New Roman"/>
                <w:color w:val="000000"/>
                <w:lang w:eastAsia="de-DE"/>
              </w:rPr>
            </w:pPr>
            <w:r w:rsidRPr="00C120E7">
              <w:rPr>
                <w:rFonts w:eastAsia="Times New Roman"/>
                <w:color w:val="000000"/>
                <w:lang w:eastAsia="de-DE"/>
              </w:rPr>
              <w:t>5</w:t>
            </w:r>
          </w:p>
        </w:tc>
        <w:tc>
          <w:tcPr>
            <w:tcW w:w="624" w:type="pct"/>
            <w:noWrap/>
            <w:hideMark/>
          </w:tcPr>
          <w:p w:rsidRPr="00C120E7" w:rsidR="00564B73" w:rsidP="00D01DD8" w:rsidRDefault="00564B73" w14:paraId="44F7FCD2" w14:textId="77777777">
            <w:pPr>
              <w:jc w:val="right"/>
              <w:outlineLvl w:val="0"/>
              <w:rPr>
                <w:rFonts w:eastAsia="Times New Roman"/>
                <w:color w:val="000000"/>
                <w:lang w:eastAsia="de-DE"/>
              </w:rPr>
            </w:pPr>
            <w:r w:rsidRPr="00C120E7">
              <w:rPr>
                <w:rFonts w:eastAsia="Times New Roman"/>
                <w:color w:val="000000"/>
                <w:lang w:eastAsia="de-DE"/>
              </w:rPr>
              <w:t>33,8</w:t>
            </w:r>
          </w:p>
        </w:tc>
        <w:tc>
          <w:tcPr>
            <w:tcW w:w="928" w:type="pct"/>
            <w:noWrap/>
            <w:hideMark/>
          </w:tcPr>
          <w:p w:rsidRPr="00C120E7" w:rsidR="00564B73" w:rsidP="00D01DD8" w:rsidRDefault="00564B73" w14:paraId="78AADA3B" w14:textId="77777777">
            <w:pPr>
              <w:jc w:val="right"/>
              <w:outlineLvl w:val="0"/>
              <w:rPr>
                <w:rFonts w:eastAsia="Times New Roman"/>
                <w:color w:val="000000"/>
                <w:lang w:eastAsia="de-DE"/>
              </w:rPr>
            </w:pPr>
            <w:r w:rsidRPr="00C120E7">
              <w:rPr>
                <w:rFonts w:eastAsia="Times New Roman"/>
                <w:color w:val="000000"/>
                <w:lang w:eastAsia="de-DE"/>
              </w:rPr>
              <w:t>3.943</w:t>
            </w:r>
          </w:p>
        </w:tc>
        <w:tc>
          <w:tcPr>
            <w:tcW w:w="858" w:type="pct"/>
          </w:tcPr>
          <w:p w:rsidRPr="00C120E7" w:rsidR="00564B73" w:rsidP="00D01DD8" w:rsidRDefault="00564B73" w14:paraId="4D82F062" w14:textId="77777777">
            <w:pPr>
              <w:jc w:val="right"/>
              <w:outlineLvl w:val="0"/>
              <w:rPr>
                <w:rFonts w:eastAsia="Times New Roman"/>
                <w:color w:val="000000"/>
                <w:lang w:eastAsia="de-DE"/>
              </w:rPr>
            </w:pPr>
          </w:p>
        </w:tc>
      </w:tr>
      <w:tr w:rsidRPr="00C120E7" w:rsidR="00564B73" w:rsidTr="00D01DD8" w14:paraId="407570A6" w14:textId="77777777">
        <w:trPr>
          <w:trHeight w:val="363"/>
        </w:trPr>
        <w:tc>
          <w:tcPr>
            <w:tcW w:w="1206" w:type="pct"/>
            <w:vMerge w:val="restart"/>
            <w:hideMark/>
          </w:tcPr>
          <w:p w:rsidRPr="00C120E7" w:rsidR="00564B73" w:rsidP="00D01DD8" w:rsidRDefault="00564B73" w14:paraId="24C5CF72" w14:textId="77777777">
            <w:pPr>
              <w:outlineLvl w:val="0"/>
              <w:rPr>
                <w:rFonts w:eastAsia="Times New Roman"/>
                <w:color w:val="000000"/>
                <w:lang w:eastAsia="de-DE"/>
              </w:rPr>
            </w:pPr>
          </w:p>
          <w:p w:rsidRPr="00C120E7" w:rsidR="00564B73" w:rsidP="00D01DD8" w:rsidRDefault="00564B73" w14:paraId="53B4033B" w14:textId="77777777">
            <w:pPr>
              <w:outlineLvl w:val="0"/>
              <w:rPr>
                <w:rFonts w:eastAsia="Times New Roman"/>
                <w:color w:val="000000"/>
                <w:lang w:eastAsia="de-DE"/>
              </w:rPr>
            </w:pPr>
            <w:r w:rsidRPr="00C120E7">
              <w:rPr>
                <w:rFonts w:eastAsia="Times New Roman"/>
                <w:color w:val="000000"/>
                <w:lang w:eastAsia="de-DE"/>
              </w:rPr>
              <w:t>Datenauswertung</w:t>
            </w:r>
          </w:p>
        </w:tc>
        <w:tc>
          <w:tcPr>
            <w:tcW w:w="628" w:type="pct"/>
            <w:noWrap/>
            <w:hideMark/>
          </w:tcPr>
          <w:p w:rsidRPr="00C120E7" w:rsidR="00564B73" w:rsidP="00D01DD8" w:rsidRDefault="00564B73" w14:paraId="3BECDED4" w14:textId="77777777">
            <w:pPr>
              <w:jc w:val="right"/>
              <w:outlineLvl w:val="0"/>
              <w:rPr>
                <w:rFonts w:eastAsia="Times New Roman"/>
                <w:color w:val="000000"/>
                <w:lang w:eastAsia="de-DE"/>
              </w:rPr>
            </w:pPr>
            <w:r w:rsidRPr="00C120E7">
              <w:rPr>
                <w:rFonts w:eastAsia="Times New Roman"/>
                <w:color w:val="000000"/>
                <w:lang w:eastAsia="de-DE"/>
              </w:rPr>
              <w:t>1400</w:t>
            </w:r>
          </w:p>
        </w:tc>
        <w:tc>
          <w:tcPr>
            <w:tcW w:w="756" w:type="pct"/>
            <w:noWrap/>
            <w:hideMark/>
          </w:tcPr>
          <w:p w:rsidRPr="00C120E7" w:rsidR="00564B73" w:rsidP="00D01DD8" w:rsidRDefault="00564B73" w14:paraId="092D302E" w14:textId="77777777">
            <w:pPr>
              <w:jc w:val="right"/>
              <w:outlineLvl w:val="0"/>
              <w:rPr>
                <w:rFonts w:eastAsia="Times New Roman"/>
                <w:color w:val="000000"/>
                <w:lang w:eastAsia="de-DE"/>
              </w:rPr>
            </w:pPr>
            <w:r w:rsidRPr="00C120E7">
              <w:rPr>
                <w:rFonts w:eastAsia="Times New Roman"/>
                <w:color w:val="000000"/>
                <w:lang w:eastAsia="de-DE"/>
              </w:rPr>
              <w:t>5</w:t>
            </w:r>
          </w:p>
        </w:tc>
        <w:tc>
          <w:tcPr>
            <w:tcW w:w="624" w:type="pct"/>
            <w:noWrap/>
            <w:hideMark/>
          </w:tcPr>
          <w:p w:rsidRPr="00C120E7" w:rsidR="00564B73" w:rsidP="00D01DD8" w:rsidRDefault="00564B73" w14:paraId="259DFAED" w14:textId="77777777">
            <w:pPr>
              <w:jc w:val="right"/>
              <w:outlineLvl w:val="0"/>
              <w:rPr>
                <w:rFonts w:eastAsia="Times New Roman"/>
                <w:color w:val="000000"/>
                <w:lang w:eastAsia="de-DE"/>
              </w:rPr>
            </w:pPr>
            <w:r w:rsidRPr="00C120E7">
              <w:rPr>
                <w:rFonts w:eastAsia="Times New Roman"/>
                <w:color w:val="000000"/>
                <w:lang w:eastAsia="de-DE"/>
              </w:rPr>
              <w:t>70,5</w:t>
            </w:r>
          </w:p>
        </w:tc>
        <w:tc>
          <w:tcPr>
            <w:tcW w:w="928" w:type="pct"/>
            <w:noWrap/>
            <w:hideMark/>
          </w:tcPr>
          <w:p w:rsidRPr="00C120E7" w:rsidR="00564B73" w:rsidP="00D01DD8" w:rsidRDefault="00564B73" w14:paraId="38B02200" w14:textId="77777777">
            <w:pPr>
              <w:jc w:val="right"/>
              <w:outlineLvl w:val="0"/>
              <w:rPr>
                <w:rFonts w:eastAsia="Times New Roman"/>
                <w:color w:val="000000"/>
                <w:lang w:eastAsia="de-DE"/>
              </w:rPr>
            </w:pPr>
            <w:r w:rsidRPr="00C120E7">
              <w:rPr>
                <w:rFonts w:eastAsia="Times New Roman"/>
                <w:color w:val="000000"/>
                <w:lang w:eastAsia="de-DE"/>
              </w:rPr>
              <w:t>8.225</w:t>
            </w:r>
          </w:p>
        </w:tc>
        <w:tc>
          <w:tcPr>
            <w:tcW w:w="858" w:type="pct"/>
          </w:tcPr>
          <w:p w:rsidRPr="00C120E7" w:rsidR="00564B73" w:rsidP="00D01DD8" w:rsidRDefault="00564B73" w14:paraId="581533EA" w14:textId="77777777">
            <w:pPr>
              <w:jc w:val="right"/>
              <w:outlineLvl w:val="0"/>
              <w:rPr>
                <w:rFonts w:eastAsia="Times New Roman"/>
                <w:color w:val="000000"/>
                <w:lang w:eastAsia="de-DE"/>
              </w:rPr>
            </w:pPr>
          </w:p>
        </w:tc>
      </w:tr>
      <w:tr w:rsidRPr="00C120E7" w:rsidR="00564B73" w:rsidTr="00D01DD8" w14:paraId="6826D402" w14:textId="77777777">
        <w:trPr>
          <w:trHeight w:val="305"/>
        </w:trPr>
        <w:tc>
          <w:tcPr>
            <w:tcW w:w="1206" w:type="pct"/>
            <w:vMerge/>
            <w:hideMark/>
          </w:tcPr>
          <w:p w:rsidRPr="00C120E7" w:rsidR="00564B73" w:rsidP="00D01DD8" w:rsidRDefault="00564B73" w14:paraId="746F6592" w14:textId="77777777">
            <w:pPr>
              <w:outlineLvl w:val="0"/>
              <w:rPr>
                <w:rFonts w:eastAsia="Times New Roman"/>
                <w:color w:val="000000"/>
                <w:lang w:eastAsia="de-DE"/>
              </w:rPr>
            </w:pPr>
          </w:p>
        </w:tc>
        <w:tc>
          <w:tcPr>
            <w:tcW w:w="628" w:type="pct"/>
            <w:noWrap/>
            <w:hideMark/>
          </w:tcPr>
          <w:p w:rsidRPr="00C120E7" w:rsidR="00564B73" w:rsidP="00D01DD8" w:rsidRDefault="00564B73" w14:paraId="70988700" w14:textId="77777777">
            <w:pPr>
              <w:jc w:val="right"/>
              <w:outlineLvl w:val="0"/>
              <w:rPr>
                <w:rFonts w:eastAsia="Times New Roman"/>
                <w:color w:val="000000"/>
                <w:lang w:eastAsia="de-DE"/>
              </w:rPr>
            </w:pPr>
            <w:r w:rsidRPr="00C120E7">
              <w:rPr>
                <w:rFonts w:eastAsia="Times New Roman"/>
                <w:color w:val="000000"/>
                <w:lang w:eastAsia="de-DE"/>
              </w:rPr>
              <w:t>1400</w:t>
            </w:r>
          </w:p>
        </w:tc>
        <w:tc>
          <w:tcPr>
            <w:tcW w:w="756" w:type="pct"/>
            <w:noWrap/>
            <w:hideMark/>
          </w:tcPr>
          <w:p w:rsidRPr="00C120E7" w:rsidR="00564B73" w:rsidP="00D01DD8" w:rsidRDefault="00564B73" w14:paraId="267FF9AC" w14:textId="77777777">
            <w:pPr>
              <w:jc w:val="right"/>
              <w:outlineLvl w:val="0"/>
              <w:rPr>
                <w:rFonts w:eastAsia="Times New Roman"/>
                <w:color w:val="000000"/>
                <w:lang w:eastAsia="de-DE"/>
              </w:rPr>
            </w:pPr>
            <w:r w:rsidRPr="00C120E7">
              <w:rPr>
                <w:rFonts w:eastAsia="Times New Roman"/>
                <w:color w:val="000000"/>
                <w:lang w:eastAsia="de-DE"/>
              </w:rPr>
              <w:t>20</w:t>
            </w:r>
          </w:p>
        </w:tc>
        <w:tc>
          <w:tcPr>
            <w:tcW w:w="624" w:type="pct"/>
            <w:noWrap/>
            <w:hideMark/>
          </w:tcPr>
          <w:p w:rsidRPr="00C120E7" w:rsidR="00564B73" w:rsidP="00D01DD8" w:rsidRDefault="00564B73" w14:paraId="1699F9E7" w14:textId="77777777">
            <w:pPr>
              <w:jc w:val="right"/>
              <w:outlineLvl w:val="0"/>
              <w:rPr>
                <w:rFonts w:eastAsia="Times New Roman"/>
                <w:color w:val="000000"/>
                <w:lang w:eastAsia="de-DE"/>
              </w:rPr>
            </w:pPr>
            <w:r w:rsidRPr="00C120E7">
              <w:rPr>
                <w:rFonts w:eastAsia="Times New Roman"/>
                <w:color w:val="000000"/>
                <w:lang w:eastAsia="de-DE"/>
              </w:rPr>
              <w:t>46,5</w:t>
            </w:r>
          </w:p>
        </w:tc>
        <w:tc>
          <w:tcPr>
            <w:tcW w:w="928" w:type="pct"/>
            <w:noWrap/>
            <w:hideMark/>
          </w:tcPr>
          <w:p w:rsidRPr="00C120E7" w:rsidR="00564B73" w:rsidP="00D01DD8" w:rsidRDefault="00564B73" w14:paraId="2C14D229" w14:textId="77777777">
            <w:pPr>
              <w:jc w:val="right"/>
              <w:outlineLvl w:val="0"/>
              <w:rPr>
                <w:rFonts w:eastAsia="Times New Roman"/>
                <w:color w:val="000000"/>
                <w:lang w:eastAsia="de-DE"/>
              </w:rPr>
            </w:pPr>
            <w:r w:rsidRPr="00C120E7">
              <w:rPr>
                <w:rFonts w:eastAsia="Times New Roman"/>
                <w:color w:val="000000"/>
                <w:lang w:eastAsia="de-DE"/>
              </w:rPr>
              <w:t>21.700</w:t>
            </w:r>
          </w:p>
        </w:tc>
        <w:tc>
          <w:tcPr>
            <w:tcW w:w="858" w:type="pct"/>
          </w:tcPr>
          <w:p w:rsidRPr="00C120E7" w:rsidR="00564B73" w:rsidP="00D01DD8" w:rsidRDefault="00564B73" w14:paraId="35CF2E0F" w14:textId="77777777">
            <w:pPr>
              <w:jc w:val="right"/>
              <w:outlineLvl w:val="0"/>
              <w:rPr>
                <w:rFonts w:eastAsia="Times New Roman"/>
                <w:color w:val="000000"/>
                <w:lang w:eastAsia="de-DE"/>
              </w:rPr>
            </w:pPr>
          </w:p>
        </w:tc>
      </w:tr>
      <w:tr w:rsidRPr="00C120E7" w:rsidR="00564B73" w:rsidTr="00D01DD8" w14:paraId="3F07DBE7" w14:textId="77777777">
        <w:trPr>
          <w:trHeight w:val="305"/>
        </w:trPr>
        <w:tc>
          <w:tcPr>
            <w:tcW w:w="1206" w:type="pct"/>
            <w:vMerge/>
            <w:hideMark/>
          </w:tcPr>
          <w:p w:rsidRPr="00C120E7" w:rsidR="00564B73" w:rsidP="00D01DD8" w:rsidRDefault="00564B73" w14:paraId="34A03368" w14:textId="77777777">
            <w:pPr>
              <w:outlineLvl w:val="0"/>
              <w:rPr>
                <w:rFonts w:eastAsia="Times New Roman"/>
                <w:color w:val="000000"/>
                <w:lang w:eastAsia="de-DE"/>
              </w:rPr>
            </w:pPr>
          </w:p>
        </w:tc>
        <w:tc>
          <w:tcPr>
            <w:tcW w:w="628" w:type="pct"/>
            <w:noWrap/>
            <w:hideMark/>
          </w:tcPr>
          <w:p w:rsidRPr="00C120E7" w:rsidR="00564B73" w:rsidP="00D01DD8" w:rsidRDefault="00564B73" w14:paraId="00E0FF17" w14:textId="77777777">
            <w:pPr>
              <w:jc w:val="right"/>
              <w:outlineLvl w:val="0"/>
              <w:rPr>
                <w:rFonts w:eastAsia="Times New Roman"/>
                <w:color w:val="000000"/>
                <w:lang w:eastAsia="de-DE"/>
              </w:rPr>
            </w:pPr>
            <w:r w:rsidRPr="00C120E7">
              <w:rPr>
                <w:rFonts w:eastAsia="Times New Roman"/>
                <w:color w:val="000000"/>
                <w:lang w:eastAsia="de-DE"/>
              </w:rPr>
              <w:t>1400</w:t>
            </w:r>
          </w:p>
        </w:tc>
        <w:tc>
          <w:tcPr>
            <w:tcW w:w="756" w:type="pct"/>
            <w:noWrap/>
            <w:hideMark/>
          </w:tcPr>
          <w:p w:rsidRPr="00C120E7" w:rsidR="00564B73" w:rsidP="00D01DD8" w:rsidRDefault="00564B73" w14:paraId="52A6D4D2" w14:textId="77777777">
            <w:pPr>
              <w:jc w:val="right"/>
              <w:outlineLvl w:val="0"/>
              <w:rPr>
                <w:rFonts w:eastAsia="Times New Roman"/>
                <w:color w:val="000000"/>
                <w:lang w:eastAsia="de-DE"/>
              </w:rPr>
            </w:pPr>
            <w:r w:rsidRPr="00C120E7">
              <w:rPr>
                <w:rFonts w:eastAsia="Times New Roman"/>
                <w:color w:val="000000"/>
                <w:lang w:eastAsia="de-DE"/>
              </w:rPr>
              <w:t>0</w:t>
            </w:r>
          </w:p>
        </w:tc>
        <w:tc>
          <w:tcPr>
            <w:tcW w:w="624" w:type="pct"/>
            <w:noWrap/>
            <w:hideMark/>
          </w:tcPr>
          <w:p w:rsidRPr="00C120E7" w:rsidR="00564B73" w:rsidP="00D01DD8" w:rsidRDefault="00564B73" w14:paraId="653F505C" w14:textId="77777777">
            <w:pPr>
              <w:jc w:val="right"/>
              <w:outlineLvl w:val="0"/>
              <w:rPr>
                <w:rFonts w:eastAsia="Times New Roman"/>
                <w:color w:val="000000"/>
                <w:lang w:eastAsia="de-DE"/>
              </w:rPr>
            </w:pPr>
            <w:r w:rsidRPr="00C120E7">
              <w:rPr>
                <w:rFonts w:eastAsia="Times New Roman"/>
                <w:color w:val="000000"/>
                <w:lang w:eastAsia="de-DE"/>
              </w:rPr>
              <w:t>33,8</w:t>
            </w:r>
          </w:p>
        </w:tc>
        <w:tc>
          <w:tcPr>
            <w:tcW w:w="928" w:type="pct"/>
            <w:noWrap/>
            <w:hideMark/>
          </w:tcPr>
          <w:p w:rsidRPr="00C120E7" w:rsidR="00564B73" w:rsidP="00D01DD8" w:rsidRDefault="00564B73" w14:paraId="48FAB715" w14:textId="77777777">
            <w:pPr>
              <w:jc w:val="right"/>
              <w:outlineLvl w:val="0"/>
              <w:rPr>
                <w:rFonts w:eastAsia="Times New Roman"/>
                <w:color w:val="000000"/>
                <w:lang w:eastAsia="de-DE"/>
              </w:rPr>
            </w:pPr>
            <w:r w:rsidRPr="00C120E7">
              <w:rPr>
                <w:rFonts w:eastAsia="Times New Roman"/>
                <w:color w:val="000000"/>
                <w:lang w:eastAsia="de-DE"/>
              </w:rPr>
              <w:t>0</w:t>
            </w:r>
          </w:p>
        </w:tc>
        <w:tc>
          <w:tcPr>
            <w:tcW w:w="858" w:type="pct"/>
          </w:tcPr>
          <w:p w:rsidRPr="00C120E7" w:rsidR="00564B73" w:rsidP="00D01DD8" w:rsidRDefault="00564B73" w14:paraId="554E7C6A" w14:textId="77777777">
            <w:pPr>
              <w:jc w:val="right"/>
              <w:outlineLvl w:val="0"/>
              <w:rPr>
                <w:rFonts w:eastAsia="Times New Roman"/>
                <w:color w:val="000000"/>
                <w:lang w:eastAsia="de-DE"/>
              </w:rPr>
            </w:pPr>
          </w:p>
        </w:tc>
      </w:tr>
      <w:tr w:rsidRPr="00C120E7" w:rsidR="00564B73" w:rsidTr="00D01DD8" w14:paraId="67A225A1" w14:textId="77777777">
        <w:trPr>
          <w:trHeight w:val="363"/>
        </w:trPr>
        <w:tc>
          <w:tcPr>
            <w:tcW w:w="1206" w:type="pct"/>
            <w:vMerge w:val="restart"/>
            <w:hideMark/>
          </w:tcPr>
          <w:p w:rsidRPr="00C120E7" w:rsidR="00564B73" w:rsidP="00D01DD8" w:rsidRDefault="00564B73" w14:paraId="2B8C0E40" w14:textId="77777777">
            <w:pPr>
              <w:outlineLvl w:val="0"/>
              <w:rPr>
                <w:rFonts w:eastAsia="Times New Roman"/>
                <w:color w:val="000000"/>
                <w:lang w:eastAsia="de-DE"/>
              </w:rPr>
            </w:pPr>
          </w:p>
          <w:p w:rsidRPr="00C120E7" w:rsidR="00564B73" w:rsidP="00D01DD8" w:rsidRDefault="00564B73" w14:paraId="370B8537" w14:textId="77777777">
            <w:pPr>
              <w:outlineLvl w:val="0"/>
              <w:rPr>
                <w:rFonts w:eastAsia="Times New Roman"/>
                <w:color w:val="000000"/>
                <w:lang w:eastAsia="de-DE"/>
              </w:rPr>
            </w:pPr>
            <w:r w:rsidRPr="00C120E7">
              <w:rPr>
                <w:rFonts w:eastAsia="Times New Roman"/>
                <w:color w:val="000000"/>
                <w:lang w:eastAsia="de-DE"/>
              </w:rPr>
              <w:t>Einzelfallprüfung von Verdachtsfällen</w:t>
            </w:r>
          </w:p>
        </w:tc>
        <w:tc>
          <w:tcPr>
            <w:tcW w:w="628" w:type="pct"/>
            <w:noWrap/>
            <w:hideMark/>
          </w:tcPr>
          <w:p w:rsidRPr="00C120E7" w:rsidR="00564B73" w:rsidP="00D01DD8" w:rsidRDefault="00564B73" w14:paraId="50027243" w14:textId="77777777">
            <w:pPr>
              <w:jc w:val="right"/>
              <w:outlineLvl w:val="0"/>
              <w:rPr>
                <w:rFonts w:eastAsia="Times New Roman"/>
                <w:color w:val="000000"/>
                <w:lang w:eastAsia="de-DE"/>
              </w:rPr>
            </w:pPr>
            <w:r w:rsidRPr="00C120E7">
              <w:rPr>
                <w:rFonts w:eastAsia="Times New Roman"/>
                <w:color w:val="000000"/>
                <w:lang w:eastAsia="de-DE"/>
              </w:rPr>
              <w:t>14</w:t>
            </w:r>
          </w:p>
        </w:tc>
        <w:tc>
          <w:tcPr>
            <w:tcW w:w="756" w:type="pct"/>
            <w:noWrap/>
            <w:hideMark/>
          </w:tcPr>
          <w:p w:rsidRPr="00C120E7" w:rsidR="00564B73" w:rsidP="00D01DD8" w:rsidRDefault="00564B73" w14:paraId="08E641AB" w14:textId="77777777">
            <w:pPr>
              <w:jc w:val="right"/>
              <w:outlineLvl w:val="0"/>
              <w:rPr>
                <w:rFonts w:eastAsia="Times New Roman"/>
                <w:color w:val="000000"/>
                <w:lang w:eastAsia="de-DE"/>
              </w:rPr>
            </w:pPr>
            <w:r w:rsidRPr="00C120E7">
              <w:rPr>
                <w:rFonts w:eastAsia="Times New Roman"/>
                <w:color w:val="000000"/>
                <w:lang w:eastAsia="de-DE"/>
              </w:rPr>
              <w:t>7.500</w:t>
            </w:r>
          </w:p>
        </w:tc>
        <w:tc>
          <w:tcPr>
            <w:tcW w:w="624" w:type="pct"/>
            <w:noWrap/>
            <w:hideMark/>
          </w:tcPr>
          <w:p w:rsidRPr="00C120E7" w:rsidR="00564B73" w:rsidP="00D01DD8" w:rsidRDefault="00564B73" w14:paraId="047201FC" w14:textId="77777777">
            <w:pPr>
              <w:jc w:val="right"/>
              <w:outlineLvl w:val="0"/>
              <w:rPr>
                <w:rFonts w:eastAsia="Times New Roman"/>
                <w:color w:val="000000"/>
                <w:lang w:eastAsia="de-DE"/>
              </w:rPr>
            </w:pPr>
            <w:r w:rsidRPr="00C120E7">
              <w:rPr>
                <w:rFonts w:eastAsia="Times New Roman"/>
                <w:color w:val="000000"/>
                <w:lang w:eastAsia="de-DE"/>
              </w:rPr>
              <w:t>70,5</w:t>
            </w:r>
          </w:p>
        </w:tc>
        <w:tc>
          <w:tcPr>
            <w:tcW w:w="928" w:type="pct"/>
            <w:noWrap/>
            <w:hideMark/>
          </w:tcPr>
          <w:p w:rsidRPr="00C120E7" w:rsidR="00564B73" w:rsidP="00D01DD8" w:rsidRDefault="00564B73" w14:paraId="24C2D141" w14:textId="77777777">
            <w:pPr>
              <w:jc w:val="right"/>
              <w:outlineLvl w:val="0"/>
              <w:rPr>
                <w:rFonts w:eastAsia="Times New Roman"/>
                <w:color w:val="000000"/>
                <w:lang w:eastAsia="de-DE"/>
              </w:rPr>
            </w:pPr>
            <w:r w:rsidRPr="00C120E7">
              <w:rPr>
                <w:rFonts w:eastAsia="Times New Roman"/>
                <w:color w:val="000000"/>
                <w:lang w:eastAsia="de-DE"/>
              </w:rPr>
              <w:t>123.375</w:t>
            </w:r>
          </w:p>
        </w:tc>
        <w:tc>
          <w:tcPr>
            <w:tcW w:w="858" w:type="pct"/>
          </w:tcPr>
          <w:p w:rsidRPr="00C120E7" w:rsidR="00564B73" w:rsidP="00D01DD8" w:rsidRDefault="00564B73" w14:paraId="60E260A3" w14:textId="77777777">
            <w:pPr>
              <w:jc w:val="right"/>
              <w:outlineLvl w:val="0"/>
              <w:rPr>
                <w:rFonts w:eastAsia="Times New Roman"/>
                <w:color w:val="000000"/>
                <w:lang w:eastAsia="de-DE"/>
              </w:rPr>
            </w:pPr>
          </w:p>
        </w:tc>
      </w:tr>
      <w:tr w:rsidRPr="00C120E7" w:rsidR="00564B73" w:rsidTr="00D01DD8" w14:paraId="1720DE05" w14:textId="77777777">
        <w:trPr>
          <w:trHeight w:val="363"/>
        </w:trPr>
        <w:tc>
          <w:tcPr>
            <w:tcW w:w="1206" w:type="pct"/>
            <w:vMerge/>
            <w:hideMark/>
          </w:tcPr>
          <w:p w:rsidRPr="00C120E7" w:rsidR="00564B73" w:rsidP="00D01DD8" w:rsidRDefault="00564B73" w14:paraId="528A7837" w14:textId="77777777">
            <w:pPr>
              <w:outlineLvl w:val="0"/>
              <w:rPr>
                <w:rFonts w:eastAsia="Times New Roman"/>
                <w:color w:val="000000"/>
                <w:lang w:eastAsia="de-DE"/>
              </w:rPr>
            </w:pPr>
          </w:p>
        </w:tc>
        <w:tc>
          <w:tcPr>
            <w:tcW w:w="628" w:type="pct"/>
            <w:noWrap/>
            <w:hideMark/>
          </w:tcPr>
          <w:p w:rsidRPr="00C120E7" w:rsidR="00564B73" w:rsidP="00D01DD8" w:rsidRDefault="00564B73" w14:paraId="2532B0F2" w14:textId="77777777">
            <w:pPr>
              <w:jc w:val="right"/>
              <w:outlineLvl w:val="0"/>
              <w:rPr>
                <w:rFonts w:eastAsia="Times New Roman"/>
                <w:color w:val="000000"/>
                <w:lang w:eastAsia="de-DE"/>
              </w:rPr>
            </w:pPr>
            <w:r w:rsidRPr="00C120E7">
              <w:rPr>
                <w:rFonts w:eastAsia="Times New Roman"/>
                <w:color w:val="000000"/>
                <w:lang w:eastAsia="de-DE"/>
              </w:rPr>
              <w:t>14</w:t>
            </w:r>
          </w:p>
        </w:tc>
        <w:tc>
          <w:tcPr>
            <w:tcW w:w="756" w:type="pct"/>
            <w:noWrap/>
            <w:hideMark/>
          </w:tcPr>
          <w:p w:rsidRPr="00C120E7" w:rsidR="00564B73" w:rsidP="00D01DD8" w:rsidRDefault="00564B73" w14:paraId="24BAFB06" w14:textId="77777777">
            <w:pPr>
              <w:jc w:val="right"/>
              <w:outlineLvl w:val="0"/>
              <w:rPr>
                <w:rFonts w:eastAsia="Times New Roman"/>
                <w:color w:val="000000"/>
                <w:lang w:eastAsia="de-DE"/>
              </w:rPr>
            </w:pPr>
            <w:r w:rsidRPr="00C120E7">
              <w:rPr>
                <w:rFonts w:eastAsia="Times New Roman"/>
                <w:color w:val="000000"/>
                <w:lang w:eastAsia="de-DE"/>
              </w:rPr>
              <w:t>0</w:t>
            </w:r>
          </w:p>
        </w:tc>
        <w:tc>
          <w:tcPr>
            <w:tcW w:w="624" w:type="pct"/>
            <w:noWrap/>
            <w:hideMark/>
          </w:tcPr>
          <w:p w:rsidRPr="00C120E7" w:rsidR="00564B73" w:rsidP="00D01DD8" w:rsidRDefault="00564B73" w14:paraId="343CD71E" w14:textId="77777777">
            <w:pPr>
              <w:jc w:val="right"/>
              <w:outlineLvl w:val="0"/>
              <w:rPr>
                <w:rFonts w:eastAsia="Times New Roman"/>
                <w:color w:val="000000"/>
                <w:lang w:eastAsia="de-DE"/>
              </w:rPr>
            </w:pPr>
            <w:r w:rsidRPr="00C120E7">
              <w:rPr>
                <w:rFonts w:eastAsia="Times New Roman"/>
                <w:color w:val="000000"/>
                <w:lang w:eastAsia="de-DE"/>
              </w:rPr>
              <w:t>46,5</w:t>
            </w:r>
          </w:p>
        </w:tc>
        <w:tc>
          <w:tcPr>
            <w:tcW w:w="928" w:type="pct"/>
            <w:noWrap/>
            <w:hideMark/>
          </w:tcPr>
          <w:p w:rsidRPr="00C120E7" w:rsidR="00564B73" w:rsidP="00D01DD8" w:rsidRDefault="00564B73" w14:paraId="1D156DBF" w14:textId="77777777">
            <w:pPr>
              <w:jc w:val="right"/>
              <w:outlineLvl w:val="0"/>
              <w:rPr>
                <w:rFonts w:eastAsia="Times New Roman"/>
                <w:color w:val="000000"/>
                <w:lang w:eastAsia="de-DE"/>
              </w:rPr>
            </w:pPr>
            <w:r w:rsidRPr="00C120E7">
              <w:rPr>
                <w:rFonts w:eastAsia="Times New Roman"/>
                <w:color w:val="000000"/>
                <w:lang w:eastAsia="de-DE"/>
              </w:rPr>
              <w:t>0</w:t>
            </w:r>
          </w:p>
        </w:tc>
        <w:tc>
          <w:tcPr>
            <w:tcW w:w="858" w:type="pct"/>
          </w:tcPr>
          <w:p w:rsidRPr="00C120E7" w:rsidR="00564B73" w:rsidP="00D01DD8" w:rsidRDefault="00564B73" w14:paraId="5A1FF5AD" w14:textId="77777777">
            <w:pPr>
              <w:jc w:val="right"/>
              <w:outlineLvl w:val="0"/>
              <w:rPr>
                <w:rFonts w:eastAsia="Times New Roman"/>
                <w:color w:val="000000"/>
                <w:lang w:eastAsia="de-DE"/>
              </w:rPr>
            </w:pPr>
          </w:p>
        </w:tc>
      </w:tr>
      <w:tr w:rsidRPr="00C120E7" w:rsidR="00564B73" w:rsidTr="00D01DD8" w14:paraId="4C17CA55" w14:textId="77777777">
        <w:trPr>
          <w:trHeight w:val="363"/>
        </w:trPr>
        <w:tc>
          <w:tcPr>
            <w:tcW w:w="1206" w:type="pct"/>
            <w:vMerge/>
            <w:hideMark/>
          </w:tcPr>
          <w:p w:rsidRPr="00C120E7" w:rsidR="00564B73" w:rsidP="00D01DD8" w:rsidRDefault="00564B73" w14:paraId="62F21612" w14:textId="77777777">
            <w:pPr>
              <w:outlineLvl w:val="0"/>
              <w:rPr>
                <w:rFonts w:eastAsia="Times New Roman"/>
                <w:color w:val="000000"/>
                <w:lang w:eastAsia="de-DE"/>
              </w:rPr>
            </w:pPr>
          </w:p>
        </w:tc>
        <w:tc>
          <w:tcPr>
            <w:tcW w:w="628" w:type="pct"/>
            <w:noWrap/>
            <w:hideMark/>
          </w:tcPr>
          <w:p w:rsidRPr="00C120E7" w:rsidR="00564B73" w:rsidP="00D01DD8" w:rsidRDefault="00564B73" w14:paraId="7C45897A" w14:textId="77777777">
            <w:pPr>
              <w:jc w:val="right"/>
              <w:outlineLvl w:val="0"/>
              <w:rPr>
                <w:rFonts w:eastAsia="Times New Roman"/>
                <w:color w:val="000000"/>
                <w:lang w:eastAsia="de-DE"/>
              </w:rPr>
            </w:pPr>
            <w:r w:rsidRPr="00C120E7">
              <w:rPr>
                <w:rFonts w:eastAsia="Times New Roman"/>
                <w:color w:val="000000"/>
                <w:lang w:eastAsia="de-DE"/>
              </w:rPr>
              <w:t>14</w:t>
            </w:r>
          </w:p>
        </w:tc>
        <w:tc>
          <w:tcPr>
            <w:tcW w:w="756" w:type="pct"/>
            <w:noWrap/>
            <w:hideMark/>
          </w:tcPr>
          <w:p w:rsidRPr="00C120E7" w:rsidR="00564B73" w:rsidP="00D01DD8" w:rsidRDefault="00564B73" w14:paraId="12B7FE77" w14:textId="77777777">
            <w:pPr>
              <w:jc w:val="right"/>
              <w:outlineLvl w:val="0"/>
              <w:rPr>
                <w:rFonts w:eastAsia="Times New Roman"/>
                <w:color w:val="000000"/>
                <w:lang w:eastAsia="de-DE"/>
              </w:rPr>
            </w:pPr>
            <w:r w:rsidRPr="00C120E7">
              <w:rPr>
                <w:rFonts w:eastAsia="Times New Roman"/>
                <w:color w:val="000000"/>
                <w:lang w:eastAsia="de-DE"/>
              </w:rPr>
              <w:t>0</w:t>
            </w:r>
          </w:p>
        </w:tc>
        <w:tc>
          <w:tcPr>
            <w:tcW w:w="624" w:type="pct"/>
            <w:noWrap/>
            <w:hideMark/>
          </w:tcPr>
          <w:p w:rsidRPr="00C120E7" w:rsidR="00564B73" w:rsidP="00D01DD8" w:rsidRDefault="00564B73" w14:paraId="37A9D97F" w14:textId="77777777">
            <w:pPr>
              <w:jc w:val="right"/>
              <w:outlineLvl w:val="0"/>
              <w:rPr>
                <w:rFonts w:eastAsia="Times New Roman"/>
                <w:color w:val="000000"/>
                <w:lang w:eastAsia="de-DE"/>
              </w:rPr>
            </w:pPr>
            <w:r w:rsidRPr="00C120E7">
              <w:rPr>
                <w:rFonts w:eastAsia="Times New Roman"/>
                <w:color w:val="000000"/>
                <w:lang w:eastAsia="de-DE"/>
              </w:rPr>
              <w:t>33,8</w:t>
            </w:r>
          </w:p>
        </w:tc>
        <w:tc>
          <w:tcPr>
            <w:tcW w:w="928" w:type="pct"/>
            <w:noWrap/>
            <w:hideMark/>
          </w:tcPr>
          <w:p w:rsidRPr="00C120E7" w:rsidR="00564B73" w:rsidP="00D01DD8" w:rsidRDefault="00564B73" w14:paraId="0A09B4CE" w14:textId="77777777">
            <w:pPr>
              <w:jc w:val="right"/>
              <w:outlineLvl w:val="0"/>
              <w:rPr>
                <w:rFonts w:eastAsia="Times New Roman"/>
                <w:color w:val="000000"/>
                <w:lang w:eastAsia="de-DE"/>
              </w:rPr>
            </w:pPr>
            <w:r w:rsidRPr="00C120E7">
              <w:rPr>
                <w:rFonts w:eastAsia="Times New Roman"/>
                <w:color w:val="000000"/>
                <w:lang w:eastAsia="de-DE"/>
              </w:rPr>
              <w:t>0</w:t>
            </w:r>
          </w:p>
        </w:tc>
        <w:tc>
          <w:tcPr>
            <w:tcW w:w="858" w:type="pct"/>
          </w:tcPr>
          <w:p w:rsidRPr="00C120E7" w:rsidR="00564B73" w:rsidP="00D01DD8" w:rsidRDefault="00564B73" w14:paraId="316A0A3E" w14:textId="77777777">
            <w:pPr>
              <w:jc w:val="right"/>
              <w:outlineLvl w:val="0"/>
              <w:rPr>
                <w:rFonts w:eastAsia="Times New Roman"/>
                <w:color w:val="000000"/>
                <w:lang w:eastAsia="de-DE"/>
              </w:rPr>
            </w:pPr>
          </w:p>
        </w:tc>
      </w:tr>
      <w:tr w:rsidRPr="00C120E7" w:rsidR="00564B73" w:rsidTr="00D01DD8" w14:paraId="60C1BD48" w14:textId="77777777">
        <w:trPr>
          <w:trHeight w:val="363"/>
        </w:trPr>
        <w:tc>
          <w:tcPr>
            <w:tcW w:w="1206" w:type="pct"/>
            <w:vMerge w:val="restart"/>
            <w:hideMark/>
          </w:tcPr>
          <w:p w:rsidRPr="00C120E7" w:rsidR="00564B73" w:rsidP="00D01DD8" w:rsidRDefault="00564B73" w14:paraId="47BA089A" w14:textId="77777777">
            <w:pPr>
              <w:outlineLvl w:val="0"/>
              <w:rPr>
                <w:rFonts w:eastAsia="Times New Roman"/>
                <w:color w:val="000000"/>
                <w:lang w:eastAsia="de-DE"/>
              </w:rPr>
            </w:pPr>
          </w:p>
          <w:p w:rsidRPr="00C120E7" w:rsidR="00564B73" w:rsidP="00D01DD8" w:rsidRDefault="00564B73" w14:paraId="46E8E119" w14:textId="77777777">
            <w:pPr>
              <w:outlineLvl w:val="0"/>
              <w:rPr>
                <w:rFonts w:eastAsia="Times New Roman"/>
                <w:color w:val="000000"/>
                <w:lang w:eastAsia="de-DE"/>
              </w:rPr>
            </w:pPr>
            <w:r w:rsidRPr="00C120E7">
              <w:rPr>
                <w:rFonts w:eastAsia="Times New Roman"/>
                <w:color w:val="000000"/>
                <w:lang w:eastAsia="de-DE"/>
              </w:rPr>
              <w:lastRenderedPageBreak/>
              <w:t>Förmliche Verfahrens-durchsetzung von Änderungen der Beschaffungsstrategie</w:t>
            </w:r>
          </w:p>
          <w:p w:rsidRPr="00C120E7" w:rsidR="00564B73" w:rsidP="00D01DD8" w:rsidRDefault="00564B73" w14:paraId="6F105E29" w14:textId="77777777">
            <w:pPr>
              <w:outlineLvl w:val="0"/>
              <w:rPr>
                <w:rFonts w:eastAsia="Times New Roman"/>
                <w:color w:val="000000"/>
                <w:lang w:eastAsia="de-DE"/>
              </w:rPr>
            </w:pPr>
          </w:p>
        </w:tc>
        <w:tc>
          <w:tcPr>
            <w:tcW w:w="628" w:type="pct"/>
            <w:noWrap/>
            <w:hideMark/>
          </w:tcPr>
          <w:p w:rsidRPr="00C120E7" w:rsidR="00564B73" w:rsidP="00D01DD8" w:rsidRDefault="00564B73" w14:paraId="61F9422E" w14:textId="77777777">
            <w:pPr>
              <w:jc w:val="right"/>
              <w:outlineLvl w:val="0"/>
              <w:rPr>
                <w:rFonts w:eastAsia="Times New Roman"/>
                <w:color w:val="000000"/>
                <w:lang w:eastAsia="de-DE"/>
              </w:rPr>
            </w:pPr>
            <w:r w:rsidRPr="00C120E7">
              <w:rPr>
                <w:rFonts w:eastAsia="Times New Roman"/>
                <w:color w:val="000000"/>
                <w:lang w:eastAsia="de-DE"/>
              </w:rPr>
              <w:lastRenderedPageBreak/>
              <w:t>1,00</w:t>
            </w:r>
          </w:p>
        </w:tc>
        <w:tc>
          <w:tcPr>
            <w:tcW w:w="756" w:type="pct"/>
            <w:noWrap/>
            <w:hideMark/>
          </w:tcPr>
          <w:p w:rsidRPr="00C120E7" w:rsidR="00564B73" w:rsidP="00D01DD8" w:rsidRDefault="00564B73" w14:paraId="326CBF25" w14:textId="77777777">
            <w:pPr>
              <w:jc w:val="right"/>
              <w:outlineLvl w:val="0"/>
              <w:rPr>
                <w:rFonts w:eastAsia="Times New Roman"/>
                <w:color w:val="000000"/>
                <w:lang w:eastAsia="de-DE"/>
              </w:rPr>
            </w:pPr>
            <w:r w:rsidRPr="00C120E7">
              <w:rPr>
                <w:rFonts w:eastAsia="Times New Roman"/>
                <w:color w:val="000000"/>
                <w:lang w:eastAsia="de-DE"/>
              </w:rPr>
              <w:t>37.500</w:t>
            </w:r>
          </w:p>
        </w:tc>
        <w:tc>
          <w:tcPr>
            <w:tcW w:w="624" w:type="pct"/>
            <w:noWrap/>
            <w:hideMark/>
          </w:tcPr>
          <w:p w:rsidRPr="00C120E7" w:rsidR="00564B73" w:rsidP="00D01DD8" w:rsidRDefault="00564B73" w14:paraId="10EDBF84" w14:textId="77777777">
            <w:pPr>
              <w:jc w:val="right"/>
              <w:outlineLvl w:val="0"/>
              <w:rPr>
                <w:rFonts w:eastAsia="Times New Roman"/>
                <w:color w:val="000000"/>
                <w:lang w:eastAsia="de-DE"/>
              </w:rPr>
            </w:pPr>
            <w:r w:rsidRPr="00C120E7">
              <w:rPr>
                <w:rFonts w:eastAsia="Times New Roman"/>
                <w:color w:val="000000"/>
                <w:lang w:eastAsia="de-DE"/>
              </w:rPr>
              <w:t>70,5</w:t>
            </w:r>
          </w:p>
        </w:tc>
        <w:tc>
          <w:tcPr>
            <w:tcW w:w="928" w:type="pct"/>
            <w:noWrap/>
            <w:hideMark/>
          </w:tcPr>
          <w:p w:rsidRPr="00C120E7" w:rsidR="00564B73" w:rsidP="00D01DD8" w:rsidRDefault="00564B73" w14:paraId="0BD8F2F6" w14:textId="77777777">
            <w:pPr>
              <w:jc w:val="right"/>
              <w:outlineLvl w:val="0"/>
              <w:rPr>
                <w:rFonts w:eastAsia="Times New Roman"/>
                <w:color w:val="000000"/>
                <w:lang w:eastAsia="de-DE"/>
              </w:rPr>
            </w:pPr>
            <w:r w:rsidRPr="00C120E7">
              <w:rPr>
                <w:rFonts w:eastAsia="Times New Roman"/>
                <w:color w:val="000000"/>
                <w:lang w:eastAsia="de-DE"/>
              </w:rPr>
              <w:t>44.063</w:t>
            </w:r>
          </w:p>
        </w:tc>
        <w:tc>
          <w:tcPr>
            <w:tcW w:w="858" w:type="pct"/>
          </w:tcPr>
          <w:p w:rsidRPr="00C120E7" w:rsidR="00564B73" w:rsidP="00D01DD8" w:rsidRDefault="00564B73" w14:paraId="1CED9033" w14:textId="77777777">
            <w:pPr>
              <w:jc w:val="right"/>
              <w:outlineLvl w:val="0"/>
              <w:rPr>
                <w:rFonts w:eastAsia="Times New Roman"/>
                <w:color w:val="000000"/>
                <w:lang w:eastAsia="de-DE"/>
              </w:rPr>
            </w:pPr>
          </w:p>
        </w:tc>
      </w:tr>
      <w:tr w:rsidRPr="00C120E7" w:rsidR="00564B73" w:rsidTr="00D01DD8" w14:paraId="7B94DA76" w14:textId="77777777">
        <w:trPr>
          <w:trHeight w:val="363"/>
        </w:trPr>
        <w:tc>
          <w:tcPr>
            <w:tcW w:w="1206" w:type="pct"/>
            <w:vMerge/>
            <w:hideMark/>
          </w:tcPr>
          <w:p w:rsidRPr="00C120E7" w:rsidR="00564B73" w:rsidP="00D01DD8" w:rsidRDefault="00564B73" w14:paraId="03875B50" w14:textId="77777777">
            <w:pPr>
              <w:outlineLvl w:val="0"/>
              <w:rPr>
                <w:rFonts w:eastAsia="Times New Roman"/>
                <w:color w:val="000000"/>
                <w:lang w:eastAsia="de-DE"/>
              </w:rPr>
            </w:pPr>
          </w:p>
        </w:tc>
        <w:tc>
          <w:tcPr>
            <w:tcW w:w="628" w:type="pct"/>
            <w:noWrap/>
            <w:hideMark/>
          </w:tcPr>
          <w:p w:rsidRPr="00C120E7" w:rsidR="00564B73" w:rsidP="00D01DD8" w:rsidRDefault="00564B73" w14:paraId="7AC6AB9B" w14:textId="77777777">
            <w:pPr>
              <w:jc w:val="right"/>
              <w:outlineLvl w:val="0"/>
              <w:rPr>
                <w:rFonts w:eastAsia="Times New Roman"/>
                <w:color w:val="000000"/>
                <w:lang w:eastAsia="de-DE"/>
              </w:rPr>
            </w:pPr>
            <w:r w:rsidRPr="00C120E7">
              <w:rPr>
                <w:rFonts w:eastAsia="Times New Roman"/>
                <w:color w:val="000000"/>
                <w:lang w:eastAsia="de-DE"/>
              </w:rPr>
              <w:t>1,00</w:t>
            </w:r>
          </w:p>
        </w:tc>
        <w:tc>
          <w:tcPr>
            <w:tcW w:w="756" w:type="pct"/>
            <w:noWrap/>
            <w:hideMark/>
          </w:tcPr>
          <w:p w:rsidRPr="00C120E7" w:rsidR="00564B73" w:rsidP="00D01DD8" w:rsidRDefault="00564B73" w14:paraId="32B24535" w14:textId="77777777">
            <w:pPr>
              <w:jc w:val="right"/>
              <w:outlineLvl w:val="0"/>
              <w:rPr>
                <w:rFonts w:eastAsia="Times New Roman"/>
                <w:color w:val="000000"/>
                <w:lang w:eastAsia="de-DE"/>
              </w:rPr>
            </w:pPr>
            <w:r w:rsidRPr="00C120E7">
              <w:rPr>
                <w:rFonts w:eastAsia="Times New Roman"/>
                <w:color w:val="000000"/>
                <w:lang w:eastAsia="de-DE"/>
              </w:rPr>
              <w:t>7.500</w:t>
            </w:r>
          </w:p>
        </w:tc>
        <w:tc>
          <w:tcPr>
            <w:tcW w:w="624" w:type="pct"/>
            <w:noWrap/>
            <w:hideMark/>
          </w:tcPr>
          <w:p w:rsidRPr="00C120E7" w:rsidR="00564B73" w:rsidP="00D01DD8" w:rsidRDefault="00564B73" w14:paraId="7C15CB4E" w14:textId="77777777">
            <w:pPr>
              <w:jc w:val="right"/>
              <w:outlineLvl w:val="0"/>
              <w:rPr>
                <w:rFonts w:eastAsia="Times New Roman"/>
                <w:color w:val="000000"/>
                <w:lang w:eastAsia="de-DE"/>
              </w:rPr>
            </w:pPr>
            <w:r w:rsidRPr="00C120E7">
              <w:rPr>
                <w:rFonts w:eastAsia="Times New Roman"/>
                <w:color w:val="000000"/>
                <w:lang w:eastAsia="de-DE"/>
              </w:rPr>
              <w:t>46,5</w:t>
            </w:r>
          </w:p>
        </w:tc>
        <w:tc>
          <w:tcPr>
            <w:tcW w:w="928" w:type="pct"/>
            <w:noWrap/>
            <w:hideMark/>
          </w:tcPr>
          <w:p w:rsidRPr="00C120E7" w:rsidR="00564B73" w:rsidP="00D01DD8" w:rsidRDefault="00564B73" w14:paraId="6B25735B" w14:textId="77777777">
            <w:pPr>
              <w:jc w:val="right"/>
              <w:outlineLvl w:val="0"/>
              <w:rPr>
                <w:rFonts w:eastAsia="Times New Roman"/>
                <w:color w:val="000000"/>
                <w:lang w:eastAsia="de-DE"/>
              </w:rPr>
            </w:pPr>
            <w:r w:rsidRPr="00C120E7">
              <w:rPr>
                <w:rFonts w:eastAsia="Times New Roman"/>
                <w:color w:val="000000"/>
                <w:lang w:eastAsia="de-DE"/>
              </w:rPr>
              <w:t>5.813</w:t>
            </w:r>
          </w:p>
        </w:tc>
        <w:tc>
          <w:tcPr>
            <w:tcW w:w="858" w:type="pct"/>
          </w:tcPr>
          <w:p w:rsidRPr="00C120E7" w:rsidR="00564B73" w:rsidP="00D01DD8" w:rsidRDefault="00564B73" w14:paraId="16C76C5D" w14:textId="77777777">
            <w:pPr>
              <w:jc w:val="right"/>
              <w:outlineLvl w:val="0"/>
              <w:rPr>
                <w:rFonts w:eastAsia="Times New Roman"/>
                <w:color w:val="000000"/>
                <w:lang w:eastAsia="de-DE"/>
              </w:rPr>
            </w:pPr>
          </w:p>
        </w:tc>
      </w:tr>
      <w:tr w:rsidRPr="00C120E7" w:rsidR="00564B73" w:rsidTr="00D01DD8" w14:paraId="176D75A4" w14:textId="77777777">
        <w:trPr>
          <w:trHeight w:val="363"/>
        </w:trPr>
        <w:tc>
          <w:tcPr>
            <w:tcW w:w="1206" w:type="pct"/>
            <w:vMerge/>
            <w:hideMark/>
          </w:tcPr>
          <w:p w:rsidRPr="00C120E7" w:rsidR="00564B73" w:rsidP="00D01DD8" w:rsidRDefault="00564B73" w14:paraId="188DE74B" w14:textId="77777777">
            <w:pPr>
              <w:outlineLvl w:val="0"/>
              <w:rPr>
                <w:rFonts w:eastAsia="Times New Roman"/>
                <w:color w:val="000000"/>
                <w:lang w:eastAsia="de-DE"/>
              </w:rPr>
            </w:pPr>
          </w:p>
        </w:tc>
        <w:tc>
          <w:tcPr>
            <w:tcW w:w="628" w:type="pct"/>
            <w:noWrap/>
            <w:hideMark/>
          </w:tcPr>
          <w:p w:rsidRPr="00C120E7" w:rsidR="00564B73" w:rsidP="00D01DD8" w:rsidRDefault="00564B73" w14:paraId="16EED6A1" w14:textId="77777777">
            <w:pPr>
              <w:jc w:val="right"/>
              <w:outlineLvl w:val="0"/>
              <w:rPr>
                <w:rFonts w:eastAsia="Times New Roman"/>
                <w:color w:val="000000"/>
                <w:lang w:eastAsia="de-DE"/>
              </w:rPr>
            </w:pPr>
            <w:r w:rsidRPr="00C120E7">
              <w:rPr>
                <w:rFonts w:eastAsia="Times New Roman"/>
                <w:color w:val="000000"/>
                <w:lang w:eastAsia="de-DE"/>
              </w:rPr>
              <w:t>1,00</w:t>
            </w:r>
          </w:p>
        </w:tc>
        <w:tc>
          <w:tcPr>
            <w:tcW w:w="756" w:type="pct"/>
            <w:noWrap/>
            <w:hideMark/>
          </w:tcPr>
          <w:p w:rsidRPr="00C120E7" w:rsidR="00564B73" w:rsidP="00D01DD8" w:rsidRDefault="00564B73" w14:paraId="63ACA2AC" w14:textId="77777777">
            <w:pPr>
              <w:jc w:val="right"/>
              <w:outlineLvl w:val="0"/>
              <w:rPr>
                <w:rFonts w:eastAsia="Times New Roman"/>
                <w:color w:val="000000"/>
                <w:lang w:eastAsia="de-DE"/>
              </w:rPr>
            </w:pPr>
            <w:r w:rsidRPr="00C120E7">
              <w:rPr>
                <w:rFonts w:eastAsia="Times New Roman"/>
                <w:color w:val="000000"/>
                <w:lang w:eastAsia="de-DE"/>
              </w:rPr>
              <w:t>0</w:t>
            </w:r>
          </w:p>
        </w:tc>
        <w:tc>
          <w:tcPr>
            <w:tcW w:w="624" w:type="pct"/>
            <w:noWrap/>
            <w:hideMark/>
          </w:tcPr>
          <w:p w:rsidRPr="00C120E7" w:rsidR="00564B73" w:rsidP="00D01DD8" w:rsidRDefault="00564B73" w14:paraId="70E9858F" w14:textId="77777777">
            <w:pPr>
              <w:jc w:val="right"/>
              <w:outlineLvl w:val="0"/>
              <w:rPr>
                <w:rFonts w:eastAsia="Times New Roman"/>
                <w:color w:val="000000"/>
                <w:lang w:eastAsia="de-DE"/>
              </w:rPr>
            </w:pPr>
            <w:r w:rsidRPr="00C120E7">
              <w:rPr>
                <w:rFonts w:eastAsia="Times New Roman"/>
                <w:color w:val="000000"/>
                <w:lang w:eastAsia="de-DE"/>
              </w:rPr>
              <w:t>33,8</w:t>
            </w:r>
          </w:p>
        </w:tc>
        <w:tc>
          <w:tcPr>
            <w:tcW w:w="928" w:type="pct"/>
            <w:noWrap/>
            <w:hideMark/>
          </w:tcPr>
          <w:p w:rsidRPr="00C120E7" w:rsidR="00564B73" w:rsidP="00D01DD8" w:rsidRDefault="00564B73" w14:paraId="49B5C06D" w14:textId="77777777">
            <w:pPr>
              <w:jc w:val="right"/>
              <w:outlineLvl w:val="0"/>
              <w:rPr>
                <w:rFonts w:eastAsia="Times New Roman"/>
                <w:color w:val="000000"/>
                <w:lang w:eastAsia="de-DE"/>
              </w:rPr>
            </w:pPr>
            <w:r w:rsidRPr="00C120E7">
              <w:rPr>
                <w:rFonts w:eastAsia="Times New Roman"/>
                <w:color w:val="000000"/>
                <w:lang w:eastAsia="de-DE"/>
              </w:rPr>
              <w:t>0</w:t>
            </w:r>
          </w:p>
        </w:tc>
        <w:tc>
          <w:tcPr>
            <w:tcW w:w="858" w:type="pct"/>
          </w:tcPr>
          <w:p w:rsidRPr="00C120E7" w:rsidR="00564B73" w:rsidP="00D01DD8" w:rsidRDefault="00564B73" w14:paraId="5CA3EAA4" w14:textId="77777777">
            <w:pPr>
              <w:jc w:val="right"/>
              <w:outlineLvl w:val="0"/>
              <w:rPr>
                <w:rFonts w:eastAsia="Times New Roman"/>
                <w:color w:val="000000"/>
                <w:lang w:eastAsia="de-DE"/>
              </w:rPr>
            </w:pPr>
          </w:p>
        </w:tc>
      </w:tr>
      <w:tr w:rsidRPr="00C120E7" w:rsidR="00564B73" w:rsidTr="00D01DD8" w14:paraId="2E37D24A" w14:textId="77777777">
        <w:trPr>
          <w:trHeight w:val="363"/>
        </w:trPr>
        <w:tc>
          <w:tcPr>
            <w:tcW w:w="3214" w:type="pct"/>
            <w:gridSpan w:val="4"/>
          </w:tcPr>
          <w:p w:rsidRPr="00C120E7" w:rsidR="00564B73" w:rsidP="00D01DD8" w:rsidRDefault="00564B73" w14:paraId="5D46C2CF" w14:textId="77777777">
            <w:pPr>
              <w:jc w:val="right"/>
              <w:outlineLvl w:val="0"/>
              <w:rPr>
                <w:rFonts w:eastAsia="Times New Roman"/>
                <w:color w:val="000000"/>
                <w:lang w:eastAsia="de-DE"/>
              </w:rPr>
            </w:pPr>
          </w:p>
          <w:p w:rsidRPr="00C120E7" w:rsidR="00564B73" w:rsidP="00D01DD8" w:rsidRDefault="00564B73" w14:paraId="7EAC5BCF" w14:textId="77777777">
            <w:pPr>
              <w:outlineLvl w:val="0"/>
              <w:rPr>
                <w:rFonts w:eastAsia="Times New Roman"/>
                <w:b/>
                <w:bCs/>
                <w:color w:val="000000"/>
                <w:lang w:eastAsia="de-DE"/>
              </w:rPr>
            </w:pPr>
            <w:r w:rsidRPr="00C120E7">
              <w:rPr>
                <w:rFonts w:eastAsia="Times New Roman"/>
                <w:b/>
                <w:bCs/>
                <w:color w:val="000000"/>
                <w:lang w:eastAsia="de-DE"/>
              </w:rPr>
              <w:t>Summe</w:t>
            </w:r>
          </w:p>
          <w:p w:rsidRPr="00C120E7" w:rsidR="00564B73" w:rsidP="00D01DD8" w:rsidRDefault="00564B73" w14:paraId="354B0185" w14:textId="77777777">
            <w:pPr>
              <w:jc w:val="right"/>
              <w:outlineLvl w:val="0"/>
              <w:rPr>
                <w:rFonts w:eastAsia="Times New Roman"/>
                <w:color w:val="000000"/>
                <w:lang w:eastAsia="de-DE"/>
              </w:rPr>
            </w:pPr>
          </w:p>
        </w:tc>
        <w:tc>
          <w:tcPr>
            <w:tcW w:w="928" w:type="pct"/>
            <w:noWrap/>
          </w:tcPr>
          <w:p w:rsidRPr="00C120E7" w:rsidR="00564B73" w:rsidP="00D01DD8" w:rsidRDefault="00564B73" w14:paraId="198625C2" w14:textId="77777777">
            <w:pPr>
              <w:jc w:val="right"/>
              <w:outlineLvl w:val="0"/>
            </w:pPr>
          </w:p>
          <w:p w:rsidRPr="00C120E7" w:rsidR="00564B73" w:rsidP="00D01DD8" w:rsidRDefault="00564B73" w14:paraId="4A63402B" w14:textId="77777777">
            <w:pPr>
              <w:jc w:val="right"/>
              <w:outlineLvl w:val="0"/>
              <w:rPr>
                <w:b/>
                <w:bCs/>
              </w:rPr>
            </w:pPr>
            <w:r w:rsidRPr="00C120E7">
              <w:rPr>
                <w:b/>
                <w:bCs/>
              </w:rPr>
              <w:t>212.544</w:t>
            </w:r>
          </w:p>
          <w:p w:rsidRPr="00C120E7" w:rsidR="00564B73" w:rsidP="00D01DD8" w:rsidRDefault="00564B73" w14:paraId="5CA19067" w14:textId="77777777">
            <w:pPr>
              <w:jc w:val="right"/>
              <w:outlineLvl w:val="0"/>
              <w:rPr>
                <w:rFonts w:eastAsia="Times New Roman"/>
                <w:b/>
                <w:bCs/>
                <w:color w:val="000000"/>
                <w:lang w:eastAsia="de-DE"/>
              </w:rPr>
            </w:pPr>
          </w:p>
        </w:tc>
        <w:tc>
          <w:tcPr>
            <w:tcW w:w="858" w:type="pct"/>
          </w:tcPr>
          <w:p w:rsidRPr="00C120E7" w:rsidR="00564B73" w:rsidP="00D01DD8" w:rsidRDefault="00564B73" w14:paraId="3D2DB701" w14:textId="77777777">
            <w:pPr>
              <w:jc w:val="right"/>
              <w:outlineLvl w:val="0"/>
              <w:rPr>
                <w:rFonts w:eastAsia="Times New Roman"/>
                <w:b/>
                <w:bCs/>
                <w:color w:val="000000"/>
                <w:lang w:eastAsia="de-DE"/>
              </w:rPr>
            </w:pPr>
          </w:p>
          <w:p w:rsidRPr="00C120E7" w:rsidR="00564B73" w:rsidP="00D01DD8" w:rsidRDefault="00564B73" w14:paraId="1DD2774F" w14:textId="77777777">
            <w:pPr>
              <w:jc w:val="right"/>
              <w:outlineLvl w:val="0"/>
              <w:rPr>
                <w:rFonts w:eastAsia="Times New Roman"/>
                <w:b/>
                <w:bCs/>
                <w:color w:val="000000"/>
                <w:lang w:eastAsia="de-DE"/>
              </w:rPr>
            </w:pPr>
            <w:r w:rsidRPr="00C120E7">
              <w:rPr>
                <w:rFonts w:eastAsia="Times New Roman"/>
                <w:b/>
                <w:bCs/>
                <w:color w:val="000000"/>
                <w:lang w:eastAsia="de-DE"/>
              </w:rPr>
              <w:t>250.000</w:t>
            </w:r>
          </w:p>
        </w:tc>
      </w:tr>
    </w:tbl>
    <w:p w:rsidRPr="00C120E7" w:rsidR="00564B73" w:rsidP="00704138" w:rsidRDefault="00564B73" w14:paraId="2E8B2A64" w14:textId="77777777">
      <w:pPr>
        <w:pStyle w:val="Text"/>
        <w:numPr>
          <w:ilvl w:val="0"/>
          <w:numId w:val="8"/>
        </w:numPr>
        <w:rPr>
          <w:b/>
          <w:bCs/>
        </w:rPr>
      </w:pPr>
      <w:r w:rsidRPr="00C120E7">
        <w:rPr>
          <w:b/>
          <w:bCs/>
        </w:rPr>
        <w:t>Änderung des §</w:t>
      </w:r>
      <w:r w:rsidR="00CA7ADF">
        <w:rPr>
          <w:b/>
          <w:bCs/>
        </w:rPr>
        <w:t> </w:t>
      </w:r>
      <w:r w:rsidRPr="00C120E7">
        <w:rPr>
          <w:b/>
          <w:bCs/>
        </w:rPr>
        <w:t xml:space="preserve">14 EnWG </w:t>
      </w:r>
    </w:p>
    <w:p w:rsidRPr="00C120E7" w:rsidR="00564B73" w:rsidP="00564B73" w:rsidRDefault="00564B73" w14:paraId="2BE5F913" w14:textId="77777777">
      <w:pPr>
        <w:pStyle w:val="Text"/>
        <w:ind w:left="720"/>
      </w:pPr>
      <w:r w:rsidRPr="00C120E7">
        <w:t>a) Der im §</w:t>
      </w:r>
      <w:r w:rsidR="00CA7ADF">
        <w:t> </w:t>
      </w:r>
      <w:r w:rsidRPr="00C120E7">
        <w:t>14 EnWG neu eingefügte Absatz</w:t>
      </w:r>
      <w:r w:rsidR="00A735F3">
        <w:t> </w:t>
      </w:r>
      <w:r w:rsidRPr="00C120E7">
        <w:t>1a) ermöglicht der Bundesnetzagentur, durch Festlegung den gezielten bilanziellen Ausgleich auf die Verteilernetzebene auszuweiten. Die Bundesnetzagentur erlässt hierzu einmalig eine Festlegung.</w:t>
      </w:r>
    </w:p>
    <w:p w:rsidRPr="00C120E7" w:rsidR="00564B73" w:rsidP="00564B73" w:rsidRDefault="00564B73" w14:paraId="309110F7" w14:textId="77777777">
      <w:pPr>
        <w:pStyle w:val="Text"/>
        <w:ind w:left="720"/>
      </w:pPr>
      <w:r w:rsidRPr="00C120E7">
        <w:t>Hierzu prüft die Bundesnetzagentur die Regelungs- oder Anpassungsnotwendigkeit und konzeptioniert vor Einleitung eines förmlichen Verfahrens bzw. einer Konsultation einen Vorschlag. Dies umfasst in der Regel mindestens die Erstellung von Eckpunkten oder aber bereits eines ersten Regelungsentwurfs. Die Bundesnetzagentur konsultiert die Eckpunkte bzw. den ersten Regelungsentwurf. Die Konsultation bedarf der Vorbereitung, Betreuung bei der Durchführung sowie der Auswertung der Stellungnahmen. Im Anschluss erarbeitet die Bundesnetzagentur einen finalen Regelungsentwurf auf Basis der Vorermittlungen und der Konsultation. Nach §</w:t>
      </w:r>
      <w:r w:rsidR="00CA7ADF">
        <w:t> </w:t>
      </w:r>
      <w:r w:rsidRPr="00C120E7">
        <w:t>73 Abs</w:t>
      </w:r>
      <w:r>
        <w:t>atz</w:t>
      </w:r>
      <w:r w:rsidR="00A735F3">
        <w:t> </w:t>
      </w:r>
      <w:r w:rsidRPr="00C120E7">
        <w:t xml:space="preserve">1 EnWG fertigt sie den finalen Beschluss und stellt diesen zu bzw. veröffentlicht diesen. Während des Festlegungsverfahrens sind eine Vielzahl von förmlich erforderlichen Verfahrensschritten und Vorgaben einzuhalten, etwa nach </w:t>
      </w:r>
      <w:r>
        <w:t xml:space="preserve">den </w:t>
      </w:r>
      <w:r w:rsidRPr="00C120E7">
        <w:t>§§</w:t>
      </w:r>
      <w:r w:rsidR="00CA7ADF">
        <w:t> </w:t>
      </w:r>
      <w:r w:rsidRPr="00C120E7">
        <w:t>66, 29 i. V. m. 60a, 74, 91 EnWG Veröffentlichungen, die Wahrung von Beteiligungsrechten und Abstimmungen mit anderen Behörden.</w:t>
      </w:r>
    </w:p>
    <w:p w:rsidRPr="00C120E7" w:rsidR="00564B73" w:rsidP="00564B73" w:rsidRDefault="00564B73" w14:paraId="48449D03" w14:textId="77777777">
      <w:pPr>
        <w:pStyle w:val="Text"/>
        <w:ind w:left="720"/>
      </w:pPr>
      <w:r w:rsidRPr="00C120E7">
        <w:t xml:space="preserve">Daneben wird dieses Verfahren nach Erlass des Beschlusses zu jährlichem Aufwand bei der Bundesnetzagentur führen. Die Bundesnetzagentur hat die Durchsetzung des Beschlusses sicherzustellen, gegebenenfalls im Wege der Verwaltungsvollstreckung nach </w:t>
      </w:r>
      <w:r>
        <w:t xml:space="preserve">den </w:t>
      </w:r>
      <w:r w:rsidRPr="00C120E7">
        <w:t>§§</w:t>
      </w:r>
      <w:r w:rsidR="00CA7ADF">
        <w:t> </w:t>
      </w:r>
      <w:r w:rsidRPr="00C120E7">
        <w:t>94 ff. EnWG. Daneben begleitet die Bundesnetzagentur die Umsetzung der Festlegung durch Unterstützung der Betroffenen, etwa durch die Beantwortung von Fragen sowie die Erarbeitung und Veröffentlichung von Hinweisen.</w:t>
      </w:r>
    </w:p>
    <w:p w:rsidRPr="00C120E7" w:rsidR="00564B73" w:rsidP="00564B73" w:rsidRDefault="00564B73" w14:paraId="0B48484C" w14:textId="77777777">
      <w:pPr>
        <w:pStyle w:val="Text"/>
      </w:pPr>
      <w:r w:rsidRPr="00C120E7">
        <w:t>Veränderung des jährlichen Erfüllungsaufwands:</w:t>
      </w:r>
    </w:p>
    <w:tbl>
      <w:tblPr>
        <w:tblStyle w:val="Tabellenraster"/>
        <w:tblW w:w="9776" w:type="dxa"/>
        <w:tblLayout w:type="fixed"/>
        <w:tblLook w:val="04A0" w:firstRow="1" w:lastRow="0" w:firstColumn="1" w:lastColumn="0" w:noHBand="0" w:noVBand="1"/>
      </w:tblPr>
      <w:tblGrid>
        <w:gridCol w:w="2196"/>
        <w:gridCol w:w="67"/>
        <w:gridCol w:w="1276"/>
        <w:gridCol w:w="1559"/>
        <w:gridCol w:w="1276"/>
        <w:gridCol w:w="1843"/>
        <w:gridCol w:w="1552"/>
        <w:gridCol w:w="7"/>
      </w:tblGrid>
      <w:tr w:rsidRPr="00C120E7" w:rsidR="00564B73" w:rsidTr="007C4FEC" w14:paraId="6B544BBA" w14:textId="77777777">
        <w:trPr>
          <w:trHeight w:val="1905"/>
        </w:trPr>
        <w:tc>
          <w:tcPr>
            <w:tcW w:w="2263" w:type="dxa"/>
            <w:gridSpan w:val="2"/>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F0A34AB" w14:textId="77777777">
            <w:pPr>
              <w:pStyle w:val="Text"/>
              <w:jc w:val="left"/>
              <w:rPr>
                <w:b/>
                <w:bCs/>
              </w:rPr>
            </w:pPr>
            <w:r w:rsidRPr="00C120E7">
              <w:rPr>
                <w:b/>
                <w:bCs/>
              </w:rPr>
              <w:t xml:space="preserve">Jährlicher Erfüllungsaufwand </w:t>
            </w:r>
          </w:p>
        </w:tc>
        <w:tc>
          <w:tcPr>
            <w:tcW w:w="1276"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759372A3" w14:textId="77777777">
            <w:pPr>
              <w:pStyle w:val="Text"/>
              <w:jc w:val="left"/>
              <w:rPr>
                <w:b/>
                <w:bCs/>
              </w:rPr>
            </w:pPr>
            <w:r w:rsidRPr="00C120E7">
              <w:rPr>
                <w:b/>
                <w:bCs/>
              </w:rPr>
              <w:t>Fallzahl</w:t>
            </w:r>
          </w:p>
        </w:tc>
        <w:tc>
          <w:tcPr>
            <w:tcW w:w="1559"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34A1D46C" w14:textId="77777777">
            <w:pPr>
              <w:pStyle w:val="Text"/>
              <w:jc w:val="left"/>
              <w:rPr>
                <w:b/>
                <w:bCs/>
              </w:rPr>
            </w:pPr>
            <w:r w:rsidRPr="00C120E7">
              <w:rPr>
                <w:b/>
                <w:bCs/>
              </w:rPr>
              <w:t xml:space="preserve">Zeitaufwand pro Fall </w:t>
            </w:r>
          </w:p>
          <w:p w:rsidRPr="00C120E7" w:rsidR="00564B73" w:rsidP="00D01DD8" w:rsidRDefault="00564B73" w14:paraId="3F5EFACB" w14:textId="77777777">
            <w:pPr>
              <w:pStyle w:val="Text"/>
              <w:jc w:val="left"/>
              <w:rPr>
                <w:b/>
                <w:bCs/>
              </w:rPr>
            </w:pPr>
            <w:r w:rsidRPr="00C120E7">
              <w:rPr>
                <w:b/>
                <w:bCs/>
              </w:rPr>
              <w:t>(in Minuten)</w:t>
            </w:r>
          </w:p>
        </w:tc>
        <w:tc>
          <w:tcPr>
            <w:tcW w:w="1276"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39C80321" w14:textId="77777777">
            <w:pPr>
              <w:pStyle w:val="Text"/>
              <w:jc w:val="left"/>
              <w:rPr>
                <w:b/>
                <w:bCs/>
              </w:rPr>
            </w:pPr>
            <w:r w:rsidRPr="00C120E7">
              <w:rPr>
                <w:b/>
                <w:bCs/>
              </w:rPr>
              <w:t>Lohnsatz pro Std.</w:t>
            </w:r>
          </w:p>
          <w:p w:rsidRPr="00C120E7" w:rsidR="00564B73" w:rsidP="00D01DD8" w:rsidRDefault="00564B73" w14:paraId="492CEA78" w14:textId="77777777">
            <w:pPr>
              <w:pStyle w:val="Text"/>
              <w:jc w:val="left"/>
              <w:rPr>
                <w:b/>
                <w:bCs/>
              </w:rPr>
            </w:pPr>
            <w:r w:rsidRPr="00C120E7">
              <w:rPr>
                <w:b/>
                <w:bCs/>
              </w:rPr>
              <w:t>(in Euro)</w:t>
            </w:r>
          </w:p>
        </w:tc>
        <w:tc>
          <w:tcPr>
            <w:tcW w:w="1843"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5B2BE37F" w14:textId="77777777">
            <w:pPr>
              <w:pStyle w:val="Text"/>
              <w:jc w:val="left"/>
              <w:rPr>
                <w:b/>
                <w:bCs/>
              </w:rPr>
            </w:pPr>
            <w:r w:rsidRPr="00C120E7">
              <w:rPr>
                <w:b/>
                <w:bCs/>
              </w:rPr>
              <w:t xml:space="preserve">Personalaufwand </w:t>
            </w:r>
          </w:p>
          <w:p w:rsidRPr="00C120E7" w:rsidR="00564B73" w:rsidP="00D01DD8" w:rsidRDefault="00564B73" w14:paraId="3DC35A2D" w14:textId="77777777">
            <w:pPr>
              <w:pStyle w:val="Text"/>
              <w:jc w:val="left"/>
              <w:rPr>
                <w:b/>
                <w:bCs/>
              </w:rPr>
            </w:pPr>
            <w:r w:rsidRPr="00C120E7">
              <w:rPr>
                <w:b/>
                <w:bCs/>
              </w:rPr>
              <w:t>(in Euro)</w:t>
            </w:r>
          </w:p>
        </w:tc>
        <w:tc>
          <w:tcPr>
            <w:tcW w:w="1559" w:type="dxa"/>
            <w:gridSpan w:val="2"/>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0A673E6D" w14:textId="77777777">
            <w:pPr>
              <w:pStyle w:val="Text"/>
              <w:jc w:val="left"/>
              <w:rPr>
                <w:b/>
                <w:bCs/>
              </w:rPr>
            </w:pPr>
            <w:r w:rsidRPr="00C120E7">
              <w:rPr>
                <w:b/>
                <w:bCs/>
              </w:rPr>
              <w:t xml:space="preserve">Sachaufwand </w:t>
            </w:r>
          </w:p>
          <w:p w:rsidRPr="00C120E7" w:rsidR="00564B73" w:rsidP="00D01DD8" w:rsidRDefault="00564B73" w14:paraId="35D2996A" w14:textId="77777777">
            <w:pPr>
              <w:pStyle w:val="Text"/>
              <w:jc w:val="left"/>
              <w:rPr>
                <w:b/>
                <w:bCs/>
              </w:rPr>
            </w:pPr>
            <w:r w:rsidRPr="00C120E7">
              <w:rPr>
                <w:b/>
                <w:bCs/>
              </w:rPr>
              <w:t>(in Euro)</w:t>
            </w:r>
          </w:p>
        </w:tc>
      </w:tr>
      <w:tr w:rsidRPr="00C120E7" w:rsidR="00564B73" w:rsidTr="007C4FEC" w14:paraId="6BDC8AC9" w14:textId="77777777">
        <w:trPr>
          <w:gridAfter w:val="1"/>
          <w:wAfter w:w="7" w:type="dxa"/>
          <w:trHeight w:val="375"/>
        </w:trPr>
        <w:tc>
          <w:tcPr>
            <w:tcW w:w="2196"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1BE9FEB5" w14:textId="77777777">
            <w:pPr>
              <w:pStyle w:val="Text"/>
              <w:jc w:val="left"/>
            </w:pPr>
            <w:r w:rsidRPr="00C120E7">
              <w:t>Vollstreckung des Beschlusses sicherstellen (§</w:t>
            </w:r>
            <w:r w:rsidR="00CA7ADF">
              <w:t> </w:t>
            </w:r>
            <w:r w:rsidRPr="00C120E7">
              <w:t>94)</w:t>
            </w:r>
          </w:p>
        </w:tc>
        <w:tc>
          <w:tcPr>
            <w:tcW w:w="1343" w:type="dxa"/>
            <w:gridSpan w:val="2"/>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ADD1B06" w14:textId="77777777">
            <w:pPr>
              <w:pStyle w:val="Text"/>
              <w:jc w:val="left"/>
            </w:pPr>
            <w:r w:rsidRPr="00C120E7">
              <w:t>1,00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F62BB01" w14:textId="77777777">
            <w:pPr>
              <w:pStyle w:val="Text"/>
              <w:jc w:val="left"/>
            </w:pPr>
            <w:r w:rsidRPr="00C120E7">
              <w:t>683</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9ACD8B9" w14:textId="77777777">
            <w:pPr>
              <w:pStyle w:val="Text"/>
              <w:jc w:val="left"/>
            </w:pPr>
            <w:r w:rsidRPr="00C120E7">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703165C" w14:textId="77777777">
            <w:pPr>
              <w:pStyle w:val="Text"/>
              <w:jc w:val="left"/>
            </w:pPr>
            <w:r w:rsidRPr="00C120E7">
              <w:t>803</w:t>
            </w:r>
          </w:p>
        </w:tc>
        <w:tc>
          <w:tcPr>
            <w:tcW w:w="1552"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C7DA981" w14:textId="77777777">
            <w:pPr>
              <w:pStyle w:val="Text"/>
              <w:jc w:val="left"/>
            </w:pPr>
            <w:r w:rsidRPr="00C120E7">
              <w:t> </w:t>
            </w:r>
          </w:p>
        </w:tc>
      </w:tr>
      <w:tr w:rsidRPr="00C120E7" w:rsidR="00564B73" w:rsidTr="007C4FEC" w14:paraId="56B9B83A" w14:textId="77777777">
        <w:trPr>
          <w:gridAfter w:val="1"/>
          <w:wAfter w:w="7" w:type="dxa"/>
          <w:trHeight w:val="375"/>
        </w:trPr>
        <w:tc>
          <w:tcPr>
            <w:tcW w:w="2196"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06C52175" w14:textId="77777777"/>
        </w:tc>
        <w:tc>
          <w:tcPr>
            <w:tcW w:w="1343" w:type="dxa"/>
            <w:gridSpan w:val="2"/>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3A13049" w14:textId="77777777">
            <w:pPr>
              <w:pStyle w:val="Text"/>
              <w:jc w:val="left"/>
            </w:pPr>
            <w:r w:rsidRPr="00C120E7">
              <w:t>1,00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9C655DB" w14:textId="77777777">
            <w:pPr>
              <w:pStyle w:val="Text"/>
              <w:jc w:val="left"/>
            </w:pPr>
            <w:r w:rsidRPr="00C120E7">
              <w:t>98</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8D89DA1" w14:textId="77777777">
            <w:pPr>
              <w:pStyle w:val="Text"/>
              <w:jc w:val="left"/>
            </w:pPr>
            <w:r w:rsidRPr="00C120E7">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92418FC" w14:textId="77777777">
            <w:pPr>
              <w:pStyle w:val="Text"/>
              <w:jc w:val="left"/>
            </w:pPr>
            <w:r w:rsidRPr="00C120E7">
              <w:t>76</w:t>
            </w:r>
          </w:p>
        </w:tc>
        <w:tc>
          <w:tcPr>
            <w:tcW w:w="1552"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8DF39CF" w14:textId="77777777">
            <w:pPr>
              <w:pStyle w:val="Text"/>
              <w:jc w:val="left"/>
            </w:pPr>
            <w:r w:rsidRPr="00C120E7">
              <w:t> </w:t>
            </w:r>
          </w:p>
        </w:tc>
      </w:tr>
      <w:tr w:rsidRPr="00C120E7" w:rsidR="00564B73" w:rsidTr="007C4FEC" w14:paraId="796BAA15" w14:textId="77777777">
        <w:trPr>
          <w:gridAfter w:val="1"/>
          <w:wAfter w:w="7" w:type="dxa"/>
          <w:trHeight w:val="375"/>
        </w:trPr>
        <w:tc>
          <w:tcPr>
            <w:tcW w:w="2196"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2DDD76D7" w14:textId="77777777"/>
        </w:tc>
        <w:tc>
          <w:tcPr>
            <w:tcW w:w="1343" w:type="dxa"/>
            <w:gridSpan w:val="2"/>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424F3EB" w14:textId="77777777">
            <w:pPr>
              <w:pStyle w:val="Text"/>
              <w:jc w:val="left"/>
            </w:pPr>
            <w:r w:rsidRPr="00C120E7">
              <w:t>1,00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8AE41BB" w14:textId="77777777">
            <w:pPr>
              <w:pStyle w:val="Text"/>
              <w:jc w:val="left"/>
            </w:pPr>
            <w:r w:rsidRPr="00C120E7">
              <w:t>195</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01C8817" w14:textId="77777777">
            <w:pPr>
              <w:pStyle w:val="Text"/>
              <w:jc w:val="left"/>
            </w:pPr>
            <w:r w:rsidRPr="00C120E7">
              <w:t>33,8</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19D9613" w14:textId="77777777">
            <w:pPr>
              <w:pStyle w:val="Text"/>
              <w:jc w:val="left"/>
            </w:pPr>
            <w:r w:rsidRPr="00C120E7">
              <w:t>110</w:t>
            </w:r>
          </w:p>
        </w:tc>
        <w:tc>
          <w:tcPr>
            <w:tcW w:w="1552"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59327D4" w14:textId="77777777">
            <w:pPr>
              <w:pStyle w:val="Text"/>
              <w:jc w:val="left"/>
            </w:pPr>
            <w:r w:rsidRPr="00C120E7">
              <w:t> </w:t>
            </w:r>
          </w:p>
        </w:tc>
      </w:tr>
      <w:tr w:rsidRPr="00C120E7" w:rsidR="00564B73" w:rsidTr="007C4FEC" w14:paraId="59011031" w14:textId="77777777">
        <w:trPr>
          <w:gridAfter w:val="1"/>
          <w:wAfter w:w="7" w:type="dxa"/>
          <w:trHeight w:val="375"/>
        </w:trPr>
        <w:tc>
          <w:tcPr>
            <w:tcW w:w="2196"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3268DF11" w14:textId="77777777">
            <w:pPr>
              <w:pStyle w:val="Text"/>
              <w:jc w:val="left"/>
            </w:pPr>
            <w:r w:rsidRPr="00C120E7">
              <w:lastRenderedPageBreak/>
              <w:t>Hilfestellung bei Umsetzung der Festlegung</w:t>
            </w:r>
          </w:p>
        </w:tc>
        <w:tc>
          <w:tcPr>
            <w:tcW w:w="1343" w:type="dxa"/>
            <w:gridSpan w:val="2"/>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C425754" w14:textId="77777777">
            <w:pPr>
              <w:pStyle w:val="Text"/>
              <w:jc w:val="left"/>
            </w:pPr>
            <w:r w:rsidRPr="00C120E7">
              <w:t>10,00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81D2EA6" w14:textId="77777777">
            <w:pPr>
              <w:pStyle w:val="Text"/>
              <w:jc w:val="left"/>
            </w:pPr>
            <w:r w:rsidRPr="00C120E7">
              <w:t>683</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29356F8" w14:textId="77777777">
            <w:pPr>
              <w:pStyle w:val="Text"/>
              <w:jc w:val="left"/>
            </w:pPr>
            <w:r w:rsidRPr="00C120E7">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97C3891" w14:textId="77777777">
            <w:pPr>
              <w:pStyle w:val="Text"/>
              <w:jc w:val="left"/>
            </w:pPr>
            <w:r w:rsidRPr="00C120E7">
              <w:t>8.025</w:t>
            </w:r>
          </w:p>
        </w:tc>
        <w:tc>
          <w:tcPr>
            <w:tcW w:w="1552"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D92EFAA" w14:textId="77777777">
            <w:pPr>
              <w:pStyle w:val="Text"/>
              <w:jc w:val="left"/>
            </w:pPr>
            <w:r w:rsidRPr="00C120E7">
              <w:t> </w:t>
            </w:r>
          </w:p>
        </w:tc>
      </w:tr>
      <w:tr w:rsidRPr="00C120E7" w:rsidR="00564B73" w:rsidTr="007C4FEC" w14:paraId="242576D2" w14:textId="77777777">
        <w:trPr>
          <w:gridAfter w:val="1"/>
          <w:wAfter w:w="7" w:type="dxa"/>
          <w:trHeight w:val="375"/>
        </w:trPr>
        <w:tc>
          <w:tcPr>
            <w:tcW w:w="2196"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18D713ED" w14:textId="77777777"/>
        </w:tc>
        <w:tc>
          <w:tcPr>
            <w:tcW w:w="1343" w:type="dxa"/>
            <w:gridSpan w:val="2"/>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E2422B3" w14:textId="77777777">
            <w:pPr>
              <w:pStyle w:val="Text"/>
              <w:jc w:val="left"/>
            </w:pPr>
            <w:r w:rsidRPr="00C120E7">
              <w:t>10,00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B53D7F7" w14:textId="77777777">
            <w:pPr>
              <w:pStyle w:val="Text"/>
              <w:jc w:val="left"/>
            </w:pPr>
            <w:r w:rsidRPr="00C120E7">
              <w:t>195</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A90D546" w14:textId="77777777">
            <w:pPr>
              <w:pStyle w:val="Text"/>
              <w:jc w:val="left"/>
            </w:pPr>
            <w:r w:rsidRPr="00C120E7">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152E7A0" w14:textId="77777777">
            <w:pPr>
              <w:pStyle w:val="Text"/>
              <w:jc w:val="left"/>
            </w:pPr>
            <w:r w:rsidRPr="00C120E7">
              <w:t>1.511</w:t>
            </w:r>
          </w:p>
        </w:tc>
        <w:tc>
          <w:tcPr>
            <w:tcW w:w="1552"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48CAF15" w14:textId="77777777">
            <w:pPr>
              <w:pStyle w:val="Text"/>
              <w:jc w:val="left"/>
            </w:pPr>
            <w:r w:rsidRPr="00C120E7">
              <w:t> </w:t>
            </w:r>
          </w:p>
        </w:tc>
      </w:tr>
      <w:tr w:rsidRPr="00C120E7" w:rsidR="00564B73" w:rsidTr="007C4FEC" w14:paraId="082FAC48" w14:textId="77777777">
        <w:trPr>
          <w:gridAfter w:val="1"/>
          <w:wAfter w:w="7" w:type="dxa"/>
          <w:trHeight w:val="375"/>
        </w:trPr>
        <w:tc>
          <w:tcPr>
            <w:tcW w:w="2196"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4C4C26FD" w14:textId="77777777"/>
        </w:tc>
        <w:tc>
          <w:tcPr>
            <w:tcW w:w="1343" w:type="dxa"/>
            <w:gridSpan w:val="2"/>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0808371" w14:textId="77777777">
            <w:pPr>
              <w:pStyle w:val="Text"/>
              <w:jc w:val="left"/>
            </w:pPr>
            <w:r w:rsidRPr="00C120E7">
              <w:t>10,00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D3F3D1F" w14:textId="77777777">
            <w:pPr>
              <w:pStyle w:val="Text"/>
              <w:jc w:val="left"/>
            </w:pPr>
            <w:r w:rsidRPr="00C120E7">
              <w:t>98</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E18BB81" w14:textId="77777777">
            <w:pPr>
              <w:pStyle w:val="Text"/>
              <w:jc w:val="left"/>
            </w:pPr>
            <w:r w:rsidRPr="00C120E7">
              <w:t>33,8</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5DE3DC6" w14:textId="77777777">
            <w:pPr>
              <w:pStyle w:val="Text"/>
              <w:jc w:val="left"/>
            </w:pPr>
            <w:r w:rsidRPr="00C120E7">
              <w:t>552</w:t>
            </w:r>
          </w:p>
        </w:tc>
        <w:tc>
          <w:tcPr>
            <w:tcW w:w="1552"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9F49CCA" w14:textId="77777777">
            <w:pPr>
              <w:pStyle w:val="Text"/>
              <w:jc w:val="left"/>
            </w:pPr>
            <w:r w:rsidRPr="00C120E7">
              <w:t> </w:t>
            </w:r>
          </w:p>
        </w:tc>
      </w:tr>
      <w:tr w:rsidRPr="00C120E7" w:rsidR="00564B73" w:rsidTr="007C4FEC" w14:paraId="2783F0C5" w14:textId="77777777">
        <w:trPr>
          <w:gridAfter w:val="1"/>
          <w:wAfter w:w="7" w:type="dxa"/>
          <w:trHeight w:val="375"/>
        </w:trPr>
        <w:tc>
          <w:tcPr>
            <w:tcW w:w="6374" w:type="dxa"/>
            <w:gridSpan w:val="5"/>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7F0F0CB" w14:textId="77777777">
            <w:pPr>
              <w:outlineLvl w:val="0"/>
              <w:rPr>
                <w:rFonts w:eastAsia="Times New Roman"/>
                <w:b/>
                <w:color w:val="000000"/>
                <w:lang w:eastAsia="de-DE"/>
              </w:rPr>
            </w:pPr>
          </w:p>
          <w:p w:rsidRPr="00C120E7" w:rsidR="00564B73" w:rsidP="00D01DD8" w:rsidRDefault="00564B73" w14:paraId="61525CC8" w14:textId="77777777">
            <w:pPr>
              <w:outlineLvl w:val="0"/>
              <w:rPr>
                <w:rFonts w:eastAsia="Times New Roman"/>
                <w:b/>
                <w:color w:val="000000"/>
                <w:lang w:eastAsia="de-DE"/>
              </w:rPr>
            </w:pPr>
            <w:r w:rsidRPr="00C120E7">
              <w:rPr>
                <w:rFonts w:eastAsia="Times New Roman"/>
                <w:b/>
                <w:color w:val="000000"/>
                <w:lang w:eastAsia="de-DE"/>
              </w:rPr>
              <w:t>Summe</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FBE57F9" w14:textId="77777777">
            <w:pPr>
              <w:outlineLvl w:val="0"/>
              <w:rPr>
                <w:rFonts w:eastAsia="Times New Roman"/>
                <w:b/>
                <w:color w:val="000000"/>
                <w:lang w:eastAsia="de-DE"/>
              </w:rPr>
            </w:pPr>
          </w:p>
          <w:p w:rsidRPr="00C120E7" w:rsidR="00564B73" w:rsidP="00D01DD8" w:rsidRDefault="00564B73" w14:paraId="3441B3D7" w14:textId="77777777">
            <w:pPr>
              <w:outlineLvl w:val="0"/>
              <w:rPr>
                <w:rFonts w:eastAsia="Times New Roman"/>
                <w:b/>
                <w:color w:val="000000"/>
                <w:lang w:eastAsia="de-DE"/>
              </w:rPr>
            </w:pPr>
            <w:r w:rsidRPr="00C120E7">
              <w:rPr>
                <w:rFonts w:eastAsia="Times New Roman"/>
                <w:b/>
                <w:color w:val="000000"/>
                <w:lang w:eastAsia="de-DE"/>
              </w:rPr>
              <w:t>11.077</w:t>
            </w:r>
          </w:p>
          <w:p w:rsidRPr="00C120E7" w:rsidR="00564B73" w:rsidP="00D01DD8" w:rsidRDefault="00564B73" w14:paraId="579D046A" w14:textId="77777777">
            <w:pPr>
              <w:outlineLvl w:val="0"/>
              <w:rPr>
                <w:rFonts w:eastAsia="Times New Roman"/>
                <w:b/>
                <w:color w:val="000000"/>
                <w:lang w:eastAsia="de-DE"/>
              </w:rPr>
            </w:pPr>
          </w:p>
        </w:tc>
        <w:tc>
          <w:tcPr>
            <w:tcW w:w="1552"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DBF3106" w14:textId="77777777">
            <w:pPr>
              <w:outlineLvl w:val="0"/>
              <w:rPr>
                <w:rFonts w:eastAsia="Times New Roman"/>
                <w:color w:val="000000"/>
                <w:lang w:eastAsia="de-DE"/>
              </w:rPr>
            </w:pPr>
          </w:p>
          <w:p w:rsidRPr="00C120E7" w:rsidR="00564B73" w:rsidP="00D01DD8" w:rsidRDefault="00564B73" w14:paraId="6AC876D6" w14:textId="77777777">
            <w:pPr>
              <w:outlineLvl w:val="0"/>
              <w:rPr>
                <w:rFonts w:eastAsia="Times New Roman"/>
                <w:color w:val="000000"/>
                <w:lang w:eastAsia="de-DE"/>
              </w:rPr>
            </w:pPr>
            <w:r w:rsidRPr="00C120E7">
              <w:rPr>
                <w:rFonts w:eastAsia="Times New Roman"/>
                <w:color w:val="000000"/>
                <w:lang w:eastAsia="de-DE"/>
              </w:rPr>
              <w:t>-</w:t>
            </w:r>
          </w:p>
        </w:tc>
      </w:tr>
    </w:tbl>
    <w:p w:rsidRPr="00C120E7" w:rsidR="00564B73" w:rsidP="00564B73" w:rsidRDefault="00564B73" w14:paraId="0BB88751" w14:textId="77777777">
      <w:pPr>
        <w:pStyle w:val="Text"/>
      </w:pPr>
    </w:p>
    <w:p w:rsidRPr="00C120E7" w:rsidR="00564B73" w:rsidP="00564B73" w:rsidRDefault="00564B73" w14:paraId="412BE86C" w14:textId="77777777">
      <w:pPr>
        <w:pStyle w:val="Text"/>
      </w:pPr>
      <w:r w:rsidRPr="00C120E7">
        <w:t xml:space="preserve">Einmaliger Erfüllungsaufwand </w:t>
      </w:r>
    </w:p>
    <w:tbl>
      <w:tblPr>
        <w:tblStyle w:val="Tabellenraster"/>
        <w:tblW w:w="9776" w:type="dxa"/>
        <w:tblLayout w:type="fixed"/>
        <w:tblLook w:val="04A0" w:firstRow="1" w:lastRow="0" w:firstColumn="1" w:lastColumn="0" w:noHBand="0" w:noVBand="1"/>
      </w:tblPr>
      <w:tblGrid>
        <w:gridCol w:w="2263"/>
        <w:gridCol w:w="1276"/>
        <w:gridCol w:w="1559"/>
        <w:gridCol w:w="1276"/>
        <w:gridCol w:w="1843"/>
        <w:gridCol w:w="1559"/>
      </w:tblGrid>
      <w:tr w:rsidRPr="00C120E7" w:rsidR="00564B73" w:rsidTr="00D01DD8" w14:paraId="65723E43" w14:textId="77777777">
        <w:trPr>
          <w:trHeight w:val="1905"/>
        </w:trPr>
        <w:tc>
          <w:tcPr>
            <w:tcW w:w="226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C804157" w14:textId="77777777">
            <w:pPr>
              <w:rPr>
                <w:b/>
                <w:bCs/>
              </w:rPr>
            </w:pPr>
            <w:r w:rsidRPr="00C120E7">
              <w:rPr>
                <w:b/>
                <w:bCs/>
              </w:rPr>
              <w:t xml:space="preserve">Einmaliger Erfüllungsaufwand </w:t>
            </w:r>
          </w:p>
        </w:tc>
        <w:tc>
          <w:tcPr>
            <w:tcW w:w="1276"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6F5772BB" w14:textId="77777777">
            <w:pPr>
              <w:rPr>
                <w:b/>
                <w:bCs/>
              </w:rPr>
            </w:pPr>
            <w:r w:rsidRPr="00C120E7">
              <w:rPr>
                <w:b/>
                <w:bCs/>
              </w:rPr>
              <w:t>Fallzahl</w:t>
            </w:r>
          </w:p>
        </w:tc>
        <w:tc>
          <w:tcPr>
            <w:tcW w:w="1559"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08D95EC2" w14:textId="77777777">
            <w:pPr>
              <w:rPr>
                <w:b/>
                <w:bCs/>
              </w:rPr>
            </w:pPr>
            <w:r w:rsidRPr="00C120E7">
              <w:rPr>
                <w:b/>
                <w:bCs/>
              </w:rPr>
              <w:t xml:space="preserve">Zeitaufwand pro Fall </w:t>
            </w:r>
          </w:p>
          <w:p w:rsidRPr="00C120E7" w:rsidR="00564B73" w:rsidP="00D01DD8" w:rsidRDefault="00564B73" w14:paraId="1614DE78" w14:textId="77777777">
            <w:pPr>
              <w:rPr>
                <w:b/>
                <w:bCs/>
              </w:rPr>
            </w:pPr>
            <w:r w:rsidRPr="00C120E7">
              <w:rPr>
                <w:b/>
                <w:bCs/>
              </w:rPr>
              <w:t>(in Minuten)</w:t>
            </w:r>
          </w:p>
        </w:tc>
        <w:tc>
          <w:tcPr>
            <w:tcW w:w="1276"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39A75898" w14:textId="77777777">
            <w:pPr>
              <w:rPr>
                <w:b/>
                <w:bCs/>
              </w:rPr>
            </w:pPr>
            <w:r w:rsidRPr="00C120E7">
              <w:rPr>
                <w:b/>
                <w:bCs/>
              </w:rPr>
              <w:t>Lohnsatz pro Std</w:t>
            </w:r>
          </w:p>
          <w:p w:rsidRPr="00C120E7" w:rsidR="00564B73" w:rsidP="00D01DD8" w:rsidRDefault="00564B73" w14:paraId="63FE7F21" w14:textId="77777777">
            <w:pPr>
              <w:rPr>
                <w:b/>
                <w:bCs/>
              </w:rPr>
            </w:pPr>
            <w:r w:rsidRPr="00C120E7">
              <w:rPr>
                <w:b/>
                <w:bCs/>
              </w:rPr>
              <w:t>(in Euro)</w:t>
            </w:r>
          </w:p>
        </w:tc>
        <w:tc>
          <w:tcPr>
            <w:tcW w:w="1843"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356012DE" w14:textId="77777777">
            <w:pPr>
              <w:rPr>
                <w:b/>
                <w:bCs/>
              </w:rPr>
            </w:pPr>
            <w:r w:rsidRPr="00C120E7">
              <w:rPr>
                <w:b/>
                <w:bCs/>
              </w:rPr>
              <w:t xml:space="preserve">Personalaufwand </w:t>
            </w:r>
          </w:p>
          <w:p w:rsidRPr="00C120E7" w:rsidR="00564B73" w:rsidP="00D01DD8" w:rsidRDefault="00564B73" w14:paraId="41C0AE7B" w14:textId="77777777">
            <w:pPr>
              <w:rPr>
                <w:b/>
                <w:bCs/>
              </w:rPr>
            </w:pPr>
            <w:r w:rsidRPr="00C120E7">
              <w:rPr>
                <w:b/>
                <w:bCs/>
              </w:rPr>
              <w:t>(in Euro)</w:t>
            </w:r>
          </w:p>
        </w:tc>
        <w:tc>
          <w:tcPr>
            <w:tcW w:w="1559"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17F28ABD" w14:textId="77777777">
            <w:pPr>
              <w:rPr>
                <w:b/>
                <w:bCs/>
              </w:rPr>
            </w:pPr>
            <w:r w:rsidRPr="00C120E7">
              <w:rPr>
                <w:b/>
                <w:bCs/>
              </w:rPr>
              <w:t xml:space="preserve">Sachaufwand </w:t>
            </w:r>
          </w:p>
          <w:p w:rsidRPr="00C120E7" w:rsidR="00564B73" w:rsidP="00D01DD8" w:rsidRDefault="00564B73" w14:paraId="4EC13745" w14:textId="77777777">
            <w:pPr>
              <w:rPr>
                <w:b/>
                <w:bCs/>
              </w:rPr>
            </w:pPr>
            <w:r w:rsidRPr="00C120E7">
              <w:rPr>
                <w:b/>
                <w:bCs/>
              </w:rPr>
              <w:t>(in Euro)</w:t>
            </w:r>
          </w:p>
        </w:tc>
      </w:tr>
      <w:tr w:rsidRPr="00C120E7" w:rsidR="00564B73" w:rsidTr="00D01DD8" w14:paraId="671F6C34"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6ACB7544" w14:textId="77777777">
            <w:r w:rsidRPr="00C120E7">
              <w:t>Vorermittlungen</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A5EA53F"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BF618F6" w14:textId="77777777">
            <w:r w:rsidRPr="00C120E7">
              <w:t>7.174</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B285C3F" w14:textId="77777777">
            <w:r w:rsidRPr="00C120E7">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667D6A6" w14:textId="77777777">
            <w:r w:rsidRPr="00C120E7">
              <w:t>8.429</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8A25839" w14:textId="77777777">
            <w:r w:rsidRPr="00C120E7">
              <w:t> </w:t>
            </w:r>
          </w:p>
        </w:tc>
      </w:tr>
      <w:tr w:rsidRPr="00C120E7" w:rsidR="00564B73" w:rsidTr="00D01DD8" w14:paraId="76DE25F7"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3B86FD81"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4B805F2"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2C8E4B6" w14:textId="77777777">
            <w:r w:rsidRPr="00C120E7">
              <w:t>2.050</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FFB051D" w14:textId="77777777">
            <w:r w:rsidRPr="00C120E7">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C00120F" w14:textId="77777777">
            <w:r w:rsidRPr="00C120E7">
              <w:t>1.588</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9C1B233" w14:textId="77777777">
            <w:r w:rsidRPr="00C120E7">
              <w:t> </w:t>
            </w:r>
          </w:p>
        </w:tc>
      </w:tr>
      <w:tr w:rsidRPr="00C120E7" w:rsidR="00564B73" w:rsidTr="00D01DD8" w14:paraId="02BBD149"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436373F5"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9646853"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C032EB0" w14:textId="77777777">
            <w:r w:rsidRPr="00C120E7">
              <w:t>1.025</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122FD6A" w14:textId="77777777">
            <w:r w:rsidRPr="00C120E7">
              <w:t>33,8</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6609F80" w14:textId="77777777">
            <w:r w:rsidRPr="00C120E7">
              <w:t>577</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3D3E317" w14:textId="77777777">
            <w:r w:rsidRPr="00C120E7">
              <w:t> </w:t>
            </w:r>
          </w:p>
        </w:tc>
      </w:tr>
      <w:tr w:rsidRPr="00C120E7" w:rsidR="00564B73" w:rsidTr="00D01DD8" w14:paraId="31FBC234"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7A588E85" w14:textId="77777777">
            <w:pPr>
              <w:rPr>
                <w:lang w:val="en-IE"/>
              </w:rPr>
            </w:pPr>
            <w:r w:rsidRPr="00C120E7">
              <w:rPr>
                <w:lang w:val="en-IE"/>
              </w:rPr>
              <w:t>Formalia (§§</w:t>
            </w:r>
            <w:r w:rsidR="00CA7ADF">
              <w:rPr>
                <w:lang w:val="en-IE"/>
              </w:rPr>
              <w:t> </w:t>
            </w:r>
            <w:r w:rsidRPr="00C120E7">
              <w:rPr>
                <w:lang w:val="en-IE"/>
              </w:rPr>
              <w:t>66, 29 i.V.m. jew. EGL, 60a, 74, 91 etc.)</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2607C94"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A9818B3" w14:textId="77777777">
            <w:r w:rsidRPr="00C120E7">
              <w:t>244</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7F86A2F" w14:textId="77777777">
            <w:r w:rsidRPr="00C120E7">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00E8124" w14:textId="77777777">
            <w:r w:rsidRPr="00C120E7">
              <w:t>287</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77D037E" w14:textId="77777777">
            <w:r w:rsidRPr="00C120E7">
              <w:t> </w:t>
            </w:r>
          </w:p>
        </w:tc>
      </w:tr>
      <w:tr w:rsidRPr="00C120E7" w:rsidR="00564B73" w:rsidTr="00D01DD8" w14:paraId="66B0D8FE"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22561F08" w14:textId="77777777">
            <w:pPr>
              <w:rPr>
                <w:lang w:val="en-I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CF13D16"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DC16443" w14:textId="77777777">
            <w:r w:rsidRPr="00C120E7">
              <w:t>293</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F302E10" w14:textId="77777777">
            <w:r w:rsidRPr="00C120E7">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663FFD8" w14:textId="77777777">
            <w:r w:rsidRPr="00C120E7">
              <w:t>227</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55AC7D3" w14:textId="77777777">
            <w:r w:rsidRPr="00C120E7">
              <w:t> </w:t>
            </w:r>
          </w:p>
        </w:tc>
      </w:tr>
      <w:tr w:rsidRPr="00C120E7" w:rsidR="00564B73" w:rsidTr="00D01DD8" w14:paraId="66570CAC"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29818555" w14:textId="77777777">
            <w:pPr>
              <w:rPr>
                <w:lang w:val="en-I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8E4C76C"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BC36742" w14:textId="77777777">
            <w:r w:rsidRPr="00C120E7">
              <w:t>439</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25D0D79" w14:textId="77777777">
            <w:r w:rsidRPr="00C120E7">
              <w:t>33,8</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6DA7ACD" w14:textId="77777777">
            <w:r w:rsidRPr="00C120E7">
              <w:t>247</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6A5EBE2" w14:textId="77777777">
            <w:r w:rsidRPr="00C120E7">
              <w:t> </w:t>
            </w:r>
          </w:p>
        </w:tc>
      </w:tr>
      <w:tr w:rsidRPr="00C120E7" w:rsidR="00564B73" w:rsidTr="00D01DD8" w14:paraId="0545E3B7"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348E1EF1" w14:textId="77777777">
            <w:r w:rsidRPr="00C120E7">
              <w:t>Konsultation bzw. Anhörung (§</w:t>
            </w:r>
            <w:r w:rsidR="00CA7ADF">
              <w:t> </w:t>
            </w:r>
            <w:r w:rsidRPr="00C120E7">
              <w:t>67 I EnWG)</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B45D213"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0990A87" w14:textId="77777777">
            <w:r w:rsidRPr="00C120E7">
              <w:t>5.392</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A35BEE7" w14:textId="77777777">
            <w:r w:rsidRPr="00C120E7">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AE95FF0" w14:textId="77777777">
            <w:r w:rsidRPr="00C120E7">
              <w:t>6.336</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61240A0" w14:textId="77777777">
            <w:r w:rsidRPr="00C120E7">
              <w:t> </w:t>
            </w:r>
          </w:p>
        </w:tc>
      </w:tr>
      <w:tr w:rsidRPr="00C120E7" w:rsidR="00564B73" w:rsidTr="00D01DD8" w14:paraId="0E307115"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653D8FB0"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5BE3339"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CBFD4D7" w14:textId="77777777">
            <w:r w:rsidRPr="00C120E7">
              <w:t>1.659</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65532B8" w14:textId="77777777">
            <w:r w:rsidRPr="00C120E7">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D878500" w14:textId="77777777">
            <w:r w:rsidRPr="00C120E7">
              <w:t>1.286</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30627C5" w14:textId="77777777">
            <w:r w:rsidRPr="00C120E7">
              <w:t> </w:t>
            </w:r>
          </w:p>
        </w:tc>
      </w:tr>
      <w:tr w:rsidRPr="00C120E7" w:rsidR="00564B73" w:rsidTr="00D01DD8" w14:paraId="050123CF"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736EF52A"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2C0317D"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2374B2C" w14:textId="77777777">
            <w:r w:rsidRPr="00C120E7">
              <w:t>1.244</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E4BAAC2" w14:textId="77777777">
            <w:r w:rsidRPr="00C120E7">
              <w:t>33,8</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7E2A1CD" w14:textId="77777777">
            <w:r w:rsidRPr="00C120E7">
              <w:t>701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C6620B2" w14:textId="77777777">
            <w:r w:rsidRPr="00C120E7">
              <w:t> </w:t>
            </w:r>
          </w:p>
        </w:tc>
      </w:tr>
      <w:tr w:rsidRPr="00C120E7" w:rsidR="00564B73" w:rsidTr="00D01DD8" w14:paraId="7935D3C1"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17C77932" w14:textId="77777777">
            <w:r w:rsidRPr="00C120E7">
              <w:t>Erarbeiten eines Regelungsentwurfs (§§</w:t>
            </w:r>
            <w:r w:rsidR="00CA7ADF">
              <w:t> </w:t>
            </w:r>
            <w:r w:rsidRPr="00C120E7">
              <w:t xml:space="preserve">68 ff.)  </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A812118"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6DF7CD2" w14:textId="77777777">
            <w:r w:rsidRPr="00C120E7">
              <w:t>15.226</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6C45BBA" w14:textId="77777777">
            <w:r w:rsidRPr="00C120E7">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5FFEDCD" w14:textId="77777777">
            <w:r w:rsidRPr="00C120E7">
              <w:t>17.890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6529549" w14:textId="77777777">
            <w:r w:rsidRPr="00C120E7">
              <w:t> </w:t>
            </w:r>
          </w:p>
        </w:tc>
      </w:tr>
      <w:tr w:rsidRPr="00C120E7" w:rsidR="00564B73" w:rsidTr="00D01DD8" w14:paraId="451A5C28"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210982D5"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4ECF8A1"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20AE466" w14:textId="77777777">
            <w:r w:rsidRPr="00C120E7">
              <w:t>4.685</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6E8E177" w14:textId="77777777">
            <w:r w:rsidRPr="00C120E7">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F1E65D9" w14:textId="77777777">
            <w:r w:rsidRPr="00C120E7">
              <w:t>3.631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C362AF1" w14:textId="77777777">
            <w:r w:rsidRPr="00C120E7">
              <w:t> </w:t>
            </w:r>
          </w:p>
        </w:tc>
      </w:tr>
      <w:tr w:rsidRPr="00C120E7" w:rsidR="00564B73" w:rsidTr="00D01DD8" w14:paraId="5A4AEB15"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1F4E4712"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9093D88"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28A4288" w14:textId="77777777">
            <w:r w:rsidRPr="00C120E7">
              <w:t>3.514</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D2710C1" w14:textId="77777777">
            <w:r w:rsidRPr="00C120E7">
              <w:t>33,8</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EBAA28A" w14:textId="77777777">
            <w:r w:rsidRPr="00C120E7">
              <w:t>1.979</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8FA6D97" w14:textId="77777777">
            <w:r w:rsidRPr="00C120E7">
              <w:t> </w:t>
            </w:r>
          </w:p>
        </w:tc>
      </w:tr>
      <w:tr w:rsidRPr="00C120E7" w:rsidR="00564B73" w:rsidTr="00D01DD8" w14:paraId="5CFCB3B0"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07296B6F" w14:textId="77777777">
            <w:r w:rsidRPr="00C120E7">
              <w:t>Beschlussfertigung (§</w:t>
            </w:r>
            <w:r w:rsidR="00CA7ADF">
              <w:t> </w:t>
            </w:r>
            <w:r w:rsidRPr="00C120E7">
              <w:t>73 I)</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B0B3CE4"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92BE02D" w14:textId="77777777">
            <w:r w:rsidRPr="00C120E7">
              <w:t>7.808</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3440707" w14:textId="77777777">
            <w:r w:rsidRPr="00C120E7">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3CE4180" w14:textId="77777777">
            <w:r w:rsidRPr="00C120E7">
              <w:t>9.174</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AB3C0E9" w14:textId="77777777">
            <w:r w:rsidRPr="00C120E7">
              <w:t> </w:t>
            </w:r>
          </w:p>
        </w:tc>
      </w:tr>
      <w:tr w:rsidRPr="00C120E7" w:rsidR="00564B73" w:rsidTr="00D01DD8" w14:paraId="26C45762"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65864951"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BB79538" w14:textId="77777777">
            <w:r w:rsidRPr="00C120E7">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CE47BA7" w14:textId="77777777">
            <w:r w:rsidRPr="00C120E7">
              <w:t>1.952</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468AEAD" w14:textId="77777777">
            <w:r w:rsidRPr="00C120E7">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F020A2D" w14:textId="77777777">
            <w:r w:rsidRPr="00C120E7">
              <w:t>1.513</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C4D2655" w14:textId="77777777">
            <w:r w:rsidRPr="00C120E7">
              <w:t> </w:t>
            </w:r>
          </w:p>
        </w:tc>
      </w:tr>
      <w:tr w:rsidRPr="00C120E7" w:rsidR="00564B73" w:rsidTr="00D01DD8" w14:paraId="5FE99421" w14:textId="77777777">
        <w:trPr>
          <w:trHeight w:val="375"/>
        </w:trPr>
        <w:tc>
          <w:tcPr>
            <w:tcW w:w="6374" w:type="dxa"/>
            <w:gridSpan w:val="4"/>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5590F89" w14:textId="77777777">
            <w:pPr>
              <w:outlineLvl w:val="0"/>
              <w:rPr>
                <w:rFonts w:eastAsia="Times New Roman"/>
                <w:b/>
                <w:color w:val="000000"/>
                <w:lang w:eastAsia="de-DE"/>
              </w:rPr>
            </w:pPr>
          </w:p>
          <w:p w:rsidRPr="00C120E7" w:rsidR="00564B73" w:rsidP="00D01DD8" w:rsidRDefault="00564B73" w14:paraId="54B5D8CE" w14:textId="77777777">
            <w:pPr>
              <w:outlineLvl w:val="0"/>
              <w:rPr>
                <w:rFonts w:eastAsia="Times New Roman"/>
                <w:b/>
                <w:color w:val="000000"/>
                <w:lang w:eastAsia="de-DE"/>
              </w:rPr>
            </w:pPr>
            <w:r w:rsidRPr="00C120E7">
              <w:rPr>
                <w:rFonts w:eastAsia="Times New Roman"/>
                <w:b/>
                <w:color w:val="000000"/>
                <w:lang w:eastAsia="de-DE"/>
              </w:rPr>
              <w:t>Summe</w:t>
            </w:r>
          </w:p>
          <w:p w:rsidRPr="00C120E7" w:rsidR="00564B73" w:rsidP="00D01DD8" w:rsidRDefault="00564B73" w14:paraId="5F4B2F1A" w14:textId="77777777">
            <w:pPr>
              <w:outlineLvl w:val="0"/>
              <w:rPr>
                <w:rFonts w:eastAsia="Times New Roman"/>
                <w:b/>
                <w:color w:val="000000"/>
                <w:lang w:eastAsia="de-DE"/>
              </w:rPr>
            </w:pP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625AD13C" w14:textId="77777777">
            <w:pPr>
              <w:outlineLvl w:val="0"/>
              <w:rPr>
                <w:rFonts w:eastAsia="Times New Roman"/>
                <w:b/>
                <w:color w:val="000000"/>
                <w:lang w:eastAsia="de-DE"/>
              </w:rPr>
            </w:pPr>
          </w:p>
          <w:p w:rsidRPr="00C120E7" w:rsidR="00564B73" w:rsidP="00D01DD8" w:rsidRDefault="00564B73" w14:paraId="5119CE00" w14:textId="77777777">
            <w:pPr>
              <w:outlineLvl w:val="0"/>
              <w:rPr>
                <w:rFonts w:eastAsia="Times New Roman"/>
                <w:b/>
                <w:color w:val="000000"/>
                <w:lang w:eastAsia="de-DE"/>
              </w:rPr>
            </w:pPr>
            <w:r w:rsidRPr="00C120E7">
              <w:rPr>
                <w:rFonts w:eastAsia="Times New Roman"/>
                <w:b/>
                <w:color w:val="000000"/>
                <w:lang w:eastAsia="de-DE"/>
              </w:rPr>
              <w:t>53.866</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600C2B8" w14:textId="77777777">
            <w:pPr>
              <w:outlineLvl w:val="0"/>
              <w:rPr>
                <w:rFonts w:eastAsia="Times New Roman"/>
                <w:b/>
                <w:color w:val="000000"/>
                <w:lang w:eastAsia="de-DE"/>
              </w:rPr>
            </w:pPr>
          </w:p>
          <w:p w:rsidRPr="00C120E7" w:rsidR="00564B73" w:rsidP="00D01DD8" w:rsidRDefault="00564B73" w14:paraId="463AFC30" w14:textId="77777777">
            <w:pPr>
              <w:outlineLvl w:val="0"/>
              <w:rPr>
                <w:rFonts w:eastAsia="Times New Roman"/>
                <w:b/>
                <w:color w:val="000000"/>
                <w:lang w:eastAsia="de-DE"/>
              </w:rPr>
            </w:pPr>
            <w:r w:rsidRPr="00C120E7">
              <w:rPr>
                <w:rFonts w:eastAsia="Times New Roman"/>
                <w:b/>
                <w:color w:val="000000"/>
                <w:lang w:eastAsia="de-DE"/>
              </w:rPr>
              <w:t>-</w:t>
            </w:r>
          </w:p>
        </w:tc>
      </w:tr>
    </w:tbl>
    <w:p w:rsidRPr="00C120E7" w:rsidR="00564B73" w:rsidP="00564B73" w:rsidRDefault="00564B73" w14:paraId="1EE495E6" w14:textId="77777777">
      <w:pPr>
        <w:pStyle w:val="Text"/>
        <w:ind w:left="720"/>
      </w:pPr>
    </w:p>
    <w:p w:rsidRPr="00C120E7" w:rsidR="00564B73" w:rsidP="00564B73" w:rsidRDefault="00564B73" w14:paraId="42575F36" w14:textId="77777777">
      <w:pPr>
        <w:pStyle w:val="Text"/>
        <w:ind w:left="708"/>
      </w:pPr>
      <w:r w:rsidRPr="00C120E7">
        <w:t>b) Nach §</w:t>
      </w:r>
      <w:r w:rsidR="00CA7ADF">
        <w:t> </w:t>
      </w:r>
      <w:r w:rsidRPr="00C120E7">
        <w:t>14 Absatz</w:t>
      </w:r>
      <w:r w:rsidR="00A735F3">
        <w:t> </w:t>
      </w:r>
      <w:r w:rsidRPr="00C120E7">
        <w:t>1b) Satz</w:t>
      </w:r>
      <w:r w:rsidR="00A735F3">
        <w:t> </w:t>
      </w:r>
      <w:r w:rsidRPr="00C120E7">
        <w:t>3 und 4 EnWG trifft die Bundesnetzagentur durch Festlegung nähere Regelungen zur Bestimmung der Höhe des angemessenen Aufwendungsersatzes und der Bestimmung wirtschaftlicher Vorteile.</w:t>
      </w:r>
    </w:p>
    <w:p w:rsidRPr="00C120E7" w:rsidR="00564B73" w:rsidP="00564B73" w:rsidRDefault="00564B73" w14:paraId="2CEC7F79" w14:textId="77777777">
      <w:pPr>
        <w:pStyle w:val="Text"/>
        <w:ind w:left="708"/>
      </w:pPr>
      <w:r w:rsidRPr="00C120E7">
        <w:t>Die Bundesnetzagentur erlässt daher einmalig eine Festlegung zur Bestimmung der Höhe des angemessenen Aufwendungsersatzes und der Bestimmung wirtschaftlicher Vorteile. Hierzu prüft die Bundesnetzagentur die Regelungs- oder Anpassungsnotwendigkeit und konzeptioniert vor Einleitung eines förmlichen Verfahrens bzw. einer Konsultation einen Vorschlag. Dies umfasst in der Regel mindestens die Erstellung von Eckpunkten oder aber bereits eines ersten Regelungsentwurfs. Die Bundesnetzagentur konsultiert die Eckpunkte bzw. den ersten Regelungsentwurf. Die Konsultation bedarf der Vorbereitung, Betreuung bei der Durchführung sowie der Auswertung der Stellungnahmen. Im Anschluss erarbeitet die Bundesnetzagentur einen finalen Regelungsentwurf auf Basis der Vorermittlungen und der Konsultation. Nach §</w:t>
      </w:r>
      <w:r w:rsidR="00CA7ADF">
        <w:t> </w:t>
      </w:r>
      <w:r w:rsidRPr="00C120E7">
        <w:t>73 Abs</w:t>
      </w:r>
      <w:r>
        <w:t>atz</w:t>
      </w:r>
      <w:r w:rsidR="00A735F3">
        <w:t> </w:t>
      </w:r>
      <w:r w:rsidRPr="00C120E7">
        <w:t xml:space="preserve">1 EnWG fertigt sie den finalen Beschluss und stellt diesen zu bzw. veröffentlicht diesen. Während des Festlegungsverfahrens sind eine Vielzahl von förmlich erforderlichen Verfahrensschritten und Vorgaben einzuhalten, etwa nach </w:t>
      </w:r>
      <w:r>
        <w:t xml:space="preserve">den </w:t>
      </w:r>
      <w:r w:rsidRPr="00C120E7">
        <w:t>§§</w:t>
      </w:r>
      <w:r w:rsidR="00CA7ADF">
        <w:t> </w:t>
      </w:r>
      <w:r w:rsidRPr="00C120E7">
        <w:t>66, 29 i. V. m. 60a, 74, 91 EnWG Veröffentlichungen, die Wahrung von Beteiligungsrechten und Abstimmungen mit anderen Behörden.</w:t>
      </w:r>
    </w:p>
    <w:p w:rsidRPr="00C120E7" w:rsidR="00564B73" w:rsidP="00564B73" w:rsidRDefault="00564B73" w14:paraId="07E30B2B" w14:textId="77777777">
      <w:pPr>
        <w:pStyle w:val="Text"/>
        <w:ind w:left="708"/>
      </w:pPr>
      <w:r w:rsidRPr="00C120E7">
        <w:t xml:space="preserve">Zusätzlich wird geschätzt, dass für einen Sachverständigenbeweis zu den Voraussetzungen und Umfang der Ausweitung des gezielten bilanziellen Ausgleichs ein einmaliger Erfüllungsaufwand von 200.000 Euro in Form von Sachkosten entsteht. </w:t>
      </w:r>
    </w:p>
    <w:p w:rsidRPr="00C120E7" w:rsidR="00564B73" w:rsidP="00564B73" w:rsidRDefault="00564B73" w14:paraId="2C302BAB" w14:textId="77777777">
      <w:pPr>
        <w:pStyle w:val="Text"/>
        <w:ind w:left="708"/>
      </w:pPr>
      <w:r w:rsidRPr="00C120E7">
        <w:t xml:space="preserve">Daneben wird dieses Verfahren nach Erlass des Beschlusses zu jährlichem Aufwand bei der Bundesnetzagentur führen. Die Bundesnetzagentur hat die Durchsetzung des Beschlusses sicherzustellen, gegebenenfalls im Wege der Verwaltungsvollstreckung nach </w:t>
      </w:r>
      <w:r>
        <w:t xml:space="preserve">den </w:t>
      </w:r>
      <w:r w:rsidRPr="00C120E7">
        <w:t>§§</w:t>
      </w:r>
      <w:r w:rsidR="00CA7ADF">
        <w:t> </w:t>
      </w:r>
      <w:r w:rsidRPr="00C120E7">
        <w:t>94 ff. EnWG. Daneben begleitet die Bundesnetzagentur die Umsetzung der Festlegung durch Unterstützung der Betroffenen, etwa durch die Beantwortung von Fragen sowie die Erarbeitung und Veröffentlichung von Hinweisen. Dabei wird insbesondere die Abwicklung des Aufwendungsersatzes und der wirtschaftlichen Vorteile zwischen Bilanzkreisverantwortlichem und Netzbetreiber auf Grundlage dieser Festlegung, einer umfangreicheren Begleitung und Unterstützung seitens der Bundesnetzagentur bedürfen.</w:t>
      </w:r>
    </w:p>
    <w:p w:rsidRPr="00C120E7" w:rsidR="00564B73" w:rsidP="00564B73" w:rsidRDefault="00564B73" w14:paraId="4F07F7B1" w14:textId="77777777">
      <w:pPr>
        <w:pStyle w:val="Text"/>
      </w:pPr>
      <w:r w:rsidRPr="00C120E7">
        <w:t>Veränderung des jährlichen Erfüllungsaufwands:</w:t>
      </w:r>
    </w:p>
    <w:tbl>
      <w:tblPr>
        <w:tblStyle w:val="Tabellenraster"/>
        <w:tblW w:w="9852" w:type="dxa"/>
        <w:tblLook w:val="04A0" w:firstRow="1" w:lastRow="0" w:firstColumn="1" w:lastColumn="0" w:noHBand="0" w:noVBand="1"/>
      </w:tblPr>
      <w:tblGrid>
        <w:gridCol w:w="2263"/>
        <w:gridCol w:w="1276"/>
        <w:gridCol w:w="1559"/>
        <w:gridCol w:w="1276"/>
        <w:gridCol w:w="1843"/>
        <w:gridCol w:w="1635"/>
      </w:tblGrid>
      <w:tr w:rsidRPr="00C120E7" w:rsidR="00564B73" w:rsidTr="00D01DD8" w14:paraId="48350DC7" w14:textId="77777777">
        <w:trPr>
          <w:trHeight w:val="1905"/>
        </w:trPr>
        <w:tc>
          <w:tcPr>
            <w:tcW w:w="226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FB62075" w14:textId="77777777">
            <w:pPr>
              <w:outlineLvl w:val="0"/>
              <w:rPr>
                <w:rFonts w:eastAsia="Times New Roman"/>
                <w:b/>
                <w:bCs/>
                <w:color w:val="000000"/>
                <w:lang w:eastAsia="de-DE"/>
              </w:rPr>
            </w:pPr>
          </w:p>
          <w:p w:rsidRPr="00C120E7" w:rsidR="00564B73" w:rsidP="00D01DD8" w:rsidRDefault="00564B73" w14:paraId="09081C92" w14:textId="77777777">
            <w:pPr>
              <w:outlineLvl w:val="0"/>
              <w:rPr>
                <w:rFonts w:eastAsia="Times New Roman"/>
                <w:b/>
                <w:bCs/>
                <w:color w:val="000000"/>
                <w:lang w:eastAsia="de-DE"/>
              </w:rPr>
            </w:pPr>
            <w:r w:rsidRPr="00C120E7">
              <w:rPr>
                <w:rFonts w:eastAsia="Times New Roman"/>
                <w:b/>
                <w:bCs/>
                <w:color w:val="000000"/>
                <w:lang w:eastAsia="de-DE"/>
              </w:rPr>
              <w:t xml:space="preserve">Jährlicher Erfüllungsaufwand </w:t>
            </w:r>
          </w:p>
        </w:tc>
        <w:tc>
          <w:tcPr>
            <w:tcW w:w="1276"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173CCE74" w14:textId="77777777">
            <w:pPr>
              <w:outlineLvl w:val="0"/>
              <w:rPr>
                <w:rFonts w:eastAsia="Times New Roman"/>
                <w:b/>
                <w:bCs/>
                <w:color w:val="000000"/>
                <w:lang w:eastAsia="de-DE"/>
              </w:rPr>
            </w:pPr>
          </w:p>
          <w:p w:rsidRPr="00C120E7" w:rsidR="00564B73" w:rsidP="00D01DD8" w:rsidRDefault="00564B73" w14:paraId="12C90193" w14:textId="77777777">
            <w:pPr>
              <w:outlineLvl w:val="0"/>
              <w:rPr>
                <w:rFonts w:eastAsia="Times New Roman"/>
                <w:b/>
                <w:bCs/>
                <w:color w:val="000000"/>
                <w:lang w:eastAsia="de-DE"/>
              </w:rPr>
            </w:pPr>
            <w:r w:rsidRPr="00C120E7">
              <w:rPr>
                <w:rFonts w:eastAsia="Times New Roman"/>
                <w:b/>
                <w:bCs/>
                <w:color w:val="000000"/>
                <w:lang w:eastAsia="de-DE"/>
              </w:rPr>
              <w:t>Fallzahl</w:t>
            </w:r>
          </w:p>
        </w:tc>
        <w:tc>
          <w:tcPr>
            <w:tcW w:w="1559"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444E182E" w14:textId="77777777">
            <w:pPr>
              <w:outlineLvl w:val="0"/>
              <w:rPr>
                <w:rFonts w:eastAsia="Times New Roman"/>
                <w:b/>
                <w:bCs/>
                <w:color w:val="000000"/>
                <w:lang w:eastAsia="de-DE"/>
              </w:rPr>
            </w:pPr>
          </w:p>
          <w:p w:rsidRPr="00C120E7" w:rsidR="00564B73" w:rsidP="00D01DD8" w:rsidRDefault="00564B73" w14:paraId="030263E6" w14:textId="77777777">
            <w:pPr>
              <w:outlineLvl w:val="0"/>
              <w:rPr>
                <w:rFonts w:eastAsia="Times New Roman"/>
                <w:b/>
                <w:bCs/>
                <w:color w:val="000000"/>
                <w:lang w:eastAsia="de-DE"/>
              </w:rPr>
            </w:pPr>
            <w:r w:rsidRPr="00C120E7">
              <w:rPr>
                <w:rFonts w:eastAsia="Times New Roman"/>
                <w:b/>
                <w:bCs/>
                <w:color w:val="000000"/>
                <w:lang w:eastAsia="de-DE"/>
              </w:rPr>
              <w:t xml:space="preserve">Zeitaufwand pro Fall </w:t>
            </w:r>
          </w:p>
          <w:p w:rsidRPr="00C120E7" w:rsidR="00564B73" w:rsidP="00D01DD8" w:rsidRDefault="00564B73" w14:paraId="0DBF111A" w14:textId="77777777">
            <w:pPr>
              <w:outlineLvl w:val="0"/>
              <w:rPr>
                <w:rFonts w:eastAsia="Times New Roman"/>
                <w:b/>
                <w:bCs/>
                <w:color w:val="000000"/>
                <w:lang w:eastAsia="de-DE"/>
              </w:rPr>
            </w:pPr>
          </w:p>
          <w:p w:rsidRPr="00C120E7" w:rsidR="00564B73" w:rsidP="00D01DD8" w:rsidRDefault="00564B73" w14:paraId="75FFBBCE" w14:textId="77777777">
            <w:pPr>
              <w:outlineLvl w:val="0"/>
              <w:rPr>
                <w:rFonts w:eastAsia="Times New Roman"/>
                <w:b/>
                <w:bCs/>
                <w:color w:val="000000"/>
                <w:lang w:eastAsia="de-DE"/>
              </w:rPr>
            </w:pPr>
            <w:r w:rsidRPr="00C120E7">
              <w:rPr>
                <w:rFonts w:eastAsia="Times New Roman"/>
                <w:b/>
                <w:bCs/>
                <w:color w:val="000000"/>
                <w:lang w:eastAsia="de-DE"/>
              </w:rPr>
              <w:t>(in Minuten)</w:t>
            </w:r>
          </w:p>
        </w:tc>
        <w:tc>
          <w:tcPr>
            <w:tcW w:w="1276"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6ED4C8DE" w14:textId="77777777">
            <w:pPr>
              <w:outlineLvl w:val="0"/>
              <w:rPr>
                <w:rFonts w:eastAsia="Times New Roman"/>
                <w:b/>
                <w:bCs/>
                <w:color w:val="000000"/>
                <w:lang w:eastAsia="de-DE"/>
              </w:rPr>
            </w:pPr>
          </w:p>
          <w:p w:rsidRPr="00C120E7" w:rsidR="00564B73" w:rsidP="00D01DD8" w:rsidRDefault="00564B73" w14:paraId="742AD060" w14:textId="77777777">
            <w:pPr>
              <w:outlineLvl w:val="0"/>
              <w:rPr>
                <w:rFonts w:eastAsia="Times New Roman"/>
                <w:b/>
                <w:bCs/>
                <w:color w:val="000000"/>
                <w:lang w:eastAsia="de-DE"/>
              </w:rPr>
            </w:pPr>
            <w:r w:rsidRPr="00C120E7">
              <w:rPr>
                <w:rFonts w:eastAsia="Times New Roman"/>
                <w:b/>
                <w:bCs/>
                <w:color w:val="000000"/>
                <w:lang w:eastAsia="de-DE"/>
              </w:rPr>
              <w:t>Lohnsatz pro Std.</w:t>
            </w:r>
          </w:p>
          <w:p w:rsidRPr="00C120E7" w:rsidR="00564B73" w:rsidP="00D01DD8" w:rsidRDefault="00564B73" w14:paraId="2988EA16" w14:textId="77777777">
            <w:pPr>
              <w:outlineLvl w:val="0"/>
              <w:rPr>
                <w:rFonts w:eastAsia="Times New Roman"/>
                <w:b/>
                <w:bCs/>
                <w:color w:val="000000"/>
                <w:lang w:eastAsia="de-DE"/>
              </w:rPr>
            </w:pPr>
          </w:p>
          <w:p w:rsidRPr="00C120E7" w:rsidR="00564B73" w:rsidP="00D01DD8" w:rsidRDefault="00564B73" w14:paraId="04892789" w14:textId="77777777">
            <w:pPr>
              <w:outlineLvl w:val="0"/>
              <w:rPr>
                <w:rFonts w:eastAsia="Times New Roman"/>
                <w:b/>
                <w:bCs/>
                <w:color w:val="000000"/>
                <w:lang w:eastAsia="de-DE"/>
              </w:rPr>
            </w:pPr>
            <w:r w:rsidRPr="00C120E7">
              <w:rPr>
                <w:rFonts w:eastAsia="Times New Roman"/>
                <w:b/>
                <w:bCs/>
                <w:color w:val="000000"/>
                <w:lang w:eastAsia="de-DE"/>
              </w:rPr>
              <w:t>(in Euro)</w:t>
            </w:r>
          </w:p>
        </w:tc>
        <w:tc>
          <w:tcPr>
            <w:tcW w:w="1843"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1CBE6892" w14:textId="77777777">
            <w:pPr>
              <w:outlineLvl w:val="0"/>
              <w:rPr>
                <w:rFonts w:eastAsia="Times New Roman"/>
                <w:b/>
                <w:bCs/>
                <w:color w:val="000000"/>
                <w:lang w:eastAsia="de-DE"/>
              </w:rPr>
            </w:pPr>
          </w:p>
          <w:p w:rsidRPr="00C120E7" w:rsidR="00564B73" w:rsidP="00D01DD8" w:rsidRDefault="00564B73" w14:paraId="4FBE6C8C" w14:textId="77777777">
            <w:pPr>
              <w:outlineLvl w:val="0"/>
              <w:rPr>
                <w:rFonts w:eastAsia="Times New Roman"/>
                <w:b/>
                <w:bCs/>
                <w:color w:val="000000"/>
                <w:lang w:eastAsia="de-DE"/>
              </w:rPr>
            </w:pPr>
            <w:r w:rsidRPr="00C120E7">
              <w:rPr>
                <w:rFonts w:eastAsia="Times New Roman"/>
                <w:b/>
                <w:bCs/>
                <w:color w:val="000000"/>
                <w:lang w:eastAsia="de-DE"/>
              </w:rPr>
              <w:t xml:space="preserve">Personalaufwand </w:t>
            </w:r>
          </w:p>
          <w:p w:rsidRPr="00C120E7" w:rsidR="00564B73" w:rsidP="00D01DD8" w:rsidRDefault="00564B73" w14:paraId="575729F3" w14:textId="77777777">
            <w:pPr>
              <w:outlineLvl w:val="0"/>
              <w:rPr>
                <w:rFonts w:eastAsia="Times New Roman"/>
                <w:b/>
                <w:bCs/>
                <w:color w:val="000000"/>
                <w:lang w:eastAsia="de-DE"/>
              </w:rPr>
            </w:pPr>
          </w:p>
          <w:p w:rsidRPr="00C120E7" w:rsidR="00564B73" w:rsidP="00D01DD8" w:rsidRDefault="00564B73" w14:paraId="45F1291E" w14:textId="77777777">
            <w:pPr>
              <w:outlineLvl w:val="0"/>
              <w:rPr>
                <w:rFonts w:eastAsia="Times New Roman"/>
                <w:b/>
                <w:bCs/>
                <w:color w:val="000000"/>
                <w:lang w:eastAsia="de-DE"/>
              </w:rPr>
            </w:pPr>
            <w:r w:rsidRPr="00C120E7">
              <w:rPr>
                <w:rFonts w:eastAsia="Times New Roman"/>
                <w:b/>
                <w:bCs/>
                <w:color w:val="000000"/>
                <w:lang w:eastAsia="de-DE"/>
              </w:rPr>
              <w:t>(in Euro)</w:t>
            </w:r>
          </w:p>
        </w:tc>
        <w:tc>
          <w:tcPr>
            <w:tcW w:w="1635"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4FC33592" w14:textId="77777777">
            <w:pPr>
              <w:outlineLvl w:val="0"/>
              <w:rPr>
                <w:rFonts w:eastAsia="Times New Roman"/>
                <w:b/>
                <w:bCs/>
                <w:color w:val="000000"/>
                <w:lang w:eastAsia="de-DE"/>
              </w:rPr>
            </w:pPr>
          </w:p>
          <w:p w:rsidRPr="00C120E7" w:rsidR="00564B73" w:rsidP="00D01DD8" w:rsidRDefault="00564B73" w14:paraId="0EEAFB6F" w14:textId="77777777">
            <w:pPr>
              <w:outlineLvl w:val="0"/>
              <w:rPr>
                <w:rFonts w:eastAsia="Times New Roman"/>
                <w:b/>
                <w:bCs/>
                <w:color w:val="000000"/>
                <w:lang w:eastAsia="de-DE"/>
              </w:rPr>
            </w:pPr>
            <w:r w:rsidRPr="00C120E7">
              <w:rPr>
                <w:rFonts w:eastAsia="Times New Roman"/>
                <w:b/>
                <w:bCs/>
                <w:color w:val="000000"/>
                <w:lang w:eastAsia="de-DE"/>
              </w:rPr>
              <w:t xml:space="preserve">Sachaufwand </w:t>
            </w:r>
          </w:p>
          <w:p w:rsidRPr="00C120E7" w:rsidR="00564B73" w:rsidP="00D01DD8" w:rsidRDefault="00564B73" w14:paraId="67BC792F" w14:textId="77777777">
            <w:pPr>
              <w:outlineLvl w:val="0"/>
              <w:rPr>
                <w:rFonts w:eastAsia="Times New Roman"/>
                <w:b/>
                <w:bCs/>
                <w:color w:val="000000"/>
                <w:lang w:eastAsia="de-DE"/>
              </w:rPr>
            </w:pPr>
          </w:p>
          <w:p w:rsidRPr="00C120E7" w:rsidR="00564B73" w:rsidP="00D01DD8" w:rsidRDefault="00564B73" w14:paraId="4481F231" w14:textId="77777777">
            <w:pPr>
              <w:outlineLvl w:val="0"/>
              <w:rPr>
                <w:rFonts w:eastAsia="Times New Roman"/>
                <w:b/>
                <w:bCs/>
                <w:color w:val="000000"/>
                <w:lang w:eastAsia="de-DE"/>
              </w:rPr>
            </w:pPr>
            <w:r w:rsidRPr="00C120E7">
              <w:rPr>
                <w:rFonts w:eastAsia="Times New Roman"/>
                <w:b/>
                <w:bCs/>
                <w:color w:val="000000"/>
                <w:lang w:eastAsia="de-DE"/>
              </w:rPr>
              <w:t>(in Euro)</w:t>
            </w:r>
          </w:p>
        </w:tc>
      </w:tr>
      <w:tr w:rsidRPr="00C120E7" w:rsidR="00564B73" w:rsidTr="00D01DD8" w14:paraId="017F1717"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365E6C2D" w14:textId="77777777">
            <w:pPr>
              <w:pStyle w:val="Text"/>
              <w:jc w:val="left"/>
            </w:pPr>
            <w:r w:rsidRPr="00C120E7">
              <w:t>Vollstreckung des Beschlusses sicherstellen (§</w:t>
            </w:r>
            <w:r w:rsidR="00CA7ADF">
              <w:t> </w:t>
            </w:r>
            <w:r w:rsidRPr="00C120E7">
              <w:t>94)</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F68CEDD" w14:textId="77777777">
            <w:pPr>
              <w:pStyle w:val="Text"/>
            </w:pPr>
            <w:r w:rsidRPr="00C120E7">
              <w:t>1,00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2D4F04A" w14:textId="77777777">
            <w:pPr>
              <w:pStyle w:val="Text"/>
            </w:pPr>
            <w:r w:rsidRPr="00C120E7">
              <w:t>683</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E133853" w14:textId="77777777">
            <w:pPr>
              <w:pStyle w:val="Text"/>
            </w:pPr>
            <w:r w:rsidRPr="00C120E7">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264A224" w14:textId="77777777">
            <w:pPr>
              <w:pStyle w:val="Text"/>
            </w:pPr>
            <w:r w:rsidRPr="00C120E7">
              <w:t>803</w:t>
            </w:r>
          </w:p>
        </w:tc>
        <w:tc>
          <w:tcPr>
            <w:tcW w:w="1635" w:type="dxa"/>
            <w:tcBorders>
              <w:top w:val="single" w:color="auto" w:sz="4" w:space="0"/>
              <w:left w:val="single" w:color="auto" w:sz="4" w:space="0"/>
              <w:bottom w:val="single" w:color="auto" w:sz="4" w:space="0"/>
              <w:right w:val="single" w:color="auto" w:sz="4" w:space="0"/>
            </w:tcBorders>
          </w:tcPr>
          <w:p w:rsidRPr="00C120E7" w:rsidR="00564B73" w:rsidP="00D01DD8" w:rsidRDefault="00564B73" w14:paraId="79AD1EAF" w14:textId="77777777">
            <w:pPr>
              <w:pStyle w:val="Text"/>
            </w:pPr>
          </w:p>
        </w:tc>
      </w:tr>
      <w:tr w:rsidRPr="00C120E7" w:rsidR="00564B73" w:rsidTr="00D01DD8" w14:paraId="4401D5C0"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03A5760C"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DAE4FAC" w14:textId="77777777">
            <w:pPr>
              <w:pStyle w:val="Text"/>
            </w:pPr>
            <w:r w:rsidRPr="00C120E7">
              <w:t>1,00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333705B" w14:textId="77777777">
            <w:pPr>
              <w:pStyle w:val="Text"/>
            </w:pPr>
            <w:r w:rsidRPr="00C120E7">
              <w:t>98</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76A18D2" w14:textId="77777777">
            <w:pPr>
              <w:pStyle w:val="Text"/>
            </w:pPr>
            <w:r w:rsidRPr="00C120E7">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C46E7E4" w14:textId="77777777">
            <w:pPr>
              <w:pStyle w:val="Text"/>
            </w:pPr>
            <w:r w:rsidRPr="00C120E7">
              <w:t>76</w:t>
            </w:r>
          </w:p>
        </w:tc>
        <w:tc>
          <w:tcPr>
            <w:tcW w:w="1635" w:type="dxa"/>
            <w:tcBorders>
              <w:top w:val="single" w:color="auto" w:sz="4" w:space="0"/>
              <w:left w:val="single" w:color="auto" w:sz="4" w:space="0"/>
              <w:bottom w:val="single" w:color="auto" w:sz="4" w:space="0"/>
              <w:right w:val="single" w:color="auto" w:sz="4" w:space="0"/>
            </w:tcBorders>
          </w:tcPr>
          <w:p w:rsidRPr="00C120E7" w:rsidR="00564B73" w:rsidP="00D01DD8" w:rsidRDefault="00564B73" w14:paraId="173AC0C4" w14:textId="77777777">
            <w:pPr>
              <w:pStyle w:val="Text"/>
            </w:pPr>
          </w:p>
        </w:tc>
      </w:tr>
      <w:tr w:rsidRPr="00C120E7" w:rsidR="00564B73" w:rsidTr="00D01DD8" w14:paraId="389FB966"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15720995"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2E66302" w14:textId="77777777">
            <w:pPr>
              <w:pStyle w:val="Text"/>
            </w:pPr>
            <w:r w:rsidRPr="00C120E7">
              <w:t>1,00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B71214F" w14:textId="77777777">
            <w:pPr>
              <w:pStyle w:val="Text"/>
            </w:pPr>
            <w:r w:rsidRPr="00C120E7">
              <w:t>195</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E17CEE1" w14:textId="77777777">
            <w:pPr>
              <w:pStyle w:val="Text"/>
            </w:pPr>
            <w:r w:rsidRPr="00C120E7">
              <w:t>33,8</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2687F42" w14:textId="77777777">
            <w:pPr>
              <w:pStyle w:val="Text"/>
            </w:pPr>
            <w:r w:rsidRPr="00C120E7">
              <w:t>110</w:t>
            </w:r>
          </w:p>
        </w:tc>
        <w:tc>
          <w:tcPr>
            <w:tcW w:w="1635" w:type="dxa"/>
            <w:tcBorders>
              <w:top w:val="single" w:color="auto" w:sz="4" w:space="0"/>
              <w:left w:val="single" w:color="auto" w:sz="4" w:space="0"/>
              <w:bottom w:val="single" w:color="auto" w:sz="4" w:space="0"/>
              <w:right w:val="single" w:color="auto" w:sz="4" w:space="0"/>
            </w:tcBorders>
          </w:tcPr>
          <w:p w:rsidRPr="00C120E7" w:rsidR="00564B73" w:rsidP="00D01DD8" w:rsidRDefault="00564B73" w14:paraId="1DE6C1A6" w14:textId="77777777">
            <w:pPr>
              <w:pStyle w:val="Text"/>
            </w:pPr>
          </w:p>
        </w:tc>
      </w:tr>
      <w:tr w:rsidRPr="00C120E7" w:rsidR="00564B73" w:rsidTr="00D01DD8" w14:paraId="6AA213F7"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62984B74" w14:textId="77777777">
            <w:pPr>
              <w:pStyle w:val="Text"/>
              <w:jc w:val="left"/>
            </w:pPr>
            <w:r w:rsidRPr="00C120E7">
              <w:lastRenderedPageBreak/>
              <w:t>Hilfestellung bei Umsetzung der Festlegung</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7939356" w14:textId="77777777">
            <w:pPr>
              <w:pStyle w:val="Text"/>
            </w:pPr>
            <w:r w:rsidRPr="00C120E7">
              <w:t>20,00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387F6D3" w14:textId="77777777">
            <w:pPr>
              <w:pStyle w:val="Text"/>
            </w:pPr>
            <w:r w:rsidRPr="00C120E7">
              <w:t>683</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214D96A" w14:textId="77777777">
            <w:pPr>
              <w:pStyle w:val="Text"/>
            </w:pPr>
            <w:r w:rsidRPr="00C120E7">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4E58C68" w14:textId="77777777">
            <w:pPr>
              <w:pStyle w:val="Text"/>
            </w:pPr>
            <w:r w:rsidRPr="00C120E7">
              <w:t>16.055</w:t>
            </w:r>
          </w:p>
        </w:tc>
        <w:tc>
          <w:tcPr>
            <w:tcW w:w="1635" w:type="dxa"/>
            <w:tcBorders>
              <w:top w:val="single" w:color="auto" w:sz="4" w:space="0"/>
              <w:left w:val="single" w:color="auto" w:sz="4" w:space="0"/>
              <w:bottom w:val="single" w:color="auto" w:sz="4" w:space="0"/>
              <w:right w:val="single" w:color="auto" w:sz="4" w:space="0"/>
            </w:tcBorders>
          </w:tcPr>
          <w:p w:rsidRPr="00C120E7" w:rsidR="00564B73" w:rsidP="00D01DD8" w:rsidRDefault="00564B73" w14:paraId="75481D89" w14:textId="77777777">
            <w:pPr>
              <w:pStyle w:val="Text"/>
            </w:pPr>
          </w:p>
        </w:tc>
      </w:tr>
      <w:tr w:rsidRPr="00C120E7" w:rsidR="00564B73" w:rsidTr="00D01DD8" w14:paraId="32CC7E1D"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66E4ED07"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76620DF" w14:textId="77777777">
            <w:pPr>
              <w:pStyle w:val="Text"/>
            </w:pPr>
            <w:r w:rsidRPr="00C120E7">
              <w:t>20,00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4080A77" w14:textId="77777777">
            <w:pPr>
              <w:pStyle w:val="Text"/>
            </w:pPr>
            <w:r w:rsidRPr="00C120E7">
              <w:t>195</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3865005" w14:textId="77777777">
            <w:pPr>
              <w:pStyle w:val="Text"/>
            </w:pPr>
            <w:r w:rsidRPr="00C120E7">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2B8B306" w14:textId="77777777">
            <w:pPr>
              <w:pStyle w:val="Text"/>
            </w:pPr>
            <w:r w:rsidRPr="00C120E7">
              <w:t>3.026</w:t>
            </w:r>
          </w:p>
        </w:tc>
        <w:tc>
          <w:tcPr>
            <w:tcW w:w="1635" w:type="dxa"/>
            <w:tcBorders>
              <w:top w:val="single" w:color="auto" w:sz="4" w:space="0"/>
              <w:left w:val="single" w:color="auto" w:sz="4" w:space="0"/>
              <w:bottom w:val="single" w:color="auto" w:sz="4" w:space="0"/>
              <w:right w:val="single" w:color="auto" w:sz="4" w:space="0"/>
            </w:tcBorders>
          </w:tcPr>
          <w:p w:rsidRPr="00C120E7" w:rsidR="00564B73" w:rsidP="00D01DD8" w:rsidRDefault="00564B73" w14:paraId="72B8B389" w14:textId="77777777">
            <w:pPr>
              <w:pStyle w:val="Text"/>
            </w:pPr>
          </w:p>
        </w:tc>
      </w:tr>
      <w:tr w:rsidRPr="00C120E7" w:rsidR="00564B73" w:rsidTr="00D01DD8" w14:paraId="7FB94397"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6A0EF560" w14:textId="77777777"/>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AE851B8" w14:textId="77777777">
            <w:pPr>
              <w:pStyle w:val="Text"/>
            </w:pPr>
            <w:r w:rsidRPr="00C120E7">
              <w:t>20,00</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D93E4A0" w14:textId="77777777">
            <w:pPr>
              <w:pStyle w:val="Text"/>
            </w:pPr>
            <w:r w:rsidRPr="00C120E7">
              <w:t>98</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DB68D5D" w14:textId="77777777">
            <w:pPr>
              <w:pStyle w:val="Text"/>
            </w:pPr>
            <w:r w:rsidRPr="00C120E7">
              <w:t>33,8</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F5A0E4F" w14:textId="77777777">
            <w:pPr>
              <w:pStyle w:val="Text"/>
            </w:pPr>
            <w:r w:rsidRPr="00C120E7">
              <w:t>1.100</w:t>
            </w:r>
          </w:p>
        </w:tc>
        <w:tc>
          <w:tcPr>
            <w:tcW w:w="1635" w:type="dxa"/>
            <w:tcBorders>
              <w:top w:val="single" w:color="auto" w:sz="4" w:space="0"/>
              <w:left w:val="single" w:color="auto" w:sz="4" w:space="0"/>
              <w:bottom w:val="single" w:color="auto" w:sz="4" w:space="0"/>
              <w:right w:val="single" w:color="auto" w:sz="4" w:space="0"/>
            </w:tcBorders>
          </w:tcPr>
          <w:p w:rsidRPr="00C120E7" w:rsidR="00564B73" w:rsidP="00D01DD8" w:rsidRDefault="00564B73" w14:paraId="6CE3F19F" w14:textId="77777777">
            <w:pPr>
              <w:pStyle w:val="Text"/>
            </w:pPr>
          </w:p>
        </w:tc>
      </w:tr>
      <w:tr w:rsidRPr="00C120E7" w:rsidR="00564B73" w:rsidTr="00D01DD8" w14:paraId="38556B8D" w14:textId="77777777">
        <w:trPr>
          <w:trHeight w:val="375"/>
        </w:trPr>
        <w:tc>
          <w:tcPr>
            <w:tcW w:w="6374" w:type="dxa"/>
            <w:gridSpan w:val="4"/>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162E82D" w14:textId="77777777">
            <w:pPr>
              <w:outlineLvl w:val="0"/>
              <w:rPr>
                <w:rFonts w:eastAsia="Times New Roman"/>
                <w:b/>
                <w:color w:val="000000"/>
                <w:lang w:eastAsia="de-DE"/>
              </w:rPr>
            </w:pPr>
          </w:p>
          <w:p w:rsidRPr="00C120E7" w:rsidR="00564B73" w:rsidP="00D01DD8" w:rsidRDefault="00564B73" w14:paraId="4A71C49D" w14:textId="77777777">
            <w:pPr>
              <w:outlineLvl w:val="0"/>
              <w:rPr>
                <w:rFonts w:eastAsia="Times New Roman"/>
                <w:b/>
                <w:color w:val="000000"/>
                <w:lang w:eastAsia="de-DE"/>
              </w:rPr>
            </w:pPr>
            <w:r w:rsidRPr="00C120E7">
              <w:rPr>
                <w:rFonts w:eastAsia="Times New Roman"/>
                <w:b/>
                <w:color w:val="000000"/>
                <w:lang w:eastAsia="de-DE"/>
              </w:rPr>
              <w:t>Summe</w:t>
            </w:r>
          </w:p>
          <w:p w:rsidRPr="00C120E7" w:rsidR="00564B73" w:rsidP="00D01DD8" w:rsidRDefault="00564B73" w14:paraId="099092B5" w14:textId="77777777">
            <w:pPr>
              <w:outlineLvl w:val="0"/>
              <w:rPr>
                <w:rFonts w:eastAsia="Times New Roman"/>
                <w:b/>
                <w:color w:val="000000"/>
                <w:lang w:eastAsia="de-DE"/>
              </w:rPr>
            </w:pP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A58D644" w14:textId="77777777">
            <w:pPr>
              <w:outlineLvl w:val="0"/>
              <w:rPr>
                <w:rFonts w:eastAsia="Times New Roman"/>
                <w:b/>
                <w:color w:val="000000"/>
                <w:lang w:eastAsia="de-DE"/>
              </w:rPr>
            </w:pPr>
          </w:p>
          <w:p w:rsidRPr="00C120E7" w:rsidR="00564B73" w:rsidP="00D01DD8" w:rsidRDefault="00564B73" w14:paraId="0D209E23" w14:textId="77777777">
            <w:pPr>
              <w:outlineLvl w:val="0"/>
              <w:rPr>
                <w:rFonts w:eastAsia="Times New Roman"/>
                <w:b/>
                <w:color w:val="000000"/>
                <w:lang w:eastAsia="de-DE"/>
              </w:rPr>
            </w:pPr>
            <w:r w:rsidRPr="00C120E7">
              <w:rPr>
                <w:rFonts w:eastAsia="Times New Roman"/>
                <w:b/>
                <w:color w:val="000000"/>
                <w:lang w:eastAsia="de-DE"/>
              </w:rPr>
              <w:t>21.169</w:t>
            </w:r>
          </w:p>
        </w:tc>
        <w:tc>
          <w:tcPr>
            <w:tcW w:w="1635"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75F575E" w14:textId="77777777">
            <w:pPr>
              <w:outlineLvl w:val="0"/>
              <w:rPr>
                <w:rFonts w:eastAsia="Times New Roman"/>
                <w:b/>
                <w:color w:val="000000"/>
                <w:lang w:eastAsia="de-DE"/>
              </w:rPr>
            </w:pPr>
          </w:p>
          <w:p w:rsidRPr="00C120E7" w:rsidR="00564B73" w:rsidP="00D01DD8" w:rsidRDefault="00564B73" w14:paraId="5FA782E5" w14:textId="77777777">
            <w:pPr>
              <w:outlineLvl w:val="0"/>
              <w:rPr>
                <w:rFonts w:eastAsia="Times New Roman"/>
                <w:b/>
                <w:color w:val="000000"/>
                <w:lang w:eastAsia="de-DE"/>
              </w:rPr>
            </w:pPr>
            <w:r w:rsidRPr="00C120E7">
              <w:rPr>
                <w:rFonts w:eastAsia="Times New Roman"/>
                <w:b/>
                <w:color w:val="000000"/>
                <w:lang w:eastAsia="de-DE"/>
              </w:rPr>
              <w:t>-</w:t>
            </w:r>
          </w:p>
        </w:tc>
      </w:tr>
    </w:tbl>
    <w:p w:rsidRPr="00C120E7" w:rsidR="00564B73" w:rsidP="00564B73" w:rsidRDefault="00564B73" w14:paraId="400BCA54" w14:textId="77777777">
      <w:pPr>
        <w:pStyle w:val="Text"/>
      </w:pPr>
    </w:p>
    <w:p w:rsidRPr="00C120E7" w:rsidR="00564B73" w:rsidP="00564B73" w:rsidRDefault="00564B73" w14:paraId="1F5DC4A5" w14:textId="77777777">
      <w:pPr>
        <w:pStyle w:val="Text"/>
      </w:pPr>
      <w:r w:rsidRPr="00C120E7">
        <w:t xml:space="preserve">Einmaliger Erfüllungsaufwand </w:t>
      </w:r>
    </w:p>
    <w:tbl>
      <w:tblPr>
        <w:tblStyle w:val="Tabellenraster"/>
        <w:tblW w:w="9918" w:type="dxa"/>
        <w:tblLayout w:type="fixed"/>
        <w:tblLook w:val="04A0" w:firstRow="1" w:lastRow="0" w:firstColumn="1" w:lastColumn="0" w:noHBand="0" w:noVBand="1"/>
      </w:tblPr>
      <w:tblGrid>
        <w:gridCol w:w="2263"/>
        <w:gridCol w:w="1276"/>
        <w:gridCol w:w="1559"/>
        <w:gridCol w:w="1276"/>
        <w:gridCol w:w="1843"/>
        <w:gridCol w:w="1701"/>
      </w:tblGrid>
      <w:tr w:rsidRPr="00C120E7" w:rsidR="00564B73" w:rsidTr="00D01DD8" w14:paraId="29C3E374" w14:textId="77777777">
        <w:trPr>
          <w:trHeight w:val="1905"/>
        </w:trPr>
        <w:tc>
          <w:tcPr>
            <w:tcW w:w="226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B4DB665" w14:textId="77777777">
            <w:pPr>
              <w:outlineLvl w:val="0"/>
              <w:rPr>
                <w:rFonts w:eastAsia="Times New Roman"/>
                <w:b/>
                <w:bCs/>
                <w:color w:val="000000"/>
                <w:lang w:eastAsia="de-DE"/>
              </w:rPr>
            </w:pPr>
          </w:p>
          <w:p w:rsidRPr="00C120E7" w:rsidR="00564B73" w:rsidP="00D01DD8" w:rsidRDefault="00564B73" w14:paraId="1F5B3356" w14:textId="77777777">
            <w:pPr>
              <w:outlineLvl w:val="0"/>
              <w:rPr>
                <w:rFonts w:eastAsia="Times New Roman"/>
                <w:b/>
                <w:bCs/>
                <w:color w:val="000000"/>
                <w:lang w:eastAsia="de-DE"/>
              </w:rPr>
            </w:pPr>
            <w:r w:rsidRPr="00C120E7">
              <w:rPr>
                <w:rFonts w:eastAsia="Times New Roman"/>
                <w:b/>
                <w:bCs/>
                <w:color w:val="000000"/>
                <w:lang w:eastAsia="de-DE"/>
              </w:rPr>
              <w:t xml:space="preserve">Einmaliger Erfüllungsaufwand </w:t>
            </w:r>
          </w:p>
        </w:tc>
        <w:tc>
          <w:tcPr>
            <w:tcW w:w="1276"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08CD1A6D" w14:textId="77777777">
            <w:pPr>
              <w:outlineLvl w:val="0"/>
              <w:rPr>
                <w:rFonts w:eastAsia="Times New Roman"/>
                <w:b/>
                <w:bCs/>
                <w:color w:val="000000"/>
                <w:lang w:eastAsia="de-DE"/>
              </w:rPr>
            </w:pPr>
          </w:p>
          <w:p w:rsidRPr="00C120E7" w:rsidR="00564B73" w:rsidP="00D01DD8" w:rsidRDefault="00564B73" w14:paraId="3F7B7335" w14:textId="77777777">
            <w:pPr>
              <w:outlineLvl w:val="0"/>
              <w:rPr>
                <w:rFonts w:eastAsia="Times New Roman"/>
                <w:b/>
                <w:bCs/>
                <w:color w:val="000000"/>
                <w:lang w:eastAsia="de-DE"/>
              </w:rPr>
            </w:pPr>
            <w:r w:rsidRPr="00C120E7">
              <w:rPr>
                <w:rFonts w:eastAsia="Times New Roman"/>
                <w:b/>
                <w:bCs/>
                <w:color w:val="000000"/>
                <w:lang w:eastAsia="de-DE"/>
              </w:rPr>
              <w:t>Fallzahl</w:t>
            </w:r>
          </w:p>
        </w:tc>
        <w:tc>
          <w:tcPr>
            <w:tcW w:w="1559"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7DFF8726" w14:textId="77777777">
            <w:pPr>
              <w:outlineLvl w:val="0"/>
              <w:rPr>
                <w:rFonts w:eastAsia="Times New Roman"/>
                <w:b/>
                <w:bCs/>
                <w:color w:val="000000"/>
                <w:lang w:eastAsia="de-DE"/>
              </w:rPr>
            </w:pPr>
          </w:p>
          <w:p w:rsidRPr="00C120E7" w:rsidR="00564B73" w:rsidP="00D01DD8" w:rsidRDefault="00564B73" w14:paraId="4EF0C746" w14:textId="77777777">
            <w:pPr>
              <w:outlineLvl w:val="0"/>
              <w:rPr>
                <w:rFonts w:eastAsia="Times New Roman"/>
                <w:b/>
                <w:bCs/>
                <w:color w:val="000000"/>
                <w:lang w:eastAsia="de-DE"/>
              </w:rPr>
            </w:pPr>
            <w:r w:rsidRPr="00C120E7">
              <w:rPr>
                <w:rFonts w:eastAsia="Times New Roman"/>
                <w:b/>
                <w:bCs/>
                <w:color w:val="000000"/>
                <w:lang w:eastAsia="de-DE"/>
              </w:rPr>
              <w:t xml:space="preserve">Zeitaufwand pro Fall </w:t>
            </w:r>
          </w:p>
          <w:p w:rsidRPr="00C120E7" w:rsidR="00564B73" w:rsidP="00D01DD8" w:rsidRDefault="00564B73" w14:paraId="061995AF" w14:textId="77777777">
            <w:pPr>
              <w:outlineLvl w:val="0"/>
              <w:rPr>
                <w:rFonts w:eastAsia="Times New Roman"/>
                <w:b/>
                <w:bCs/>
                <w:color w:val="000000"/>
                <w:lang w:eastAsia="de-DE"/>
              </w:rPr>
            </w:pPr>
          </w:p>
          <w:p w:rsidRPr="00C120E7" w:rsidR="00564B73" w:rsidP="00D01DD8" w:rsidRDefault="00564B73" w14:paraId="1E901878" w14:textId="77777777">
            <w:pPr>
              <w:outlineLvl w:val="0"/>
              <w:rPr>
                <w:rFonts w:eastAsia="Times New Roman"/>
                <w:b/>
                <w:bCs/>
                <w:color w:val="000000"/>
                <w:lang w:eastAsia="de-DE"/>
              </w:rPr>
            </w:pPr>
            <w:r w:rsidRPr="00C120E7">
              <w:rPr>
                <w:rFonts w:eastAsia="Times New Roman"/>
                <w:b/>
                <w:bCs/>
                <w:color w:val="000000"/>
                <w:lang w:eastAsia="de-DE"/>
              </w:rPr>
              <w:t>(in Minuten)</w:t>
            </w:r>
          </w:p>
        </w:tc>
        <w:tc>
          <w:tcPr>
            <w:tcW w:w="1276"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1907686C" w14:textId="77777777">
            <w:pPr>
              <w:outlineLvl w:val="0"/>
              <w:rPr>
                <w:rFonts w:eastAsia="Times New Roman"/>
                <w:b/>
                <w:bCs/>
                <w:color w:val="000000"/>
                <w:lang w:eastAsia="de-DE"/>
              </w:rPr>
            </w:pPr>
          </w:p>
          <w:p w:rsidRPr="00C120E7" w:rsidR="00564B73" w:rsidP="00D01DD8" w:rsidRDefault="00564B73" w14:paraId="4C3DACE2" w14:textId="77777777">
            <w:pPr>
              <w:outlineLvl w:val="0"/>
              <w:rPr>
                <w:rFonts w:eastAsia="Times New Roman"/>
                <w:b/>
                <w:bCs/>
                <w:color w:val="000000"/>
                <w:lang w:eastAsia="de-DE"/>
              </w:rPr>
            </w:pPr>
            <w:r w:rsidRPr="00C120E7">
              <w:rPr>
                <w:rFonts w:eastAsia="Times New Roman"/>
                <w:b/>
                <w:bCs/>
                <w:color w:val="000000"/>
                <w:lang w:eastAsia="de-DE"/>
              </w:rPr>
              <w:t>Lohnsatz pro Std.</w:t>
            </w:r>
          </w:p>
          <w:p w:rsidRPr="00C120E7" w:rsidR="00564B73" w:rsidP="00D01DD8" w:rsidRDefault="00564B73" w14:paraId="751E3609" w14:textId="77777777">
            <w:pPr>
              <w:outlineLvl w:val="0"/>
              <w:rPr>
                <w:rFonts w:eastAsia="Times New Roman"/>
                <w:b/>
                <w:bCs/>
                <w:color w:val="000000"/>
                <w:lang w:eastAsia="de-DE"/>
              </w:rPr>
            </w:pPr>
          </w:p>
          <w:p w:rsidRPr="00C120E7" w:rsidR="00564B73" w:rsidP="00D01DD8" w:rsidRDefault="00564B73" w14:paraId="230BF29B" w14:textId="77777777">
            <w:pPr>
              <w:outlineLvl w:val="0"/>
              <w:rPr>
                <w:rFonts w:eastAsia="Times New Roman"/>
                <w:b/>
                <w:bCs/>
                <w:color w:val="000000"/>
                <w:lang w:eastAsia="de-DE"/>
              </w:rPr>
            </w:pPr>
            <w:r w:rsidRPr="00C120E7">
              <w:rPr>
                <w:rFonts w:eastAsia="Times New Roman"/>
                <w:b/>
                <w:bCs/>
                <w:color w:val="000000"/>
                <w:lang w:eastAsia="de-DE"/>
              </w:rPr>
              <w:t>(in Euro)</w:t>
            </w:r>
          </w:p>
        </w:tc>
        <w:tc>
          <w:tcPr>
            <w:tcW w:w="1843"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1C66D730" w14:textId="77777777">
            <w:pPr>
              <w:outlineLvl w:val="0"/>
              <w:rPr>
                <w:rFonts w:eastAsia="Times New Roman"/>
                <w:b/>
                <w:bCs/>
                <w:color w:val="000000"/>
                <w:lang w:eastAsia="de-DE"/>
              </w:rPr>
            </w:pPr>
          </w:p>
          <w:p w:rsidRPr="00C120E7" w:rsidR="00564B73" w:rsidP="00D01DD8" w:rsidRDefault="00564B73" w14:paraId="305A0CBA" w14:textId="77777777">
            <w:pPr>
              <w:outlineLvl w:val="0"/>
              <w:rPr>
                <w:rFonts w:eastAsia="Times New Roman"/>
                <w:b/>
                <w:bCs/>
                <w:color w:val="000000"/>
                <w:lang w:eastAsia="de-DE"/>
              </w:rPr>
            </w:pPr>
            <w:r w:rsidRPr="00C120E7">
              <w:rPr>
                <w:rFonts w:eastAsia="Times New Roman"/>
                <w:b/>
                <w:bCs/>
                <w:color w:val="000000"/>
                <w:lang w:eastAsia="de-DE"/>
              </w:rPr>
              <w:t xml:space="preserve">Personalaufwand </w:t>
            </w:r>
          </w:p>
          <w:p w:rsidRPr="00C120E7" w:rsidR="00564B73" w:rsidP="00D01DD8" w:rsidRDefault="00564B73" w14:paraId="09A70F92" w14:textId="77777777">
            <w:pPr>
              <w:outlineLvl w:val="0"/>
              <w:rPr>
                <w:rFonts w:eastAsia="Times New Roman"/>
                <w:b/>
                <w:bCs/>
                <w:color w:val="000000"/>
                <w:lang w:eastAsia="de-DE"/>
              </w:rPr>
            </w:pPr>
          </w:p>
          <w:p w:rsidRPr="00C120E7" w:rsidR="00564B73" w:rsidP="00D01DD8" w:rsidRDefault="00564B73" w14:paraId="690CF8E7" w14:textId="77777777">
            <w:pPr>
              <w:outlineLvl w:val="0"/>
              <w:rPr>
                <w:rFonts w:eastAsia="Times New Roman"/>
                <w:b/>
                <w:bCs/>
                <w:color w:val="000000"/>
                <w:lang w:eastAsia="de-DE"/>
              </w:rPr>
            </w:pPr>
            <w:r w:rsidRPr="00C120E7">
              <w:rPr>
                <w:rFonts w:eastAsia="Times New Roman"/>
                <w:b/>
                <w:bCs/>
                <w:color w:val="000000"/>
                <w:lang w:eastAsia="de-DE"/>
              </w:rPr>
              <w:t>(in Euro)</w:t>
            </w:r>
          </w:p>
        </w:tc>
        <w:tc>
          <w:tcPr>
            <w:tcW w:w="1701"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31B59DD8" w14:textId="77777777">
            <w:pPr>
              <w:outlineLvl w:val="0"/>
              <w:rPr>
                <w:rFonts w:eastAsia="Times New Roman"/>
                <w:b/>
                <w:bCs/>
                <w:color w:val="000000"/>
                <w:lang w:eastAsia="de-DE"/>
              </w:rPr>
            </w:pPr>
          </w:p>
          <w:p w:rsidRPr="00C120E7" w:rsidR="00564B73" w:rsidP="00D01DD8" w:rsidRDefault="00564B73" w14:paraId="1F753ED6" w14:textId="77777777">
            <w:pPr>
              <w:outlineLvl w:val="0"/>
              <w:rPr>
                <w:rFonts w:eastAsia="Times New Roman"/>
                <w:b/>
                <w:bCs/>
                <w:color w:val="000000"/>
                <w:lang w:eastAsia="de-DE"/>
              </w:rPr>
            </w:pPr>
            <w:r w:rsidRPr="00C120E7">
              <w:rPr>
                <w:rFonts w:eastAsia="Times New Roman"/>
                <w:b/>
                <w:bCs/>
                <w:color w:val="000000"/>
                <w:lang w:eastAsia="de-DE"/>
              </w:rPr>
              <w:t xml:space="preserve">Sachaufwand </w:t>
            </w:r>
          </w:p>
          <w:p w:rsidRPr="00C120E7" w:rsidR="00564B73" w:rsidP="00D01DD8" w:rsidRDefault="00564B73" w14:paraId="6FF869A3" w14:textId="77777777">
            <w:pPr>
              <w:outlineLvl w:val="0"/>
              <w:rPr>
                <w:rFonts w:eastAsia="Times New Roman"/>
                <w:b/>
                <w:bCs/>
                <w:color w:val="000000"/>
                <w:lang w:eastAsia="de-DE"/>
              </w:rPr>
            </w:pPr>
          </w:p>
          <w:p w:rsidRPr="00C120E7" w:rsidR="00564B73" w:rsidP="00D01DD8" w:rsidRDefault="00564B73" w14:paraId="27F98083" w14:textId="77777777">
            <w:pPr>
              <w:outlineLvl w:val="0"/>
              <w:rPr>
                <w:rFonts w:eastAsia="Times New Roman"/>
                <w:b/>
                <w:bCs/>
                <w:color w:val="000000"/>
                <w:lang w:eastAsia="de-DE"/>
              </w:rPr>
            </w:pPr>
            <w:r w:rsidRPr="00C120E7">
              <w:rPr>
                <w:rFonts w:eastAsia="Times New Roman"/>
                <w:b/>
                <w:bCs/>
                <w:color w:val="000000"/>
                <w:lang w:eastAsia="de-DE"/>
              </w:rPr>
              <w:t>(in Euro)</w:t>
            </w:r>
          </w:p>
        </w:tc>
      </w:tr>
      <w:tr w:rsidRPr="00C120E7" w:rsidR="00564B73" w:rsidTr="00D01DD8" w14:paraId="43029809"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5AF9A604" w14:textId="77777777">
            <w:pPr>
              <w:outlineLvl w:val="0"/>
              <w:rPr>
                <w:rFonts w:eastAsia="Times New Roman"/>
                <w:color w:val="000000"/>
                <w:lang w:eastAsia="de-DE"/>
              </w:rPr>
            </w:pPr>
            <w:r w:rsidRPr="00C120E7">
              <w:rPr>
                <w:rFonts w:eastAsia="Times New Roman"/>
                <w:color w:val="000000"/>
                <w:lang w:eastAsia="de-DE"/>
              </w:rPr>
              <w:t>Vorermittlungen</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662CF3B"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7B4D3DE" w14:textId="77777777">
            <w:pPr>
              <w:outlineLvl w:val="0"/>
              <w:rPr>
                <w:rFonts w:eastAsia="Times New Roman"/>
                <w:color w:val="000000"/>
                <w:lang w:eastAsia="de-DE"/>
              </w:rPr>
            </w:pPr>
            <w:r w:rsidRPr="00C120E7">
              <w:rPr>
                <w:rFonts w:eastAsia="Times New Roman"/>
                <w:color w:val="000000"/>
                <w:lang w:eastAsia="de-DE"/>
              </w:rPr>
              <w:t>7.174</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F309F6D" w14:textId="77777777">
            <w:pPr>
              <w:outlineLvl w:val="0"/>
              <w:rPr>
                <w:rFonts w:eastAsia="Times New Roman"/>
                <w:color w:val="000000"/>
                <w:lang w:eastAsia="de-DE"/>
              </w:rPr>
            </w:pPr>
            <w:r w:rsidRPr="00C120E7">
              <w:rPr>
                <w:rFonts w:eastAsia="Times New Roman"/>
                <w:color w:val="000000"/>
                <w:lang w:eastAsia="de-DE"/>
              </w:rPr>
              <w:t>70,5</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4760DFC8" w14:textId="77777777">
            <w:pPr>
              <w:outlineLvl w:val="0"/>
              <w:rPr>
                <w:rFonts w:eastAsia="Times New Roman"/>
                <w:color w:val="000000"/>
                <w:lang w:eastAsia="de-DE"/>
              </w:rPr>
            </w:pPr>
            <w:r w:rsidRPr="00C120E7">
              <w:rPr>
                <w:rFonts w:eastAsia="Times New Roman"/>
                <w:color w:val="000000"/>
                <w:lang w:eastAsia="de-DE"/>
              </w:rPr>
              <w:t>8.429</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A75C48F"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58000D14"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558F754C" w14:textId="77777777">
            <w:pPr>
              <w:rPr>
                <w:rFonts w:eastAsia="Times New Roman"/>
                <w:color w:val="000000"/>
                <w:lang w:eastAsia="de-D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B93D141"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0CF92FC" w14:textId="77777777">
            <w:pPr>
              <w:outlineLvl w:val="0"/>
              <w:rPr>
                <w:rFonts w:eastAsia="Times New Roman"/>
                <w:color w:val="000000"/>
                <w:lang w:eastAsia="de-DE"/>
              </w:rPr>
            </w:pPr>
            <w:r w:rsidRPr="00C120E7">
              <w:rPr>
                <w:rFonts w:eastAsia="Times New Roman"/>
                <w:color w:val="000000"/>
                <w:lang w:eastAsia="de-DE"/>
              </w:rPr>
              <w:t>2.050</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646CECC" w14:textId="77777777">
            <w:pPr>
              <w:outlineLvl w:val="0"/>
              <w:rPr>
                <w:rFonts w:eastAsia="Times New Roman"/>
                <w:color w:val="000000"/>
                <w:lang w:eastAsia="de-DE"/>
              </w:rPr>
            </w:pPr>
            <w:r w:rsidRPr="00C120E7">
              <w:rPr>
                <w:rFonts w:eastAsia="Times New Roman"/>
                <w:color w:val="000000"/>
                <w:lang w:eastAsia="de-DE"/>
              </w:rPr>
              <w:t>46,5</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45784EB0" w14:textId="77777777">
            <w:pPr>
              <w:outlineLvl w:val="0"/>
              <w:rPr>
                <w:rFonts w:eastAsia="Times New Roman"/>
                <w:color w:val="000000"/>
                <w:lang w:eastAsia="de-DE"/>
              </w:rPr>
            </w:pPr>
            <w:r w:rsidRPr="00C120E7">
              <w:rPr>
                <w:rFonts w:eastAsia="Times New Roman"/>
                <w:color w:val="000000"/>
                <w:lang w:eastAsia="de-DE"/>
              </w:rPr>
              <w:t>1.588</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36F82F7"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37A59926"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15029FD2" w14:textId="77777777">
            <w:pPr>
              <w:rPr>
                <w:rFonts w:eastAsia="Times New Roman"/>
                <w:color w:val="000000"/>
                <w:lang w:eastAsia="de-D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0B9EFD1"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831E511" w14:textId="77777777">
            <w:pPr>
              <w:outlineLvl w:val="0"/>
              <w:rPr>
                <w:rFonts w:eastAsia="Times New Roman"/>
                <w:color w:val="000000"/>
                <w:lang w:eastAsia="de-DE"/>
              </w:rPr>
            </w:pPr>
            <w:r w:rsidRPr="00C120E7">
              <w:rPr>
                <w:rFonts w:eastAsia="Times New Roman"/>
                <w:color w:val="000000"/>
                <w:lang w:eastAsia="de-DE"/>
              </w:rPr>
              <w:t>1.025</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D2D833C" w14:textId="77777777">
            <w:pPr>
              <w:outlineLvl w:val="0"/>
              <w:rPr>
                <w:rFonts w:eastAsia="Times New Roman"/>
                <w:color w:val="000000"/>
                <w:lang w:eastAsia="de-DE"/>
              </w:rPr>
            </w:pPr>
            <w:r w:rsidRPr="00C120E7">
              <w:rPr>
                <w:rFonts w:eastAsia="Times New Roman"/>
                <w:color w:val="000000"/>
                <w:lang w:eastAsia="de-DE"/>
              </w:rPr>
              <w:t>33,8</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66106844" w14:textId="77777777">
            <w:pPr>
              <w:outlineLvl w:val="0"/>
              <w:rPr>
                <w:rFonts w:eastAsia="Times New Roman"/>
                <w:color w:val="000000"/>
                <w:lang w:eastAsia="de-DE"/>
              </w:rPr>
            </w:pPr>
            <w:r w:rsidRPr="00C120E7">
              <w:rPr>
                <w:rFonts w:eastAsia="Times New Roman"/>
                <w:color w:val="000000"/>
                <w:lang w:eastAsia="de-DE"/>
              </w:rPr>
              <w:t>577</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E7CDFE2"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641E1DB9"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66F11B8C" w14:textId="77777777">
            <w:pPr>
              <w:outlineLvl w:val="0"/>
              <w:rPr>
                <w:rFonts w:eastAsia="Times New Roman"/>
                <w:color w:val="000000"/>
                <w:lang w:val="en-IE" w:eastAsia="de-DE"/>
              </w:rPr>
            </w:pPr>
            <w:r w:rsidRPr="00C120E7">
              <w:rPr>
                <w:rFonts w:eastAsia="Times New Roman"/>
                <w:color w:val="000000"/>
                <w:lang w:val="en-IE" w:eastAsia="de-DE"/>
              </w:rPr>
              <w:t>Formalia (§§</w:t>
            </w:r>
            <w:r w:rsidR="00CA7ADF">
              <w:rPr>
                <w:rFonts w:eastAsia="Times New Roman"/>
                <w:color w:val="000000"/>
                <w:lang w:val="en-IE" w:eastAsia="de-DE"/>
              </w:rPr>
              <w:t> </w:t>
            </w:r>
            <w:r w:rsidRPr="00C120E7">
              <w:rPr>
                <w:rFonts w:eastAsia="Times New Roman"/>
                <w:color w:val="000000"/>
                <w:lang w:val="en-IE" w:eastAsia="de-DE"/>
              </w:rPr>
              <w:t>66, 29 i.V.m. jew. EGL, 60a, 74, 91 etc.)</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ABAB468"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7A7DEDB" w14:textId="77777777">
            <w:pPr>
              <w:outlineLvl w:val="0"/>
              <w:rPr>
                <w:rFonts w:eastAsia="Times New Roman"/>
                <w:color w:val="000000"/>
                <w:lang w:eastAsia="de-DE"/>
              </w:rPr>
            </w:pPr>
            <w:r w:rsidRPr="00C120E7">
              <w:rPr>
                <w:rFonts w:eastAsia="Times New Roman"/>
                <w:color w:val="000000"/>
                <w:lang w:eastAsia="de-DE"/>
              </w:rPr>
              <w:t>244</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E1D7908" w14:textId="77777777">
            <w:pPr>
              <w:outlineLvl w:val="0"/>
              <w:rPr>
                <w:rFonts w:eastAsia="Times New Roman"/>
                <w:color w:val="000000"/>
                <w:lang w:eastAsia="de-DE"/>
              </w:rPr>
            </w:pPr>
            <w:r w:rsidRPr="00C120E7">
              <w:rPr>
                <w:rFonts w:eastAsia="Times New Roman"/>
                <w:color w:val="000000"/>
                <w:lang w:eastAsia="de-DE"/>
              </w:rPr>
              <w:t>70,5</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4BB92350" w14:textId="77777777">
            <w:pPr>
              <w:outlineLvl w:val="0"/>
              <w:rPr>
                <w:rFonts w:eastAsia="Times New Roman"/>
                <w:color w:val="000000"/>
                <w:lang w:eastAsia="de-DE"/>
              </w:rPr>
            </w:pPr>
            <w:r w:rsidRPr="00C120E7">
              <w:rPr>
                <w:rFonts w:eastAsia="Times New Roman"/>
                <w:color w:val="000000"/>
                <w:lang w:eastAsia="de-DE"/>
              </w:rPr>
              <w:t>287</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88C9433"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4641A1FF"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7267410F" w14:textId="77777777">
            <w:pPr>
              <w:rPr>
                <w:rFonts w:eastAsia="Times New Roman"/>
                <w:color w:val="000000"/>
                <w:lang w:val="en-IE" w:eastAsia="de-D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E37CA24"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D52C449" w14:textId="77777777">
            <w:pPr>
              <w:outlineLvl w:val="0"/>
              <w:rPr>
                <w:rFonts w:eastAsia="Times New Roman"/>
                <w:color w:val="000000"/>
                <w:lang w:eastAsia="de-DE"/>
              </w:rPr>
            </w:pPr>
            <w:r w:rsidRPr="00C120E7">
              <w:rPr>
                <w:rFonts w:eastAsia="Times New Roman"/>
                <w:color w:val="000000"/>
                <w:lang w:eastAsia="de-DE"/>
              </w:rPr>
              <w:t>293</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B40EC14" w14:textId="77777777">
            <w:pPr>
              <w:outlineLvl w:val="0"/>
              <w:rPr>
                <w:rFonts w:eastAsia="Times New Roman"/>
                <w:color w:val="000000"/>
                <w:lang w:eastAsia="de-DE"/>
              </w:rPr>
            </w:pPr>
            <w:r w:rsidRPr="00C120E7">
              <w:rPr>
                <w:rFonts w:eastAsia="Times New Roman"/>
                <w:color w:val="000000"/>
                <w:lang w:eastAsia="de-DE"/>
              </w:rPr>
              <w:t>46,5</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74AD80A5" w14:textId="77777777">
            <w:pPr>
              <w:outlineLvl w:val="0"/>
              <w:rPr>
                <w:rFonts w:eastAsia="Times New Roman"/>
                <w:color w:val="000000"/>
                <w:lang w:eastAsia="de-DE"/>
              </w:rPr>
            </w:pPr>
            <w:r w:rsidRPr="00C120E7">
              <w:rPr>
                <w:rFonts w:eastAsia="Times New Roman"/>
                <w:color w:val="000000"/>
                <w:lang w:eastAsia="de-DE"/>
              </w:rPr>
              <w:t>227</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F2D41C9"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047BCA00"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5EF095A4" w14:textId="77777777">
            <w:pPr>
              <w:rPr>
                <w:rFonts w:eastAsia="Times New Roman"/>
                <w:color w:val="000000"/>
                <w:lang w:val="en-IE" w:eastAsia="de-D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EA9A4E5"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D27C9BE" w14:textId="77777777">
            <w:pPr>
              <w:outlineLvl w:val="0"/>
              <w:rPr>
                <w:rFonts w:eastAsia="Times New Roman"/>
                <w:color w:val="000000"/>
                <w:lang w:eastAsia="de-DE"/>
              </w:rPr>
            </w:pPr>
            <w:r w:rsidRPr="00C120E7">
              <w:rPr>
                <w:rFonts w:eastAsia="Times New Roman"/>
                <w:color w:val="000000"/>
                <w:lang w:eastAsia="de-DE"/>
              </w:rPr>
              <w:t>439</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A737515" w14:textId="77777777">
            <w:pPr>
              <w:outlineLvl w:val="0"/>
              <w:rPr>
                <w:rFonts w:eastAsia="Times New Roman"/>
                <w:color w:val="000000"/>
                <w:lang w:eastAsia="de-DE"/>
              </w:rPr>
            </w:pPr>
            <w:r w:rsidRPr="00C120E7">
              <w:rPr>
                <w:rFonts w:eastAsia="Times New Roman"/>
                <w:color w:val="000000"/>
                <w:lang w:eastAsia="de-DE"/>
              </w:rPr>
              <w:t>33,8</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1A5F9886" w14:textId="77777777">
            <w:pPr>
              <w:outlineLvl w:val="0"/>
              <w:rPr>
                <w:rFonts w:eastAsia="Times New Roman"/>
                <w:color w:val="000000"/>
                <w:lang w:eastAsia="de-DE"/>
              </w:rPr>
            </w:pPr>
            <w:r w:rsidRPr="00C120E7">
              <w:rPr>
                <w:rFonts w:eastAsia="Times New Roman"/>
                <w:color w:val="000000"/>
                <w:lang w:eastAsia="de-DE"/>
              </w:rPr>
              <w:t>247</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06B03C0"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425D6DF8"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1C010F09" w14:textId="77777777">
            <w:pPr>
              <w:outlineLvl w:val="0"/>
              <w:rPr>
                <w:rFonts w:eastAsia="Times New Roman"/>
                <w:color w:val="000000"/>
                <w:lang w:eastAsia="de-DE"/>
              </w:rPr>
            </w:pPr>
            <w:r w:rsidRPr="00C120E7">
              <w:rPr>
                <w:rFonts w:eastAsia="Times New Roman"/>
                <w:color w:val="000000"/>
                <w:lang w:eastAsia="de-DE"/>
              </w:rPr>
              <w:t>Konsultation bzw. Anhörung (§</w:t>
            </w:r>
            <w:r w:rsidR="00CA7ADF">
              <w:rPr>
                <w:rFonts w:eastAsia="Times New Roman"/>
                <w:color w:val="000000"/>
                <w:lang w:eastAsia="de-DE"/>
              </w:rPr>
              <w:t> </w:t>
            </w:r>
            <w:r w:rsidRPr="00C120E7">
              <w:rPr>
                <w:rFonts w:eastAsia="Times New Roman"/>
                <w:color w:val="000000"/>
                <w:lang w:eastAsia="de-DE"/>
              </w:rPr>
              <w:t>67 I EnWG)</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FAA861D"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BE7E910" w14:textId="77777777">
            <w:pPr>
              <w:outlineLvl w:val="0"/>
              <w:rPr>
                <w:rFonts w:eastAsia="Times New Roman"/>
                <w:color w:val="000000"/>
                <w:lang w:eastAsia="de-DE"/>
              </w:rPr>
            </w:pPr>
            <w:r w:rsidRPr="00C120E7">
              <w:rPr>
                <w:rFonts w:eastAsia="Times New Roman"/>
                <w:color w:val="000000"/>
                <w:lang w:eastAsia="de-DE"/>
              </w:rPr>
              <w:t>5.392</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AE505A0" w14:textId="77777777">
            <w:pPr>
              <w:outlineLvl w:val="0"/>
              <w:rPr>
                <w:rFonts w:eastAsia="Times New Roman"/>
                <w:color w:val="000000"/>
                <w:lang w:eastAsia="de-DE"/>
              </w:rPr>
            </w:pPr>
            <w:r w:rsidRPr="00C120E7">
              <w:rPr>
                <w:rFonts w:eastAsia="Times New Roman"/>
                <w:color w:val="000000"/>
                <w:lang w:eastAsia="de-DE"/>
              </w:rPr>
              <w:t>70,5</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0F157384" w14:textId="77777777">
            <w:pPr>
              <w:outlineLvl w:val="0"/>
              <w:rPr>
                <w:rFonts w:eastAsia="Times New Roman"/>
                <w:color w:val="000000"/>
                <w:lang w:eastAsia="de-DE"/>
              </w:rPr>
            </w:pPr>
            <w:r w:rsidRPr="00C120E7">
              <w:rPr>
                <w:rFonts w:eastAsia="Times New Roman"/>
                <w:color w:val="000000"/>
                <w:lang w:eastAsia="de-DE"/>
              </w:rPr>
              <w:t>6.336</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4FD3EC2"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41D45F83"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1550A69A" w14:textId="77777777">
            <w:pPr>
              <w:rPr>
                <w:rFonts w:eastAsia="Times New Roman"/>
                <w:color w:val="000000"/>
                <w:lang w:eastAsia="de-D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2141DD0"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8C8936B" w14:textId="77777777">
            <w:pPr>
              <w:outlineLvl w:val="0"/>
              <w:rPr>
                <w:rFonts w:eastAsia="Times New Roman"/>
                <w:color w:val="000000"/>
                <w:lang w:eastAsia="de-DE"/>
              </w:rPr>
            </w:pPr>
            <w:r w:rsidRPr="00C120E7">
              <w:rPr>
                <w:rFonts w:eastAsia="Times New Roman"/>
                <w:color w:val="000000"/>
                <w:lang w:eastAsia="de-DE"/>
              </w:rPr>
              <w:t>1.659</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1CC6E6C" w14:textId="77777777">
            <w:pPr>
              <w:outlineLvl w:val="0"/>
              <w:rPr>
                <w:rFonts w:eastAsia="Times New Roman"/>
                <w:color w:val="000000"/>
                <w:lang w:eastAsia="de-DE"/>
              </w:rPr>
            </w:pPr>
            <w:r w:rsidRPr="00C120E7">
              <w:rPr>
                <w:rFonts w:eastAsia="Times New Roman"/>
                <w:color w:val="000000"/>
                <w:lang w:eastAsia="de-DE"/>
              </w:rPr>
              <w:t>46,5</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4AB51D6B" w14:textId="77777777">
            <w:pPr>
              <w:outlineLvl w:val="0"/>
              <w:rPr>
                <w:rFonts w:eastAsia="Times New Roman"/>
                <w:color w:val="000000"/>
                <w:lang w:eastAsia="de-DE"/>
              </w:rPr>
            </w:pPr>
            <w:r w:rsidRPr="00C120E7">
              <w:rPr>
                <w:rFonts w:eastAsia="Times New Roman"/>
                <w:color w:val="000000"/>
                <w:lang w:eastAsia="de-DE"/>
              </w:rPr>
              <w:t>1.286</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1367933"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59BDA57E"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0B60F118" w14:textId="77777777">
            <w:pPr>
              <w:rPr>
                <w:rFonts w:eastAsia="Times New Roman"/>
                <w:color w:val="000000"/>
                <w:lang w:eastAsia="de-D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10DEAA8"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DEFE6B4" w14:textId="77777777">
            <w:pPr>
              <w:outlineLvl w:val="0"/>
              <w:rPr>
                <w:rFonts w:eastAsia="Times New Roman"/>
                <w:color w:val="000000"/>
                <w:lang w:eastAsia="de-DE"/>
              </w:rPr>
            </w:pPr>
            <w:r w:rsidRPr="00C120E7">
              <w:rPr>
                <w:rFonts w:eastAsia="Times New Roman"/>
                <w:color w:val="000000"/>
                <w:lang w:eastAsia="de-DE"/>
              </w:rPr>
              <w:t>1.244</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7725FA7" w14:textId="77777777">
            <w:pPr>
              <w:outlineLvl w:val="0"/>
              <w:rPr>
                <w:rFonts w:eastAsia="Times New Roman"/>
                <w:color w:val="000000"/>
                <w:lang w:eastAsia="de-DE"/>
              </w:rPr>
            </w:pPr>
            <w:r w:rsidRPr="00C120E7">
              <w:rPr>
                <w:rFonts w:eastAsia="Times New Roman"/>
                <w:color w:val="000000"/>
                <w:lang w:eastAsia="de-DE"/>
              </w:rPr>
              <w:t>33,8</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29CC88D3" w14:textId="77777777">
            <w:pPr>
              <w:outlineLvl w:val="0"/>
              <w:rPr>
                <w:rFonts w:eastAsia="Times New Roman"/>
                <w:color w:val="000000"/>
                <w:lang w:eastAsia="de-DE"/>
              </w:rPr>
            </w:pPr>
            <w:r w:rsidRPr="00C120E7">
              <w:rPr>
                <w:rFonts w:eastAsia="Times New Roman"/>
                <w:color w:val="000000"/>
                <w:lang w:eastAsia="de-DE"/>
              </w:rPr>
              <w:t>701</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6A9C37F"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0DA9DFFC"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5B82C21E" w14:textId="77777777">
            <w:pPr>
              <w:outlineLvl w:val="0"/>
              <w:rPr>
                <w:rFonts w:eastAsia="Times New Roman"/>
                <w:color w:val="000000"/>
                <w:lang w:eastAsia="de-DE"/>
              </w:rPr>
            </w:pPr>
            <w:r w:rsidRPr="00C120E7">
              <w:rPr>
                <w:rFonts w:eastAsia="Times New Roman"/>
                <w:color w:val="000000"/>
                <w:lang w:eastAsia="de-DE"/>
              </w:rPr>
              <w:t>Erarbeiten eines Regelungsentwurfs (§§</w:t>
            </w:r>
            <w:r w:rsidR="00CA7ADF">
              <w:rPr>
                <w:rFonts w:eastAsia="Times New Roman"/>
                <w:color w:val="000000"/>
                <w:lang w:eastAsia="de-DE"/>
              </w:rPr>
              <w:t> </w:t>
            </w:r>
            <w:r w:rsidRPr="00C120E7">
              <w:rPr>
                <w:rFonts w:eastAsia="Times New Roman"/>
                <w:color w:val="000000"/>
                <w:lang w:eastAsia="de-DE"/>
              </w:rPr>
              <w:t xml:space="preserve">68 ff.)  </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25DCF97"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3F1B3C4" w14:textId="77777777">
            <w:pPr>
              <w:outlineLvl w:val="0"/>
              <w:rPr>
                <w:rFonts w:eastAsia="Times New Roman"/>
                <w:color w:val="000000"/>
                <w:lang w:eastAsia="de-DE"/>
              </w:rPr>
            </w:pPr>
            <w:r w:rsidRPr="00C120E7">
              <w:rPr>
                <w:rFonts w:eastAsia="Times New Roman"/>
                <w:color w:val="000000"/>
                <w:lang w:eastAsia="de-DE"/>
              </w:rPr>
              <w:t>15.226</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A8A2CDD" w14:textId="77777777">
            <w:pPr>
              <w:outlineLvl w:val="0"/>
              <w:rPr>
                <w:rFonts w:eastAsia="Times New Roman"/>
                <w:color w:val="000000"/>
                <w:lang w:eastAsia="de-DE"/>
              </w:rPr>
            </w:pPr>
            <w:r w:rsidRPr="00C120E7">
              <w:rPr>
                <w:rFonts w:eastAsia="Times New Roman"/>
                <w:color w:val="000000"/>
                <w:lang w:eastAsia="de-DE"/>
              </w:rPr>
              <w:t>70,5</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71E7D8C6" w14:textId="77777777">
            <w:pPr>
              <w:outlineLvl w:val="0"/>
              <w:rPr>
                <w:rFonts w:eastAsia="Times New Roman"/>
                <w:color w:val="000000"/>
                <w:lang w:eastAsia="de-DE"/>
              </w:rPr>
            </w:pPr>
            <w:r w:rsidRPr="00C120E7">
              <w:rPr>
                <w:rFonts w:eastAsia="Times New Roman"/>
                <w:color w:val="000000"/>
                <w:lang w:eastAsia="de-DE"/>
              </w:rPr>
              <w:t>17.890</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6741080"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2A02C8C1"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49028616" w14:textId="77777777">
            <w:pPr>
              <w:rPr>
                <w:rFonts w:eastAsia="Times New Roman"/>
                <w:color w:val="000000"/>
                <w:lang w:eastAsia="de-D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0DED509"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F9F61FA" w14:textId="77777777">
            <w:pPr>
              <w:outlineLvl w:val="0"/>
              <w:rPr>
                <w:rFonts w:eastAsia="Times New Roman"/>
                <w:color w:val="000000"/>
                <w:lang w:eastAsia="de-DE"/>
              </w:rPr>
            </w:pPr>
            <w:r w:rsidRPr="00C120E7">
              <w:rPr>
                <w:rFonts w:eastAsia="Times New Roman"/>
                <w:color w:val="000000"/>
                <w:lang w:eastAsia="de-DE"/>
              </w:rPr>
              <w:t>4.685</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07EBE5E" w14:textId="77777777">
            <w:pPr>
              <w:outlineLvl w:val="0"/>
              <w:rPr>
                <w:rFonts w:eastAsia="Times New Roman"/>
                <w:color w:val="000000"/>
                <w:lang w:eastAsia="de-DE"/>
              </w:rPr>
            </w:pPr>
            <w:r w:rsidRPr="00C120E7">
              <w:rPr>
                <w:rFonts w:eastAsia="Times New Roman"/>
                <w:color w:val="000000"/>
                <w:lang w:eastAsia="de-DE"/>
              </w:rPr>
              <w:t>46,5</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3959D59F" w14:textId="77777777">
            <w:pPr>
              <w:outlineLvl w:val="0"/>
              <w:rPr>
                <w:rFonts w:eastAsia="Times New Roman"/>
                <w:color w:val="000000"/>
                <w:lang w:eastAsia="de-DE"/>
              </w:rPr>
            </w:pPr>
            <w:r w:rsidRPr="00C120E7">
              <w:rPr>
                <w:rFonts w:eastAsia="Times New Roman"/>
                <w:color w:val="000000"/>
                <w:lang w:eastAsia="de-DE"/>
              </w:rPr>
              <w:t>3.631</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664F473"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01683C3E"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47DC59F2" w14:textId="77777777">
            <w:pPr>
              <w:rPr>
                <w:rFonts w:eastAsia="Times New Roman"/>
                <w:color w:val="000000"/>
                <w:lang w:eastAsia="de-D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B737DD7"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8AF94A5" w14:textId="77777777">
            <w:pPr>
              <w:outlineLvl w:val="0"/>
              <w:rPr>
                <w:rFonts w:eastAsia="Times New Roman"/>
                <w:color w:val="000000"/>
                <w:lang w:eastAsia="de-DE"/>
              </w:rPr>
            </w:pPr>
            <w:r w:rsidRPr="00C120E7">
              <w:rPr>
                <w:rFonts w:eastAsia="Times New Roman"/>
                <w:color w:val="000000"/>
                <w:lang w:eastAsia="de-DE"/>
              </w:rPr>
              <w:t>3.514</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2E65B61" w14:textId="77777777">
            <w:pPr>
              <w:outlineLvl w:val="0"/>
              <w:rPr>
                <w:rFonts w:eastAsia="Times New Roman"/>
                <w:color w:val="000000"/>
                <w:lang w:eastAsia="de-DE"/>
              </w:rPr>
            </w:pPr>
            <w:r w:rsidRPr="00C120E7">
              <w:rPr>
                <w:rFonts w:eastAsia="Times New Roman"/>
                <w:color w:val="000000"/>
                <w:lang w:eastAsia="de-DE"/>
              </w:rPr>
              <w:t>33,8</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2A4C5F1F" w14:textId="77777777">
            <w:pPr>
              <w:outlineLvl w:val="0"/>
              <w:rPr>
                <w:rFonts w:eastAsia="Times New Roman"/>
                <w:color w:val="000000"/>
                <w:lang w:eastAsia="de-DE"/>
              </w:rPr>
            </w:pPr>
            <w:r w:rsidRPr="00C120E7">
              <w:rPr>
                <w:rFonts w:eastAsia="Times New Roman"/>
                <w:color w:val="000000"/>
                <w:lang w:eastAsia="de-DE"/>
              </w:rPr>
              <w:t>1.979</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EE9FBA8"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751EC25B" w14:textId="77777777">
        <w:trPr>
          <w:trHeight w:val="375"/>
        </w:trPr>
        <w:tc>
          <w:tcPr>
            <w:tcW w:w="2263" w:type="dxa"/>
            <w:vMerge w:val="restart"/>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16DBD2B2" w14:textId="77777777">
            <w:pPr>
              <w:outlineLvl w:val="0"/>
              <w:rPr>
                <w:rFonts w:eastAsia="Times New Roman"/>
                <w:color w:val="000000"/>
                <w:lang w:eastAsia="de-DE"/>
              </w:rPr>
            </w:pPr>
            <w:r w:rsidRPr="00C120E7">
              <w:rPr>
                <w:rFonts w:eastAsia="Times New Roman"/>
                <w:color w:val="000000"/>
                <w:lang w:eastAsia="de-DE"/>
              </w:rPr>
              <w:t>Beschlussfertigung (§</w:t>
            </w:r>
            <w:r w:rsidR="00CA7ADF">
              <w:rPr>
                <w:rFonts w:eastAsia="Times New Roman"/>
                <w:color w:val="000000"/>
                <w:lang w:eastAsia="de-DE"/>
              </w:rPr>
              <w:t> </w:t>
            </w:r>
            <w:r w:rsidRPr="00C120E7">
              <w:rPr>
                <w:rFonts w:eastAsia="Times New Roman"/>
                <w:color w:val="000000"/>
                <w:lang w:eastAsia="de-DE"/>
              </w:rPr>
              <w:t>73 I)</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A2EA4AD"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A702DB1" w14:textId="77777777">
            <w:pPr>
              <w:outlineLvl w:val="0"/>
              <w:rPr>
                <w:rFonts w:eastAsia="Times New Roman"/>
                <w:color w:val="000000"/>
                <w:lang w:eastAsia="de-DE"/>
              </w:rPr>
            </w:pPr>
            <w:r w:rsidRPr="00C120E7">
              <w:rPr>
                <w:rFonts w:eastAsia="Times New Roman"/>
                <w:color w:val="000000"/>
                <w:lang w:eastAsia="de-DE"/>
              </w:rPr>
              <w:t>7.808</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C95C144" w14:textId="77777777">
            <w:pPr>
              <w:outlineLvl w:val="0"/>
              <w:rPr>
                <w:rFonts w:eastAsia="Times New Roman"/>
                <w:color w:val="000000"/>
                <w:lang w:eastAsia="de-DE"/>
              </w:rPr>
            </w:pPr>
            <w:r w:rsidRPr="00C120E7">
              <w:rPr>
                <w:rFonts w:eastAsia="Times New Roman"/>
                <w:color w:val="000000"/>
                <w:lang w:eastAsia="de-DE"/>
              </w:rPr>
              <w:t>70,5</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18244DAF" w14:textId="77777777">
            <w:pPr>
              <w:outlineLvl w:val="0"/>
              <w:rPr>
                <w:rFonts w:eastAsia="Times New Roman"/>
                <w:color w:val="000000"/>
                <w:lang w:eastAsia="de-DE"/>
              </w:rPr>
            </w:pPr>
            <w:r w:rsidRPr="00C120E7">
              <w:rPr>
                <w:rFonts w:eastAsia="Times New Roman"/>
                <w:color w:val="000000"/>
                <w:lang w:eastAsia="de-DE"/>
              </w:rPr>
              <w:t>9.174</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3C4EF57"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51E4FC70" w14:textId="77777777">
        <w:trPr>
          <w:trHeight w:val="375"/>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38131086" w14:textId="77777777">
            <w:pPr>
              <w:rPr>
                <w:rFonts w:eastAsia="Times New Roman"/>
                <w:color w:val="000000"/>
                <w:lang w:eastAsia="de-DE"/>
              </w:rPr>
            </w:pP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E6DBB12" w14:textId="77777777">
            <w:pPr>
              <w:outlineLvl w:val="0"/>
              <w:rPr>
                <w:rFonts w:eastAsia="Times New Roman"/>
                <w:color w:val="000000"/>
                <w:lang w:eastAsia="de-DE"/>
              </w:rPr>
            </w:pPr>
            <w:r w:rsidRPr="00C120E7">
              <w:rPr>
                <w:rFonts w:eastAsia="Times New Roman"/>
                <w:color w:val="000000"/>
                <w:lang w:eastAsia="de-DE"/>
              </w:rPr>
              <w:t>1</w:t>
            </w:r>
          </w:p>
        </w:tc>
        <w:tc>
          <w:tcPr>
            <w:tcW w:w="1559"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2AE8BEF" w14:textId="77777777">
            <w:pPr>
              <w:outlineLvl w:val="0"/>
              <w:rPr>
                <w:rFonts w:eastAsia="Times New Roman"/>
                <w:color w:val="000000"/>
                <w:lang w:eastAsia="de-DE"/>
              </w:rPr>
            </w:pPr>
            <w:r w:rsidRPr="00C120E7">
              <w:rPr>
                <w:rFonts w:eastAsia="Times New Roman"/>
                <w:color w:val="000000"/>
                <w:lang w:eastAsia="de-DE"/>
              </w:rPr>
              <w:t>1.952</w:t>
            </w:r>
          </w:p>
        </w:tc>
        <w:tc>
          <w:tcPr>
            <w:tcW w:w="1276"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D3B4D54" w14:textId="77777777">
            <w:pPr>
              <w:outlineLvl w:val="0"/>
              <w:rPr>
                <w:rFonts w:eastAsia="Times New Roman"/>
                <w:color w:val="000000"/>
                <w:lang w:eastAsia="de-DE"/>
              </w:rPr>
            </w:pPr>
            <w:r w:rsidRPr="00C120E7">
              <w:rPr>
                <w:rFonts w:eastAsia="Times New Roman"/>
                <w:color w:val="000000"/>
                <w:lang w:eastAsia="de-DE"/>
              </w:rPr>
              <w:t>46,5</w:t>
            </w:r>
          </w:p>
        </w:tc>
        <w:tc>
          <w:tcPr>
            <w:tcW w:w="1843" w:type="dxa"/>
            <w:tcBorders>
              <w:top w:val="single" w:color="auto" w:sz="4" w:space="0"/>
              <w:left w:val="single" w:color="auto" w:sz="4" w:space="0"/>
              <w:bottom w:val="single" w:color="auto" w:sz="4" w:space="0"/>
              <w:right w:val="single" w:color="auto" w:sz="4" w:space="0"/>
            </w:tcBorders>
            <w:noWrap/>
            <w:vAlign w:val="center"/>
            <w:hideMark/>
          </w:tcPr>
          <w:p w:rsidRPr="00C120E7" w:rsidR="00564B73" w:rsidP="00D01DD8" w:rsidRDefault="00564B73" w14:paraId="471272DF" w14:textId="77777777">
            <w:pPr>
              <w:outlineLvl w:val="0"/>
              <w:rPr>
                <w:rFonts w:eastAsia="Times New Roman"/>
                <w:color w:val="000000"/>
                <w:lang w:eastAsia="de-DE"/>
              </w:rPr>
            </w:pPr>
            <w:r w:rsidRPr="00C120E7">
              <w:rPr>
                <w:rFonts w:eastAsia="Times New Roman"/>
                <w:color w:val="000000"/>
                <w:lang w:eastAsia="de-DE"/>
              </w:rPr>
              <w:t>1.513</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9CDA94F" w14:textId="77777777">
            <w:pPr>
              <w:outlineLvl w:val="0"/>
              <w:rPr>
                <w:rFonts w:eastAsia="Times New Roman"/>
                <w:color w:val="000000"/>
                <w:lang w:eastAsia="de-DE"/>
              </w:rPr>
            </w:pPr>
            <w:r w:rsidRPr="00C120E7">
              <w:rPr>
                <w:rFonts w:eastAsia="Times New Roman"/>
                <w:color w:val="000000"/>
                <w:lang w:eastAsia="de-DE"/>
              </w:rPr>
              <w:t> </w:t>
            </w:r>
          </w:p>
        </w:tc>
      </w:tr>
      <w:tr w:rsidRPr="00C120E7" w:rsidR="00564B73" w:rsidTr="00D01DD8" w14:paraId="119135CD" w14:textId="77777777">
        <w:trPr>
          <w:trHeight w:val="375"/>
        </w:trPr>
        <w:tc>
          <w:tcPr>
            <w:tcW w:w="6374" w:type="dxa"/>
            <w:gridSpan w:val="4"/>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8B52C21" w14:textId="77777777">
            <w:pPr>
              <w:outlineLvl w:val="0"/>
              <w:rPr>
                <w:rFonts w:eastAsia="Times New Roman"/>
                <w:b/>
                <w:bCs/>
                <w:color w:val="000000"/>
                <w:lang w:eastAsia="de-DE"/>
              </w:rPr>
            </w:pPr>
          </w:p>
          <w:p w:rsidRPr="00C120E7" w:rsidR="00564B73" w:rsidP="00D01DD8" w:rsidRDefault="00564B73" w14:paraId="396AC6DB" w14:textId="77777777">
            <w:pPr>
              <w:outlineLvl w:val="0"/>
              <w:rPr>
                <w:rFonts w:eastAsia="Times New Roman"/>
                <w:b/>
                <w:bCs/>
                <w:color w:val="000000"/>
                <w:lang w:eastAsia="de-DE"/>
              </w:rPr>
            </w:pPr>
            <w:r w:rsidRPr="00C120E7">
              <w:rPr>
                <w:rFonts w:eastAsia="Times New Roman"/>
                <w:b/>
                <w:bCs/>
                <w:color w:val="000000"/>
                <w:lang w:eastAsia="de-DE"/>
              </w:rPr>
              <w:t>Summe</w:t>
            </w:r>
          </w:p>
          <w:p w:rsidRPr="00C120E7" w:rsidR="00564B73" w:rsidP="00D01DD8" w:rsidRDefault="00564B73" w14:paraId="505B835E" w14:textId="77777777">
            <w:pPr>
              <w:outlineLvl w:val="0"/>
              <w:rPr>
                <w:rFonts w:eastAsia="Times New Roman"/>
                <w:b/>
                <w:bCs/>
                <w:color w:val="000000"/>
                <w:lang w:eastAsia="de-DE"/>
              </w:rPr>
            </w:pP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1CB95BF" w14:textId="77777777">
            <w:pPr>
              <w:outlineLvl w:val="0"/>
              <w:rPr>
                <w:rFonts w:eastAsia="Times New Roman"/>
                <w:b/>
                <w:bCs/>
                <w:color w:val="000000"/>
                <w:lang w:eastAsia="de-DE"/>
              </w:rPr>
            </w:pPr>
          </w:p>
          <w:p w:rsidRPr="00C120E7" w:rsidR="00564B73" w:rsidP="00D01DD8" w:rsidRDefault="00564B73" w14:paraId="5A3CB01B" w14:textId="77777777">
            <w:pPr>
              <w:outlineLvl w:val="0"/>
              <w:rPr>
                <w:rFonts w:eastAsia="Times New Roman"/>
                <w:b/>
                <w:bCs/>
                <w:color w:val="000000"/>
                <w:lang w:eastAsia="de-DE"/>
              </w:rPr>
            </w:pPr>
            <w:r w:rsidRPr="00C120E7">
              <w:rPr>
                <w:rFonts w:eastAsia="Times New Roman"/>
                <w:b/>
                <w:bCs/>
                <w:color w:val="000000"/>
                <w:lang w:eastAsia="de-DE"/>
              </w:rPr>
              <w:t>53.866</w:t>
            </w:r>
          </w:p>
          <w:p w:rsidRPr="00C120E7" w:rsidR="00564B73" w:rsidP="00D01DD8" w:rsidRDefault="00564B73" w14:paraId="653CCEFA" w14:textId="77777777">
            <w:pPr>
              <w:outlineLvl w:val="0"/>
              <w:rPr>
                <w:rFonts w:eastAsia="Times New Roman"/>
                <w:b/>
                <w:bCs/>
                <w:color w:val="000000"/>
                <w:lang w:eastAsia="de-DE"/>
              </w:rPr>
            </w:pP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8DD3E7C" w14:textId="77777777">
            <w:pPr>
              <w:outlineLvl w:val="0"/>
              <w:rPr>
                <w:rFonts w:eastAsia="Times New Roman"/>
                <w:b/>
                <w:bCs/>
                <w:color w:val="000000"/>
                <w:lang w:eastAsia="de-DE"/>
              </w:rPr>
            </w:pPr>
          </w:p>
          <w:p w:rsidRPr="00C120E7" w:rsidR="00564B73" w:rsidP="00D01DD8" w:rsidRDefault="00564B73" w14:paraId="0AB309F2" w14:textId="77777777">
            <w:pPr>
              <w:outlineLvl w:val="0"/>
              <w:rPr>
                <w:rFonts w:eastAsia="Times New Roman"/>
                <w:b/>
                <w:bCs/>
                <w:color w:val="000000"/>
                <w:lang w:eastAsia="de-DE"/>
              </w:rPr>
            </w:pPr>
            <w:r w:rsidRPr="00C120E7">
              <w:rPr>
                <w:rFonts w:eastAsia="Times New Roman"/>
                <w:b/>
                <w:bCs/>
                <w:color w:val="000000"/>
                <w:lang w:eastAsia="de-DE"/>
              </w:rPr>
              <w:t>200.000</w:t>
            </w:r>
          </w:p>
        </w:tc>
      </w:tr>
    </w:tbl>
    <w:p w:rsidRPr="00C120E7" w:rsidR="00564B73" w:rsidP="00564B73" w:rsidRDefault="00564B73" w14:paraId="0AC9A562" w14:textId="77777777">
      <w:pPr>
        <w:pStyle w:val="Text"/>
        <w:ind w:left="720"/>
      </w:pPr>
    </w:p>
    <w:p w:rsidRPr="00C120E7" w:rsidR="00564B73" w:rsidP="00704138" w:rsidRDefault="00564B73" w14:paraId="74DA6502" w14:textId="77777777">
      <w:pPr>
        <w:pStyle w:val="Text"/>
        <w:numPr>
          <w:ilvl w:val="0"/>
          <w:numId w:val="8"/>
        </w:numPr>
      </w:pPr>
      <w:r w:rsidRPr="00C120E7">
        <w:rPr>
          <w:b/>
          <w:bCs/>
        </w:rPr>
        <w:t>Änderung des §</w:t>
      </w:r>
      <w:r w:rsidR="00CA7ADF">
        <w:rPr>
          <w:b/>
          <w:bCs/>
        </w:rPr>
        <w:t> </w:t>
      </w:r>
      <w:r w:rsidRPr="00C120E7">
        <w:rPr>
          <w:b/>
          <w:bCs/>
        </w:rPr>
        <w:t>41a EnWG – Festpreistarife, Informationspflichten</w:t>
      </w:r>
    </w:p>
    <w:p w:rsidRPr="00C120E7" w:rsidR="00564B73" w:rsidP="00564B73" w:rsidRDefault="00564B73" w14:paraId="7961F7B5" w14:textId="77777777">
      <w:pPr>
        <w:pStyle w:val="Text"/>
        <w:ind w:left="720"/>
      </w:pPr>
      <w:r w:rsidRPr="00C120E7">
        <w:t>Die neuen Regeln betreffen die ca. 30 Stromlieferanten mit mehr als 200.000 Kunden. Aufgabe der Bundesnetzagentur ist es, die Pflichterfüllung nach dem EnWG im Sinne des §</w:t>
      </w:r>
      <w:r w:rsidR="00CA7ADF">
        <w:t> </w:t>
      </w:r>
      <w:r w:rsidRPr="00C120E7">
        <w:t>65 EnWG zu prüfen und mögliche Verstöße zu verfolgen. Weiterhin werden neue Pflichten, die Verbraucherinnen und Verbraucher betreffen, zu einer Zunahme an Anfragen im Verbraucherservice Energie der Bundesnetzagentur führen.</w:t>
      </w:r>
    </w:p>
    <w:tbl>
      <w:tblPr>
        <w:tblStyle w:val="Tabellenraster"/>
        <w:tblW w:w="9918" w:type="dxa"/>
        <w:tblLook w:val="04A0" w:firstRow="1" w:lastRow="0" w:firstColumn="1" w:lastColumn="0" w:noHBand="0" w:noVBand="1"/>
      </w:tblPr>
      <w:tblGrid>
        <w:gridCol w:w="2296"/>
        <w:gridCol w:w="1243"/>
        <w:gridCol w:w="1559"/>
        <w:gridCol w:w="1276"/>
        <w:gridCol w:w="1701"/>
        <w:gridCol w:w="1843"/>
      </w:tblGrid>
      <w:tr w:rsidRPr="00C120E7" w:rsidR="00564B73" w:rsidTr="00D01DD8" w14:paraId="3724892C" w14:textId="77777777">
        <w:trPr>
          <w:trHeight w:val="1905"/>
        </w:trPr>
        <w:tc>
          <w:tcPr>
            <w:tcW w:w="2296" w:type="dxa"/>
            <w:shd w:val="clear" w:color="auto" w:fill="EEECE1" w:themeFill="background2"/>
            <w:noWrap/>
            <w:vAlign w:val="center"/>
            <w:hideMark/>
          </w:tcPr>
          <w:p w:rsidRPr="00C120E7" w:rsidR="00564B73" w:rsidP="00D01DD8" w:rsidRDefault="00564B73" w14:paraId="3E68CFDE" w14:textId="77777777">
            <w:pPr>
              <w:pStyle w:val="Text"/>
              <w:jc w:val="left"/>
              <w:rPr>
                <w:b/>
                <w:bCs/>
              </w:rPr>
            </w:pPr>
            <w:r w:rsidRPr="00C120E7">
              <w:rPr>
                <w:b/>
                <w:bCs/>
              </w:rPr>
              <w:t xml:space="preserve">Jährlicher </w:t>
            </w:r>
          </w:p>
          <w:p w:rsidRPr="00C120E7" w:rsidR="00564B73" w:rsidP="00D01DD8" w:rsidRDefault="00564B73" w14:paraId="55FB4DE4" w14:textId="77777777">
            <w:pPr>
              <w:pStyle w:val="Text"/>
              <w:jc w:val="left"/>
              <w:rPr>
                <w:b/>
                <w:bCs/>
              </w:rPr>
            </w:pPr>
            <w:r w:rsidRPr="00C120E7">
              <w:rPr>
                <w:b/>
                <w:bCs/>
              </w:rPr>
              <w:t>Erfüllungsaufwand</w:t>
            </w:r>
          </w:p>
        </w:tc>
        <w:tc>
          <w:tcPr>
            <w:tcW w:w="1243" w:type="dxa"/>
            <w:shd w:val="clear" w:color="auto" w:fill="EEECE1" w:themeFill="background2"/>
            <w:hideMark/>
          </w:tcPr>
          <w:p w:rsidRPr="00C120E7" w:rsidR="00564B73" w:rsidP="00D01DD8" w:rsidRDefault="00564B73" w14:paraId="24E8004B" w14:textId="77777777">
            <w:pPr>
              <w:pStyle w:val="Text"/>
              <w:rPr>
                <w:b/>
                <w:bCs/>
              </w:rPr>
            </w:pPr>
            <w:r w:rsidRPr="00C120E7">
              <w:rPr>
                <w:b/>
                <w:bCs/>
              </w:rPr>
              <w:t>Fallzahl</w:t>
            </w:r>
          </w:p>
        </w:tc>
        <w:tc>
          <w:tcPr>
            <w:tcW w:w="1559" w:type="dxa"/>
            <w:shd w:val="clear" w:color="auto" w:fill="EEECE1" w:themeFill="background2"/>
            <w:hideMark/>
          </w:tcPr>
          <w:p w:rsidRPr="00C120E7" w:rsidR="00564B73" w:rsidP="00D01DD8" w:rsidRDefault="00564B73" w14:paraId="735FF644" w14:textId="77777777">
            <w:pPr>
              <w:pStyle w:val="Text"/>
              <w:rPr>
                <w:b/>
                <w:bCs/>
              </w:rPr>
            </w:pPr>
            <w:r w:rsidRPr="00C120E7">
              <w:rPr>
                <w:b/>
                <w:bCs/>
              </w:rPr>
              <w:t>Zeitaufwand</w:t>
            </w:r>
          </w:p>
          <w:p w:rsidRPr="00C120E7" w:rsidR="00564B73" w:rsidP="00D01DD8" w:rsidRDefault="00564B73" w14:paraId="4377714F" w14:textId="77777777">
            <w:pPr>
              <w:pStyle w:val="Text"/>
              <w:rPr>
                <w:b/>
                <w:bCs/>
              </w:rPr>
            </w:pPr>
            <w:r w:rsidRPr="00C120E7">
              <w:rPr>
                <w:b/>
                <w:bCs/>
              </w:rPr>
              <w:t xml:space="preserve"> pro Fall </w:t>
            </w:r>
          </w:p>
          <w:p w:rsidRPr="00C120E7" w:rsidR="00564B73" w:rsidP="00D01DD8" w:rsidRDefault="00564B73" w14:paraId="5842BF09" w14:textId="77777777">
            <w:pPr>
              <w:pStyle w:val="Text"/>
              <w:rPr>
                <w:b/>
                <w:bCs/>
              </w:rPr>
            </w:pPr>
            <w:r w:rsidRPr="00C120E7">
              <w:rPr>
                <w:b/>
                <w:bCs/>
              </w:rPr>
              <w:t>(in Minuten)</w:t>
            </w:r>
          </w:p>
        </w:tc>
        <w:tc>
          <w:tcPr>
            <w:tcW w:w="1276" w:type="dxa"/>
            <w:shd w:val="clear" w:color="auto" w:fill="EEECE1" w:themeFill="background2"/>
            <w:hideMark/>
          </w:tcPr>
          <w:p w:rsidRPr="00C120E7" w:rsidR="00564B73" w:rsidP="00D01DD8" w:rsidRDefault="00564B73" w14:paraId="13A7A639" w14:textId="77777777">
            <w:pPr>
              <w:pStyle w:val="Text"/>
              <w:rPr>
                <w:b/>
                <w:bCs/>
              </w:rPr>
            </w:pPr>
            <w:r w:rsidRPr="00C120E7">
              <w:rPr>
                <w:b/>
                <w:bCs/>
              </w:rPr>
              <w:t>Lohnsatz</w:t>
            </w:r>
          </w:p>
          <w:p w:rsidRPr="00C120E7" w:rsidR="00564B73" w:rsidP="00D01DD8" w:rsidRDefault="00564B73" w14:paraId="21A0860A" w14:textId="77777777">
            <w:pPr>
              <w:pStyle w:val="Text"/>
              <w:rPr>
                <w:b/>
                <w:bCs/>
              </w:rPr>
            </w:pPr>
            <w:r w:rsidRPr="00C120E7">
              <w:rPr>
                <w:b/>
                <w:bCs/>
              </w:rPr>
              <w:t>pro Std.</w:t>
            </w:r>
          </w:p>
          <w:p w:rsidRPr="00C120E7" w:rsidR="00564B73" w:rsidP="00D01DD8" w:rsidRDefault="00564B73" w14:paraId="2643035A" w14:textId="77777777">
            <w:pPr>
              <w:pStyle w:val="Text"/>
              <w:rPr>
                <w:b/>
                <w:bCs/>
              </w:rPr>
            </w:pPr>
            <w:r w:rsidRPr="00C120E7">
              <w:rPr>
                <w:b/>
                <w:bCs/>
              </w:rPr>
              <w:t>(in Euro)</w:t>
            </w:r>
          </w:p>
        </w:tc>
        <w:tc>
          <w:tcPr>
            <w:tcW w:w="1701" w:type="dxa"/>
            <w:shd w:val="clear" w:color="auto" w:fill="EEECE1" w:themeFill="background2"/>
            <w:hideMark/>
          </w:tcPr>
          <w:p w:rsidRPr="00C120E7" w:rsidR="00564B73" w:rsidP="00D01DD8" w:rsidRDefault="00564B73" w14:paraId="73E465BD" w14:textId="77777777">
            <w:pPr>
              <w:pStyle w:val="Text"/>
              <w:rPr>
                <w:b/>
                <w:bCs/>
              </w:rPr>
            </w:pPr>
            <w:r w:rsidRPr="00C120E7">
              <w:rPr>
                <w:b/>
                <w:bCs/>
              </w:rPr>
              <w:t>Personal-</w:t>
            </w:r>
          </w:p>
          <w:p w:rsidRPr="00C120E7" w:rsidR="00564B73" w:rsidP="00D01DD8" w:rsidRDefault="00564B73" w14:paraId="1C1FFFE5" w14:textId="77777777">
            <w:pPr>
              <w:pStyle w:val="Text"/>
              <w:rPr>
                <w:b/>
                <w:bCs/>
              </w:rPr>
            </w:pPr>
            <w:r w:rsidRPr="00C120E7">
              <w:rPr>
                <w:b/>
                <w:bCs/>
              </w:rPr>
              <w:t xml:space="preserve">aufwand </w:t>
            </w:r>
          </w:p>
          <w:p w:rsidRPr="00C120E7" w:rsidR="00564B73" w:rsidP="00D01DD8" w:rsidRDefault="00564B73" w14:paraId="12A8ADF7" w14:textId="77777777">
            <w:pPr>
              <w:pStyle w:val="Text"/>
              <w:rPr>
                <w:b/>
                <w:bCs/>
              </w:rPr>
            </w:pPr>
            <w:r w:rsidRPr="00C120E7">
              <w:rPr>
                <w:b/>
                <w:bCs/>
              </w:rPr>
              <w:t>(in Euro)</w:t>
            </w:r>
          </w:p>
        </w:tc>
        <w:tc>
          <w:tcPr>
            <w:tcW w:w="1843" w:type="dxa"/>
            <w:shd w:val="clear" w:color="auto" w:fill="EEECE1" w:themeFill="background2"/>
          </w:tcPr>
          <w:p w:rsidRPr="00C120E7" w:rsidR="00564B73" w:rsidP="00D01DD8" w:rsidRDefault="00564B73" w14:paraId="6C2691ED" w14:textId="77777777">
            <w:pPr>
              <w:pStyle w:val="Text"/>
              <w:rPr>
                <w:b/>
                <w:bCs/>
              </w:rPr>
            </w:pPr>
            <w:r w:rsidRPr="00C120E7">
              <w:rPr>
                <w:b/>
                <w:bCs/>
              </w:rPr>
              <w:t>Sach-</w:t>
            </w:r>
          </w:p>
          <w:p w:rsidRPr="00C120E7" w:rsidR="00564B73" w:rsidP="00D01DD8" w:rsidRDefault="00564B73" w14:paraId="1EB92FF4" w14:textId="77777777">
            <w:pPr>
              <w:pStyle w:val="Text"/>
              <w:rPr>
                <w:b/>
                <w:bCs/>
              </w:rPr>
            </w:pPr>
            <w:r w:rsidRPr="00C120E7">
              <w:rPr>
                <w:b/>
                <w:bCs/>
              </w:rPr>
              <w:t>aufwand</w:t>
            </w:r>
          </w:p>
          <w:p w:rsidRPr="00C120E7" w:rsidR="00564B73" w:rsidP="00D01DD8" w:rsidRDefault="00564B73" w14:paraId="41716B0C" w14:textId="77777777">
            <w:pPr>
              <w:pStyle w:val="Text"/>
              <w:rPr>
                <w:b/>
                <w:bCs/>
              </w:rPr>
            </w:pPr>
            <w:r w:rsidRPr="00C120E7">
              <w:rPr>
                <w:b/>
                <w:bCs/>
              </w:rPr>
              <w:t>(in Euro)</w:t>
            </w:r>
          </w:p>
        </w:tc>
      </w:tr>
      <w:tr w:rsidRPr="00C120E7" w:rsidR="00564B73" w:rsidTr="00D01DD8" w14:paraId="735C24C8" w14:textId="77777777">
        <w:trPr>
          <w:trHeight w:val="375"/>
        </w:trPr>
        <w:tc>
          <w:tcPr>
            <w:tcW w:w="2296" w:type="dxa"/>
            <w:vMerge w:val="restart"/>
            <w:vAlign w:val="center"/>
            <w:hideMark/>
          </w:tcPr>
          <w:p w:rsidRPr="00C120E7" w:rsidR="00564B73" w:rsidP="00D01DD8" w:rsidRDefault="00564B73" w14:paraId="0FAF2059" w14:textId="77777777">
            <w:pPr>
              <w:pStyle w:val="Text"/>
              <w:jc w:val="left"/>
            </w:pPr>
            <w:r w:rsidRPr="00C120E7">
              <w:t>Datenauswertung</w:t>
            </w:r>
          </w:p>
          <w:p w:rsidRPr="00C120E7" w:rsidR="00564B73" w:rsidP="00D01DD8" w:rsidRDefault="00564B73" w14:paraId="4C78B51F" w14:textId="77777777">
            <w:pPr>
              <w:pStyle w:val="Text"/>
              <w:jc w:val="left"/>
            </w:pPr>
          </w:p>
        </w:tc>
        <w:tc>
          <w:tcPr>
            <w:tcW w:w="1243" w:type="dxa"/>
            <w:noWrap/>
            <w:hideMark/>
          </w:tcPr>
          <w:p w:rsidRPr="00C120E7" w:rsidR="00564B73" w:rsidP="00D01DD8" w:rsidRDefault="00564B73" w14:paraId="4DC94858" w14:textId="77777777">
            <w:pPr>
              <w:pStyle w:val="Text"/>
            </w:pPr>
            <w:r w:rsidRPr="00C120E7">
              <w:t>26,00</w:t>
            </w:r>
          </w:p>
        </w:tc>
        <w:tc>
          <w:tcPr>
            <w:tcW w:w="1559" w:type="dxa"/>
            <w:noWrap/>
            <w:hideMark/>
          </w:tcPr>
          <w:p w:rsidRPr="00C120E7" w:rsidR="00564B73" w:rsidP="00D01DD8" w:rsidRDefault="00564B73" w14:paraId="3DE928E4" w14:textId="77777777">
            <w:pPr>
              <w:pStyle w:val="Text"/>
            </w:pPr>
            <w:r w:rsidRPr="00C120E7">
              <w:t>5</w:t>
            </w:r>
          </w:p>
        </w:tc>
        <w:tc>
          <w:tcPr>
            <w:tcW w:w="1276" w:type="dxa"/>
            <w:noWrap/>
            <w:hideMark/>
          </w:tcPr>
          <w:p w:rsidRPr="00C120E7" w:rsidR="00564B73" w:rsidP="00D01DD8" w:rsidRDefault="00564B73" w14:paraId="34D29343" w14:textId="77777777">
            <w:pPr>
              <w:pStyle w:val="Text"/>
            </w:pPr>
            <w:r w:rsidRPr="00C120E7">
              <w:t>70,5</w:t>
            </w:r>
          </w:p>
        </w:tc>
        <w:tc>
          <w:tcPr>
            <w:tcW w:w="1701" w:type="dxa"/>
            <w:noWrap/>
            <w:hideMark/>
          </w:tcPr>
          <w:p w:rsidRPr="00C120E7" w:rsidR="00564B73" w:rsidP="00D01DD8" w:rsidRDefault="00564B73" w14:paraId="0D68426A" w14:textId="77777777">
            <w:pPr>
              <w:pStyle w:val="Text"/>
            </w:pPr>
            <w:r w:rsidRPr="00C120E7">
              <w:t>153</w:t>
            </w:r>
          </w:p>
        </w:tc>
        <w:tc>
          <w:tcPr>
            <w:tcW w:w="1843" w:type="dxa"/>
          </w:tcPr>
          <w:p w:rsidRPr="00C120E7" w:rsidR="00564B73" w:rsidP="00D01DD8" w:rsidRDefault="00564B73" w14:paraId="73C8A483" w14:textId="77777777">
            <w:pPr>
              <w:pStyle w:val="Text"/>
            </w:pPr>
          </w:p>
        </w:tc>
      </w:tr>
      <w:tr w:rsidRPr="00C120E7" w:rsidR="00564B73" w:rsidTr="00D01DD8" w14:paraId="671A296B" w14:textId="77777777">
        <w:trPr>
          <w:trHeight w:val="375"/>
        </w:trPr>
        <w:tc>
          <w:tcPr>
            <w:tcW w:w="2296" w:type="dxa"/>
            <w:vMerge/>
            <w:vAlign w:val="center"/>
            <w:hideMark/>
          </w:tcPr>
          <w:p w:rsidRPr="00C120E7" w:rsidR="00564B73" w:rsidP="00D01DD8" w:rsidRDefault="00564B73" w14:paraId="30FBFBC7" w14:textId="77777777">
            <w:pPr>
              <w:pStyle w:val="Text"/>
              <w:jc w:val="left"/>
            </w:pPr>
          </w:p>
        </w:tc>
        <w:tc>
          <w:tcPr>
            <w:tcW w:w="1243" w:type="dxa"/>
            <w:noWrap/>
            <w:hideMark/>
          </w:tcPr>
          <w:p w:rsidRPr="00C120E7" w:rsidR="00564B73" w:rsidP="00D01DD8" w:rsidRDefault="00564B73" w14:paraId="4DF6C328" w14:textId="77777777">
            <w:pPr>
              <w:pStyle w:val="Text"/>
            </w:pPr>
            <w:r w:rsidRPr="00C120E7">
              <w:t>26,00</w:t>
            </w:r>
          </w:p>
        </w:tc>
        <w:tc>
          <w:tcPr>
            <w:tcW w:w="1559" w:type="dxa"/>
            <w:noWrap/>
            <w:hideMark/>
          </w:tcPr>
          <w:p w:rsidRPr="00C120E7" w:rsidR="00564B73" w:rsidP="00D01DD8" w:rsidRDefault="00564B73" w14:paraId="0EA9A269" w14:textId="77777777">
            <w:pPr>
              <w:pStyle w:val="Text"/>
            </w:pPr>
            <w:r w:rsidRPr="00C120E7">
              <w:t>20</w:t>
            </w:r>
          </w:p>
        </w:tc>
        <w:tc>
          <w:tcPr>
            <w:tcW w:w="1276" w:type="dxa"/>
            <w:noWrap/>
            <w:hideMark/>
          </w:tcPr>
          <w:p w:rsidRPr="00C120E7" w:rsidR="00564B73" w:rsidP="00D01DD8" w:rsidRDefault="00564B73" w14:paraId="1CC8578F" w14:textId="77777777">
            <w:pPr>
              <w:pStyle w:val="Text"/>
            </w:pPr>
            <w:r w:rsidRPr="00C120E7">
              <w:t>46,5</w:t>
            </w:r>
          </w:p>
        </w:tc>
        <w:tc>
          <w:tcPr>
            <w:tcW w:w="1701" w:type="dxa"/>
            <w:noWrap/>
            <w:hideMark/>
          </w:tcPr>
          <w:p w:rsidRPr="00C120E7" w:rsidR="00564B73" w:rsidP="00D01DD8" w:rsidRDefault="00564B73" w14:paraId="4CD3D261" w14:textId="77777777">
            <w:pPr>
              <w:pStyle w:val="Text"/>
            </w:pPr>
            <w:r w:rsidRPr="00C120E7">
              <w:t>403</w:t>
            </w:r>
          </w:p>
        </w:tc>
        <w:tc>
          <w:tcPr>
            <w:tcW w:w="1843" w:type="dxa"/>
          </w:tcPr>
          <w:p w:rsidRPr="00C120E7" w:rsidR="00564B73" w:rsidP="00D01DD8" w:rsidRDefault="00564B73" w14:paraId="753AAD60" w14:textId="77777777">
            <w:pPr>
              <w:pStyle w:val="Text"/>
            </w:pPr>
          </w:p>
        </w:tc>
      </w:tr>
      <w:tr w:rsidRPr="00C120E7" w:rsidR="00564B73" w:rsidTr="00D01DD8" w14:paraId="035A182D" w14:textId="77777777">
        <w:trPr>
          <w:trHeight w:val="375"/>
        </w:trPr>
        <w:tc>
          <w:tcPr>
            <w:tcW w:w="2296" w:type="dxa"/>
            <w:vMerge/>
            <w:vAlign w:val="center"/>
            <w:hideMark/>
          </w:tcPr>
          <w:p w:rsidRPr="00C120E7" w:rsidR="00564B73" w:rsidP="00D01DD8" w:rsidRDefault="00564B73" w14:paraId="71B3DD49" w14:textId="77777777">
            <w:pPr>
              <w:pStyle w:val="Text"/>
              <w:jc w:val="left"/>
            </w:pPr>
          </w:p>
        </w:tc>
        <w:tc>
          <w:tcPr>
            <w:tcW w:w="1243" w:type="dxa"/>
            <w:noWrap/>
            <w:hideMark/>
          </w:tcPr>
          <w:p w:rsidRPr="00C120E7" w:rsidR="00564B73" w:rsidP="00D01DD8" w:rsidRDefault="00564B73" w14:paraId="1C3D3D8C" w14:textId="77777777">
            <w:pPr>
              <w:pStyle w:val="Text"/>
            </w:pPr>
            <w:r w:rsidRPr="00C120E7">
              <w:t>26,00</w:t>
            </w:r>
          </w:p>
        </w:tc>
        <w:tc>
          <w:tcPr>
            <w:tcW w:w="1559" w:type="dxa"/>
            <w:noWrap/>
            <w:hideMark/>
          </w:tcPr>
          <w:p w:rsidRPr="00C120E7" w:rsidR="00564B73" w:rsidP="00D01DD8" w:rsidRDefault="00564B73" w14:paraId="746ED96E" w14:textId="77777777">
            <w:pPr>
              <w:pStyle w:val="Text"/>
            </w:pPr>
            <w:r w:rsidRPr="00C120E7">
              <w:t>0</w:t>
            </w:r>
          </w:p>
        </w:tc>
        <w:tc>
          <w:tcPr>
            <w:tcW w:w="1276" w:type="dxa"/>
            <w:noWrap/>
            <w:hideMark/>
          </w:tcPr>
          <w:p w:rsidRPr="00C120E7" w:rsidR="00564B73" w:rsidP="00D01DD8" w:rsidRDefault="00564B73" w14:paraId="5B984C4B" w14:textId="77777777">
            <w:pPr>
              <w:pStyle w:val="Text"/>
            </w:pPr>
            <w:r w:rsidRPr="00C120E7">
              <w:t>33,8</w:t>
            </w:r>
          </w:p>
        </w:tc>
        <w:tc>
          <w:tcPr>
            <w:tcW w:w="1701" w:type="dxa"/>
            <w:noWrap/>
            <w:hideMark/>
          </w:tcPr>
          <w:p w:rsidRPr="00C120E7" w:rsidR="00564B73" w:rsidP="00D01DD8" w:rsidRDefault="00564B73" w14:paraId="7CB3B27B" w14:textId="77777777">
            <w:pPr>
              <w:pStyle w:val="Text"/>
            </w:pPr>
            <w:r w:rsidRPr="00C120E7">
              <w:t>0</w:t>
            </w:r>
          </w:p>
        </w:tc>
        <w:tc>
          <w:tcPr>
            <w:tcW w:w="1843" w:type="dxa"/>
          </w:tcPr>
          <w:p w:rsidRPr="00C120E7" w:rsidR="00564B73" w:rsidP="00D01DD8" w:rsidRDefault="00564B73" w14:paraId="14D325B4" w14:textId="77777777">
            <w:pPr>
              <w:pStyle w:val="Text"/>
            </w:pPr>
          </w:p>
        </w:tc>
      </w:tr>
      <w:tr w:rsidRPr="00C120E7" w:rsidR="00564B73" w:rsidTr="00D01DD8" w14:paraId="1B84A469" w14:textId="77777777">
        <w:trPr>
          <w:trHeight w:val="375"/>
        </w:trPr>
        <w:tc>
          <w:tcPr>
            <w:tcW w:w="2296" w:type="dxa"/>
            <w:vMerge w:val="restart"/>
            <w:vAlign w:val="center"/>
            <w:hideMark/>
          </w:tcPr>
          <w:p w:rsidRPr="00C120E7" w:rsidR="00564B73" w:rsidP="00D01DD8" w:rsidRDefault="00564B73" w14:paraId="325E2926" w14:textId="77777777">
            <w:pPr>
              <w:pStyle w:val="Text"/>
              <w:jc w:val="left"/>
            </w:pPr>
            <w:r w:rsidRPr="00C120E7">
              <w:t>Einzelfallprüfung von Pflichtverstößen</w:t>
            </w:r>
          </w:p>
          <w:p w:rsidRPr="00C120E7" w:rsidR="00564B73" w:rsidP="00D01DD8" w:rsidRDefault="00564B73" w14:paraId="615D767D" w14:textId="77777777">
            <w:pPr>
              <w:pStyle w:val="Text"/>
              <w:jc w:val="left"/>
            </w:pPr>
          </w:p>
        </w:tc>
        <w:tc>
          <w:tcPr>
            <w:tcW w:w="1243" w:type="dxa"/>
            <w:noWrap/>
            <w:hideMark/>
          </w:tcPr>
          <w:p w:rsidRPr="00C120E7" w:rsidR="00564B73" w:rsidP="00D01DD8" w:rsidRDefault="00564B73" w14:paraId="59977186" w14:textId="77777777">
            <w:pPr>
              <w:pStyle w:val="Text"/>
            </w:pPr>
            <w:r w:rsidRPr="00C120E7">
              <w:t>3,00</w:t>
            </w:r>
          </w:p>
        </w:tc>
        <w:tc>
          <w:tcPr>
            <w:tcW w:w="1559" w:type="dxa"/>
            <w:noWrap/>
            <w:hideMark/>
          </w:tcPr>
          <w:p w:rsidRPr="00C120E7" w:rsidR="00564B73" w:rsidP="00D01DD8" w:rsidRDefault="00564B73" w14:paraId="21EB12E6" w14:textId="77777777">
            <w:pPr>
              <w:pStyle w:val="Text"/>
            </w:pPr>
            <w:r w:rsidRPr="00C120E7">
              <w:t>5.000</w:t>
            </w:r>
          </w:p>
        </w:tc>
        <w:tc>
          <w:tcPr>
            <w:tcW w:w="1276" w:type="dxa"/>
            <w:noWrap/>
            <w:hideMark/>
          </w:tcPr>
          <w:p w:rsidRPr="00C120E7" w:rsidR="00564B73" w:rsidP="00D01DD8" w:rsidRDefault="00564B73" w14:paraId="5240C6A3" w14:textId="77777777">
            <w:pPr>
              <w:pStyle w:val="Text"/>
            </w:pPr>
            <w:r w:rsidRPr="00C120E7">
              <w:t>70,5</w:t>
            </w:r>
          </w:p>
        </w:tc>
        <w:tc>
          <w:tcPr>
            <w:tcW w:w="1701" w:type="dxa"/>
            <w:noWrap/>
            <w:hideMark/>
          </w:tcPr>
          <w:p w:rsidRPr="00C120E7" w:rsidR="00564B73" w:rsidP="00D01DD8" w:rsidRDefault="00564B73" w14:paraId="1A114730" w14:textId="77777777">
            <w:pPr>
              <w:pStyle w:val="Text"/>
            </w:pPr>
            <w:r w:rsidRPr="00C120E7">
              <w:t>17.625</w:t>
            </w:r>
          </w:p>
        </w:tc>
        <w:tc>
          <w:tcPr>
            <w:tcW w:w="1843" w:type="dxa"/>
          </w:tcPr>
          <w:p w:rsidRPr="00C120E7" w:rsidR="00564B73" w:rsidP="00D01DD8" w:rsidRDefault="00564B73" w14:paraId="23E4CC77" w14:textId="77777777">
            <w:pPr>
              <w:pStyle w:val="Text"/>
            </w:pPr>
          </w:p>
        </w:tc>
      </w:tr>
      <w:tr w:rsidRPr="00C120E7" w:rsidR="00564B73" w:rsidTr="00D01DD8" w14:paraId="35E6D790" w14:textId="77777777">
        <w:trPr>
          <w:trHeight w:val="315"/>
        </w:trPr>
        <w:tc>
          <w:tcPr>
            <w:tcW w:w="2296" w:type="dxa"/>
            <w:vMerge/>
            <w:vAlign w:val="center"/>
            <w:hideMark/>
          </w:tcPr>
          <w:p w:rsidRPr="00C120E7" w:rsidR="00564B73" w:rsidP="00D01DD8" w:rsidRDefault="00564B73" w14:paraId="4AA405F1" w14:textId="77777777">
            <w:pPr>
              <w:pStyle w:val="Text"/>
              <w:jc w:val="left"/>
            </w:pPr>
          </w:p>
        </w:tc>
        <w:tc>
          <w:tcPr>
            <w:tcW w:w="1243" w:type="dxa"/>
            <w:noWrap/>
            <w:hideMark/>
          </w:tcPr>
          <w:p w:rsidRPr="00C120E7" w:rsidR="00564B73" w:rsidP="00D01DD8" w:rsidRDefault="00564B73" w14:paraId="1184D86D" w14:textId="77777777">
            <w:pPr>
              <w:pStyle w:val="Text"/>
            </w:pPr>
            <w:r w:rsidRPr="00C120E7">
              <w:t>3,00</w:t>
            </w:r>
          </w:p>
        </w:tc>
        <w:tc>
          <w:tcPr>
            <w:tcW w:w="1559" w:type="dxa"/>
            <w:noWrap/>
            <w:hideMark/>
          </w:tcPr>
          <w:p w:rsidRPr="00C120E7" w:rsidR="00564B73" w:rsidP="00D01DD8" w:rsidRDefault="00564B73" w14:paraId="306F9A53" w14:textId="77777777">
            <w:pPr>
              <w:pStyle w:val="Text"/>
            </w:pPr>
            <w:r w:rsidRPr="00C120E7">
              <w:t>0</w:t>
            </w:r>
          </w:p>
        </w:tc>
        <w:tc>
          <w:tcPr>
            <w:tcW w:w="1276" w:type="dxa"/>
            <w:noWrap/>
            <w:hideMark/>
          </w:tcPr>
          <w:p w:rsidRPr="00C120E7" w:rsidR="00564B73" w:rsidP="00D01DD8" w:rsidRDefault="00564B73" w14:paraId="44803BFE" w14:textId="77777777">
            <w:pPr>
              <w:pStyle w:val="Text"/>
            </w:pPr>
            <w:r w:rsidRPr="00C120E7">
              <w:t>46,5</w:t>
            </w:r>
          </w:p>
        </w:tc>
        <w:tc>
          <w:tcPr>
            <w:tcW w:w="1701" w:type="dxa"/>
            <w:noWrap/>
            <w:hideMark/>
          </w:tcPr>
          <w:p w:rsidRPr="00C120E7" w:rsidR="00564B73" w:rsidP="00D01DD8" w:rsidRDefault="00564B73" w14:paraId="068A50F3" w14:textId="77777777">
            <w:pPr>
              <w:pStyle w:val="Text"/>
            </w:pPr>
            <w:r w:rsidRPr="00C120E7">
              <w:t>0</w:t>
            </w:r>
          </w:p>
        </w:tc>
        <w:tc>
          <w:tcPr>
            <w:tcW w:w="1843" w:type="dxa"/>
          </w:tcPr>
          <w:p w:rsidRPr="00C120E7" w:rsidR="00564B73" w:rsidP="00D01DD8" w:rsidRDefault="00564B73" w14:paraId="03502D4F" w14:textId="77777777">
            <w:pPr>
              <w:pStyle w:val="Text"/>
            </w:pPr>
          </w:p>
        </w:tc>
      </w:tr>
      <w:tr w:rsidRPr="00C120E7" w:rsidR="00564B73" w:rsidTr="00D01DD8" w14:paraId="3843F389" w14:textId="77777777">
        <w:trPr>
          <w:trHeight w:val="315"/>
        </w:trPr>
        <w:tc>
          <w:tcPr>
            <w:tcW w:w="2296" w:type="dxa"/>
            <w:vMerge/>
            <w:vAlign w:val="center"/>
            <w:hideMark/>
          </w:tcPr>
          <w:p w:rsidRPr="00C120E7" w:rsidR="00564B73" w:rsidP="00D01DD8" w:rsidRDefault="00564B73" w14:paraId="73E87B11" w14:textId="77777777">
            <w:pPr>
              <w:pStyle w:val="Text"/>
              <w:jc w:val="left"/>
            </w:pPr>
          </w:p>
        </w:tc>
        <w:tc>
          <w:tcPr>
            <w:tcW w:w="1243" w:type="dxa"/>
            <w:noWrap/>
            <w:hideMark/>
          </w:tcPr>
          <w:p w:rsidRPr="00C120E7" w:rsidR="00564B73" w:rsidP="00D01DD8" w:rsidRDefault="00564B73" w14:paraId="38C61E28" w14:textId="77777777">
            <w:pPr>
              <w:pStyle w:val="Text"/>
            </w:pPr>
            <w:r w:rsidRPr="00C120E7">
              <w:t>3,00</w:t>
            </w:r>
          </w:p>
        </w:tc>
        <w:tc>
          <w:tcPr>
            <w:tcW w:w="1559" w:type="dxa"/>
            <w:noWrap/>
            <w:hideMark/>
          </w:tcPr>
          <w:p w:rsidRPr="00C120E7" w:rsidR="00564B73" w:rsidP="00D01DD8" w:rsidRDefault="00564B73" w14:paraId="237FBC6D" w14:textId="77777777">
            <w:pPr>
              <w:pStyle w:val="Text"/>
            </w:pPr>
            <w:r w:rsidRPr="00C120E7">
              <w:t>0</w:t>
            </w:r>
          </w:p>
        </w:tc>
        <w:tc>
          <w:tcPr>
            <w:tcW w:w="1276" w:type="dxa"/>
            <w:noWrap/>
            <w:hideMark/>
          </w:tcPr>
          <w:p w:rsidRPr="00C120E7" w:rsidR="00564B73" w:rsidP="00D01DD8" w:rsidRDefault="00564B73" w14:paraId="766C578B" w14:textId="77777777">
            <w:pPr>
              <w:pStyle w:val="Text"/>
            </w:pPr>
            <w:r w:rsidRPr="00C120E7">
              <w:t>33,8</w:t>
            </w:r>
          </w:p>
        </w:tc>
        <w:tc>
          <w:tcPr>
            <w:tcW w:w="1701" w:type="dxa"/>
            <w:noWrap/>
            <w:hideMark/>
          </w:tcPr>
          <w:p w:rsidRPr="00C120E7" w:rsidR="00564B73" w:rsidP="00D01DD8" w:rsidRDefault="00564B73" w14:paraId="3567674F" w14:textId="77777777">
            <w:pPr>
              <w:pStyle w:val="Text"/>
            </w:pPr>
            <w:r w:rsidRPr="00C120E7">
              <w:t>0</w:t>
            </w:r>
          </w:p>
        </w:tc>
        <w:tc>
          <w:tcPr>
            <w:tcW w:w="1843" w:type="dxa"/>
          </w:tcPr>
          <w:p w:rsidRPr="00C120E7" w:rsidR="00564B73" w:rsidP="00D01DD8" w:rsidRDefault="00564B73" w14:paraId="5AF30642" w14:textId="77777777">
            <w:pPr>
              <w:pStyle w:val="Text"/>
            </w:pPr>
          </w:p>
        </w:tc>
      </w:tr>
      <w:tr w:rsidRPr="00C120E7" w:rsidR="00564B73" w:rsidTr="00D01DD8" w14:paraId="3E5C8086" w14:textId="77777777">
        <w:trPr>
          <w:trHeight w:val="375"/>
        </w:trPr>
        <w:tc>
          <w:tcPr>
            <w:tcW w:w="2296" w:type="dxa"/>
            <w:vMerge w:val="restart"/>
            <w:vAlign w:val="center"/>
            <w:hideMark/>
          </w:tcPr>
          <w:p w:rsidRPr="00C120E7" w:rsidR="00564B73" w:rsidP="00D01DD8" w:rsidRDefault="00564B73" w14:paraId="21E29547" w14:textId="77777777">
            <w:pPr>
              <w:pStyle w:val="Text"/>
              <w:jc w:val="left"/>
            </w:pPr>
            <w:r w:rsidRPr="00C120E7">
              <w:t xml:space="preserve">Förmliche </w:t>
            </w:r>
          </w:p>
          <w:p w:rsidRPr="00C120E7" w:rsidR="00564B73" w:rsidP="00D01DD8" w:rsidRDefault="00564B73" w14:paraId="0C859BB7" w14:textId="77777777">
            <w:pPr>
              <w:pStyle w:val="Text"/>
              <w:jc w:val="left"/>
            </w:pPr>
            <w:r w:rsidRPr="00C120E7">
              <w:t>Verfahrensdurchsetzung</w:t>
            </w:r>
          </w:p>
        </w:tc>
        <w:tc>
          <w:tcPr>
            <w:tcW w:w="1243" w:type="dxa"/>
            <w:noWrap/>
            <w:hideMark/>
          </w:tcPr>
          <w:p w:rsidRPr="00C120E7" w:rsidR="00564B73" w:rsidP="00D01DD8" w:rsidRDefault="00564B73" w14:paraId="7CB36390" w14:textId="77777777">
            <w:pPr>
              <w:pStyle w:val="Text"/>
            </w:pPr>
            <w:r w:rsidRPr="00C120E7">
              <w:t>1,00</w:t>
            </w:r>
          </w:p>
        </w:tc>
        <w:tc>
          <w:tcPr>
            <w:tcW w:w="1559" w:type="dxa"/>
            <w:noWrap/>
            <w:hideMark/>
          </w:tcPr>
          <w:p w:rsidRPr="00C120E7" w:rsidR="00564B73" w:rsidP="00D01DD8" w:rsidRDefault="00564B73" w14:paraId="08FF9256" w14:textId="77777777">
            <w:pPr>
              <w:pStyle w:val="Text"/>
            </w:pPr>
            <w:r w:rsidRPr="00C120E7">
              <w:t>37.500</w:t>
            </w:r>
          </w:p>
        </w:tc>
        <w:tc>
          <w:tcPr>
            <w:tcW w:w="1276" w:type="dxa"/>
            <w:noWrap/>
            <w:hideMark/>
          </w:tcPr>
          <w:p w:rsidRPr="00C120E7" w:rsidR="00564B73" w:rsidP="00D01DD8" w:rsidRDefault="00564B73" w14:paraId="4F9DAD01" w14:textId="77777777">
            <w:pPr>
              <w:pStyle w:val="Text"/>
            </w:pPr>
            <w:r w:rsidRPr="00C120E7">
              <w:t>70,5</w:t>
            </w:r>
          </w:p>
        </w:tc>
        <w:tc>
          <w:tcPr>
            <w:tcW w:w="1701" w:type="dxa"/>
            <w:noWrap/>
            <w:hideMark/>
          </w:tcPr>
          <w:p w:rsidRPr="00C120E7" w:rsidR="00564B73" w:rsidP="00D01DD8" w:rsidRDefault="00564B73" w14:paraId="6F02EF4E" w14:textId="77777777">
            <w:pPr>
              <w:pStyle w:val="Text"/>
            </w:pPr>
            <w:r w:rsidRPr="00C120E7">
              <w:t>44.063</w:t>
            </w:r>
          </w:p>
        </w:tc>
        <w:tc>
          <w:tcPr>
            <w:tcW w:w="1843" w:type="dxa"/>
          </w:tcPr>
          <w:p w:rsidRPr="00C120E7" w:rsidR="00564B73" w:rsidP="00D01DD8" w:rsidRDefault="00564B73" w14:paraId="5EA36B69" w14:textId="77777777">
            <w:pPr>
              <w:pStyle w:val="Text"/>
            </w:pPr>
          </w:p>
        </w:tc>
      </w:tr>
      <w:tr w:rsidRPr="00C120E7" w:rsidR="00564B73" w:rsidTr="00D01DD8" w14:paraId="096BF3A3" w14:textId="77777777">
        <w:trPr>
          <w:trHeight w:val="375"/>
        </w:trPr>
        <w:tc>
          <w:tcPr>
            <w:tcW w:w="2296" w:type="dxa"/>
            <w:vMerge/>
            <w:vAlign w:val="center"/>
            <w:hideMark/>
          </w:tcPr>
          <w:p w:rsidRPr="00C120E7" w:rsidR="00564B73" w:rsidP="00D01DD8" w:rsidRDefault="00564B73" w14:paraId="7DBB654D" w14:textId="77777777">
            <w:pPr>
              <w:pStyle w:val="Text"/>
              <w:jc w:val="left"/>
            </w:pPr>
          </w:p>
        </w:tc>
        <w:tc>
          <w:tcPr>
            <w:tcW w:w="1243" w:type="dxa"/>
            <w:noWrap/>
            <w:hideMark/>
          </w:tcPr>
          <w:p w:rsidRPr="00C120E7" w:rsidR="00564B73" w:rsidP="00D01DD8" w:rsidRDefault="00564B73" w14:paraId="192A25E6" w14:textId="77777777">
            <w:pPr>
              <w:pStyle w:val="Text"/>
            </w:pPr>
            <w:r w:rsidRPr="00C120E7">
              <w:t>1,00</w:t>
            </w:r>
          </w:p>
        </w:tc>
        <w:tc>
          <w:tcPr>
            <w:tcW w:w="1559" w:type="dxa"/>
            <w:noWrap/>
            <w:hideMark/>
          </w:tcPr>
          <w:p w:rsidRPr="00C120E7" w:rsidR="00564B73" w:rsidP="00D01DD8" w:rsidRDefault="00564B73" w14:paraId="00FCA3D4" w14:textId="77777777">
            <w:pPr>
              <w:pStyle w:val="Text"/>
            </w:pPr>
            <w:r w:rsidRPr="00C120E7">
              <w:t>7.500</w:t>
            </w:r>
          </w:p>
        </w:tc>
        <w:tc>
          <w:tcPr>
            <w:tcW w:w="1276" w:type="dxa"/>
            <w:noWrap/>
            <w:hideMark/>
          </w:tcPr>
          <w:p w:rsidRPr="00C120E7" w:rsidR="00564B73" w:rsidP="00D01DD8" w:rsidRDefault="00564B73" w14:paraId="7725A320" w14:textId="77777777">
            <w:pPr>
              <w:pStyle w:val="Text"/>
            </w:pPr>
            <w:r w:rsidRPr="00C120E7">
              <w:t>46,5</w:t>
            </w:r>
          </w:p>
        </w:tc>
        <w:tc>
          <w:tcPr>
            <w:tcW w:w="1701" w:type="dxa"/>
            <w:noWrap/>
            <w:hideMark/>
          </w:tcPr>
          <w:p w:rsidRPr="00C120E7" w:rsidR="00564B73" w:rsidP="00D01DD8" w:rsidRDefault="00564B73" w14:paraId="79EFFBC8" w14:textId="77777777">
            <w:pPr>
              <w:pStyle w:val="Text"/>
            </w:pPr>
            <w:r w:rsidRPr="00C120E7">
              <w:t>5.813</w:t>
            </w:r>
          </w:p>
        </w:tc>
        <w:tc>
          <w:tcPr>
            <w:tcW w:w="1843" w:type="dxa"/>
          </w:tcPr>
          <w:p w:rsidRPr="00C120E7" w:rsidR="00564B73" w:rsidP="00D01DD8" w:rsidRDefault="00564B73" w14:paraId="069B2876" w14:textId="77777777">
            <w:pPr>
              <w:pStyle w:val="Text"/>
            </w:pPr>
          </w:p>
        </w:tc>
      </w:tr>
      <w:tr w:rsidRPr="00C120E7" w:rsidR="00564B73" w:rsidTr="00D01DD8" w14:paraId="0CB35118" w14:textId="77777777">
        <w:trPr>
          <w:trHeight w:val="375"/>
        </w:trPr>
        <w:tc>
          <w:tcPr>
            <w:tcW w:w="2296" w:type="dxa"/>
            <w:vMerge/>
            <w:vAlign w:val="center"/>
            <w:hideMark/>
          </w:tcPr>
          <w:p w:rsidRPr="00C120E7" w:rsidR="00564B73" w:rsidP="00D01DD8" w:rsidRDefault="00564B73" w14:paraId="0D6E739C" w14:textId="77777777">
            <w:pPr>
              <w:pStyle w:val="Text"/>
              <w:jc w:val="left"/>
            </w:pPr>
          </w:p>
        </w:tc>
        <w:tc>
          <w:tcPr>
            <w:tcW w:w="1243" w:type="dxa"/>
            <w:noWrap/>
            <w:hideMark/>
          </w:tcPr>
          <w:p w:rsidRPr="00C120E7" w:rsidR="00564B73" w:rsidP="00D01DD8" w:rsidRDefault="00564B73" w14:paraId="6155CE68" w14:textId="77777777">
            <w:pPr>
              <w:pStyle w:val="Text"/>
            </w:pPr>
            <w:r w:rsidRPr="00C120E7">
              <w:t>1,00</w:t>
            </w:r>
          </w:p>
        </w:tc>
        <w:tc>
          <w:tcPr>
            <w:tcW w:w="1559" w:type="dxa"/>
            <w:noWrap/>
            <w:hideMark/>
          </w:tcPr>
          <w:p w:rsidRPr="00C120E7" w:rsidR="00564B73" w:rsidP="00D01DD8" w:rsidRDefault="00564B73" w14:paraId="33DC6877" w14:textId="77777777">
            <w:pPr>
              <w:pStyle w:val="Text"/>
            </w:pPr>
            <w:r w:rsidRPr="00C120E7">
              <w:t>0</w:t>
            </w:r>
          </w:p>
        </w:tc>
        <w:tc>
          <w:tcPr>
            <w:tcW w:w="1276" w:type="dxa"/>
            <w:noWrap/>
            <w:hideMark/>
          </w:tcPr>
          <w:p w:rsidRPr="00C120E7" w:rsidR="00564B73" w:rsidP="00D01DD8" w:rsidRDefault="00564B73" w14:paraId="29A05A4C" w14:textId="77777777">
            <w:pPr>
              <w:pStyle w:val="Text"/>
            </w:pPr>
            <w:r w:rsidRPr="00C120E7">
              <w:t>33,8</w:t>
            </w:r>
          </w:p>
        </w:tc>
        <w:tc>
          <w:tcPr>
            <w:tcW w:w="1701" w:type="dxa"/>
            <w:noWrap/>
            <w:hideMark/>
          </w:tcPr>
          <w:p w:rsidRPr="00C120E7" w:rsidR="00564B73" w:rsidP="00D01DD8" w:rsidRDefault="00564B73" w14:paraId="07B4F0E0" w14:textId="77777777">
            <w:pPr>
              <w:pStyle w:val="Text"/>
            </w:pPr>
            <w:r w:rsidRPr="00C120E7">
              <w:t>0</w:t>
            </w:r>
          </w:p>
        </w:tc>
        <w:tc>
          <w:tcPr>
            <w:tcW w:w="1843" w:type="dxa"/>
          </w:tcPr>
          <w:p w:rsidRPr="00C120E7" w:rsidR="00564B73" w:rsidP="00D01DD8" w:rsidRDefault="00564B73" w14:paraId="43897DFE" w14:textId="77777777">
            <w:pPr>
              <w:pStyle w:val="Text"/>
            </w:pPr>
          </w:p>
        </w:tc>
      </w:tr>
      <w:tr w:rsidRPr="00C120E7" w:rsidR="00564B73" w:rsidTr="00D01DD8" w14:paraId="0F3B4533" w14:textId="77777777">
        <w:trPr>
          <w:trHeight w:val="375"/>
        </w:trPr>
        <w:tc>
          <w:tcPr>
            <w:tcW w:w="2296" w:type="dxa"/>
            <w:vMerge w:val="restart"/>
            <w:vAlign w:val="center"/>
            <w:hideMark/>
          </w:tcPr>
          <w:p w:rsidRPr="00C120E7" w:rsidR="00564B73" w:rsidP="00D01DD8" w:rsidRDefault="00564B73" w14:paraId="563AB4B3" w14:textId="77777777">
            <w:pPr>
              <w:pStyle w:val="Text"/>
              <w:jc w:val="left"/>
            </w:pPr>
            <w:r w:rsidRPr="00C120E7">
              <w:t>Beantwortung von Verbraucheranfragen zur neuen Thematik</w:t>
            </w:r>
          </w:p>
          <w:p w:rsidRPr="00C120E7" w:rsidR="00564B73" w:rsidP="00D01DD8" w:rsidRDefault="00564B73" w14:paraId="25330C99" w14:textId="77777777">
            <w:pPr>
              <w:pStyle w:val="Text"/>
              <w:jc w:val="left"/>
            </w:pPr>
          </w:p>
        </w:tc>
        <w:tc>
          <w:tcPr>
            <w:tcW w:w="1243" w:type="dxa"/>
            <w:noWrap/>
            <w:hideMark/>
          </w:tcPr>
          <w:p w:rsidRPr="00C120E7" w:rsidR="00564B73" w:rsidP="00D01DD8" w:rsidRDefault="00564B73" w14:paraId="32770DB1" w14:textId="77777777">
            <w:pPr>
              <w:pStyle w:val="Text"/>
            </w:pPr>
            <w:r w:rsidRPr="00C120E7">
              <w:t>100</w:t>
            </w:r>
          </w:p>
        </w:tc>
        <w:tc>
          <w:tcPr>
            <w:tcW w:w="1559" w:type="dxa"/>
            <w:noWrap/>
            <w:hideMark/>
          </w:tcPr>
          <w:p w:rsidRPr="00C120E7" w:rsidR="00564B73" w:rsidP="00D01DD8" w:rsidRDefault="00564B73" w14:paraId="1C551D6A" w14:textId="77777777">
            <w:pPr>
              <w:pStyle w:val="Text"/>
            </w:pPr>
            <w:r w:rsidRPr="00C120E7">
              <w:t>0</w:t>
            </w:r>
          </w:p>
        </w:tc>
        <w:tc>
          <w:tcPr>
            <w:tcW w:w="1276" w:type="dxa"/>
            <w:noWrap/>
            <w:hideMark/>
          </w:tcPr>
          <w:p w:rsidRPr="00C120E7" w:rsidR="00564B73" w:rsidP="00D01DD8" w:rsidRDefault="00564B73" w14:paraId="08562462" w14:textId="77777777">
            <w:pPr>
              <w:pStyle w:val="Text"/>
            </w:pPr>
            <w:r w:rsidRPr="00C120E7">
              <w:t>70,5</w:t>
            </w:r>
          </w:p>
        </w:tc>
        <w:tc>
          <w:tcPr>
            <w:tcW w:w="1701" w:type="dxa"/>
            <w:noWrap/>
            <w:hideMark/>
          </w:tcPr>
          <w:p w:rsidRPr="00C120E7" w:rsidR="00564B73" w:rsidP="00D01DD8" w:rsidRDefault="00564B73" w14:paraId="6BBE71E8" w14:textId="77777777">
            <w:pPr>
              <w:pStyle w:val="Text"/>
            </w:pPr>
            <w:r w:rsidRPr="00C120E7">
              <w:t>0</w:t>
            </w:r>
          </w:p>
        </w:tc>
        <w:tc>
          <w:tcPr>
            <w:tcW w:w="1843" w:type="dxa"/>
          </w:tcPr>
          <w:p w:rsidRPr="00C120E7" w:rsidR="00564B73" w:rsidP="00D01DD8" w:rsidRDefault="00564B73" w14:paraId="0424B4DD" w14:textId="77777777">
            <w:pPr>
              <w:pStyle w:val="Text"/>
            </w:pPr>
          </w:p>
        </w:tc>
      </w:tr>
      <w:tr w:rsidRPr="00C120E7" w:rsidR="00564B73" w:rsidTr="00D01DD8" w14:paraId="45AD94B6" w14:textId="77777777">
        <w:trPr>
          <w:trHeight w:val="375"/>
        </w:trPr>
        <w:tc>
          <w:tcPr>
            <w:tcW w:w="2296" w:type="dxa"/>
            <w:vMerge/>
            <w:vAlign w:val="center"/>
            <w:hideMark/>
          </w:tcPr>
          <w:p w:rsidRPr="00C120E7" w:rsidR="00564B73" w:rsidP="00D01DD8" w:rsidRDefault="00564B73" w14:paraId="6FDA70DE" w14:textId="77777777">
            <w:pPr>
              <w:pStyle w:val="Text"/>
              <w:jc w:val="left"/>
            </w:pPr>
          </w:p>
        </w:tc>
        <w:tc>
          <w:tcPr>
            <w:tcW w:w="1243" w:type="dxa"/>
            <w:noWrap/>
            <w:hideMark/>
          </w:tcPr>
          <w:p w:rsidRPr="00C120E7" w:rsidR="00564B73" w:rsidP="00D01DD8" w:rsidRDefault="00564B73" w14:paraId="2A28EF75" w14:textId="77777777">
            <w:pPr>
              <w:pStyle w:val="Text"/>
            </w:pPr>
            <w:r w:rsidRPr="00C120E7">
              <w:t>100</w:t>
            </w:r>
          </w:p>
        </w:tc>
        <w:tc>
          <w:tcPr>
            <w:tcW w:w="1559" w:type="dxa"/>
            <w:noWrap/>
            <w:hideMark/>
          </w:tcPr>
          <w:p w:rsidRPr="00C120E7" w:rsidR="00564B73" w:rsidP="00D01DD8" w:rsidRDefault="00564B73" w14:paraId="7F772A40" w14:textId="77777777">
            <w:pPr>
              <w:pStyle w:val="Text"/>
            </w:pPr>
            <w:r w:rsidRPr="00C120E7">
              <w:t>50</w:t>
            </w:r>
          </w:p>
        </w:tc>
        <w:tc>
          <w:tcPr>
            <w:tcW w:w="1276" w:type="dxa"/>
            <w:noWrap/>
            <w:hideMark/>
          </w:tcPr>
          <w:p w:rsidRPr="00C120E7" w:rsidR="00564B73" w:rsidP="00D01DD8" w:rsidRDefault="00564B73" w14:paraId="199CD5C9" w14:textId="77777777">
            <w:pPr>
              <w:pStyle w:val="Text"/>
            </w:pPr>
            <w:r w:rsidRPr="00C120E7">
              <w:t>46,5</w:t>
            </w:r>
          </w:p>
        </w:tc>
        <w:tc>
          <w:tcPr>
            <w:tcW w:w="1701" w:type="dxa"/>
            <w:noWrap/>
            <w:hideMark/>
          </w:tcPr>
          <w:p w:rsidRPr="00C120E7" w:rsidR="00564B73" w:rsidP="00D01DD8" w:rsidRDefault="00564B73" w14:paraId="30C22F4D" w14:textId="77777777">
            <w:pPr>
              <w:pStyle w:val="Text"/>
            </w:pPr>
            <w:r w:rsidRPr="00C120E7">
              <w:t>3.875</w:t>
            </w:r>
          </w:p>
        </w:tc>
        <w:tc>
          <w:tcPr>
            <w:tcW w:w="1843" w:type="dxa"/>
          </w:tcPr>
          <w:p w:rsidRPr="00C120E7" w:rsidR="00564B73" w:rsidP="00D01DD8" w:rsidRDefault="00564B73" w14:paraId="249D680E" w14:textId="77777777">
            <w:pPr>
              <w:pStyle w:val="Text"/>
            </w:pPr>
          </w:p>
        </w:tc>
      </w:tr>
      <w:tr w:rsidRPr="00C120E7" w:rsidR="00564B73" w:rsidTr="00D01DD8" w14:paraId="10252725" w14:textId="77777777">
        <w:trPr>
          <w:trHeight w:val="375"/>
        </w:trPr>
        <w:tc>
          <w:tcPr>
            <w:tcW w:w="2296" w:type="dxa"/>
            <w:vMerge/>
            <w:vAlign w:val="center"/>
            <w:hideMark/>
          </w:tcPr>
          <w:p w:rsidRPr="00C120E7" w:rsidR="00564B73" w:rsidP="00D01DD8" w:rsidRDefault="00564B73" w14:paraId="2F2EE9BA" w14:textId="77777777">
            <w:pPr>
              <w:pStyle w:val="Text"/>
              <w:jc w:val="left"/>
            </w:pPr>
          </w:p>
        </w:tc>
        <w:tc>
          <w:tcPr>
            <w:tcW w:w="1243" w:type="dxa"/>
            <w:noWrap/>
            <w:hideMark/>
          </w:tcPr>
          <w:p w:rsidRPr="00C120E7" w:rsidR="00564B73" w:rsidP="00D01DD8" w:rsidRDefault="00564B73" w14:paraId="35C955B8" w14:textId="77777777">
            <w:pPr>
              <w:pStyle w:val="Text"/>
            </w:pPr>
            <w:r w:rsidRPr="00C120E7">
              <w:t>100</w:t>
            </w:r>
          </w:p>
        </w:tc>
        <w:tc>
          <w:tcPr>
            <w:tcW w:w="1559" w:type="dxa"/>
            <w:noWrap/>
            <w:hideMark/>
          </w:tcPr>
          <w:p w:rsidRPr="00C120E7" w:rsidR="00564B73" w:rsidP="00D01DD8" w:rsidRDefault="00564B73" w14:paraId="07EA42D2" w14:textId="77777777">
            <w:pPr>
              <w:pStyle w:val="Text"/>
            </w:pPr>
            <w:r w:rsidRPr="00C120E7">
              <w:t>0</w:t>
            </w:r>
          </w:p>
        </w:tc>
        <w:tc>
          <w:tcPr>
            <w:tcW w:w="1276" w:type="dxa"/>
            <w:noWrap/>
            <w:hideMark/>
          </w:tcPr>
          <w:p w:rsidRPr="00C120E7" w:rsidR="00564B73" w:rsidP="00D01DD8" w:rsidRDefault="00564B73" w14:paraId="41123700" w14:textId="77777777">
            <w:pPr>
              <w:pStyle w:val="Text"/>
            </w:pPr>
            <w:r w:rsidRPr="00C120E7">
              <w:t>33,8</w:t>
            </w:r>
          </w:p>
        </w:tc>
        <w:tc>
          <w:tcPr>
            <w:tcW w:w="1701" w:type="dxa"/>
            <w:noWrap/>
            <w:hideMark/>
          </w:tcPr>
          <w:p w:rsidRPr="00C120E7" w:rsidR="00564B73" w:rsidP="00D01DD8" w:rsidRDefault="00564B73" w14:paraId="72D4C421" w14:textId="77777777">
            <w:pPr>
              <w:pStyle w:val="Text"/>
            </w:pPr>
            <w:r w:rsidRPr="00C120E7">
              <w:t>0</w:t>
            </w:r>
          </w:p>
        </w:tc>
        <w:tc>
          <w:tcPr>
            <w:tcW w:w="1843" w:type="dxa"/>
          </w:tcPr>
          <w:p w:rsidRPr="00C120E7" w:rsidR="00564B73" w:rsidP="00D01DD8" w:rsidRDefault="00564B73" w14:paraId="67750A9D" w14:textId="77777777">
            <w:pPr>
              <w:pStyle w:val="Text"/>
            </w:pPr>
          </w:p>
        </w:tc>
      </w:tr>
      <w:tr w:rsidRPr="00C120E7" w:rsidR="00564B73" w:rsidTr="00D01DD8" w14:paraId="47A74C5B" w14:textId="77777777">
        <w:trPr>
          <w:trHeight w:val="375"/>
        </w:trPr>
        <w:tc>
          <w:tcPr>
            <w:tcW w:w="6374" w:type="dxa"/>
            <w:gridSpan w:val="4"/>
            <w:noWrap/>
            <w:vAlign w:val="center"/>
            <w:hideMark/>
          </w:tcPr>
          <w:p w:rsidRPr="00C120E7" w:rsidR="00564B73" w:rsidP="00D01DD8" w:rsidRDefault="00564B73" w14:paraId="7C5B5E73" w14:textId="77777777">
            <w:pPr>
              <w:outlineLvl w:val="0"/>
              <w:rPr>
                <w:rFonts w:eastAsia="Times New Roman"/>
                <w:color w:val="000000"/>
                <w:lang w:eastAsia="de-DE"/>
              </w:rPr>
            </w:pPr>
          </w:p>
          <w:p w:rsidRPr="00C120E7" w:rsidR="00564B73" w:rsidP="00D01DD8" w:rsidRDefault="00564B73" w14:paraId="584361D4" w14:textId="77777777">
            <w:pPr>
              <w:outlineLvl w:val="0"/>
              <w:rPr>
                <w:rFonts w:eastAsia="Times New Roman"/>
                <w:color w:val="000000"/>
                <w:lang w:eastAsia="de-DE"/>
              </w:rPr>
            </w:pPr>
            <w:r w:rsidRPr="00C120E7">
              <w:rPr>
                <w:rFonts w:eastAsia="Times New Roman"/>
                <w:color w:val="000000"/>
                <w:lang w:eastAsia="de-DE"/>
              </w:rPr>
              <w:t>Summe</w:t>
            </w:r>
          </w:p>
          <w:p w:rsidRPr="00C120E7" w:rsidR="00564B73" w:rsidP="00D01DD8" w:rsidRDefault="00564B73" w14:paraId="2C0CEC31" w14:textId="77777777">
            <w:pPr>
              <w:outlineLvl w:val="0"/>
              <w:rPr>
                <w:rFonts w:eastAsia="Times New Roman"/>
                <w:color w:val="000000"/>
                <w:lang w:eastAsia="de-DE"/>
              </w:rPr>
            </w:pPr>
          </w:p>
        </w:tc>
        <w:tc>
          <w:tcPr>
            <w:tcW w:w="1701" w:type="dxa"/>
            <w:noWrap/>
            <w:hideMark/>
          </w:tcPr>
          <w:p w:rsidRPr="00C120E7" w:rsidR="00564B73" w:rsidP="00D01DD8" w:rsidRDefault="00564B73" w14:paraId="06CDD60B" w14:textId="77777777">
            <w:pPr>
              <w:outlineLvl w:val="0"/>
              <w:rPr>
                <w:rFonts w:eastAsia="Times New Roman"/>
                <w:color w:val="000000"/>
                <w:lang w:eastAsia="de-DE"/>
              </w:rPr>
            </w:pPr>
          </w:p>
          <w:p w:rsidRPr="00C120E7" w:rsidR="00564B73" w:rsidP="00D01DD8" w:rsidRDefault="00564B73" w14:paraId="219906FD" w14:textId="77777777">
            <w:pPr>
              <w:outlineLvl w:val="0"/>
              <w:rPr>
                <w:rFonts w:eastAsia="Times New Roman"/>
                <w:b/>
                <w:bCs/>
                <w:color w:val="000000"/>
                <w:lang w:eastAsia="de-DE"/>
              </w:rPr>
            </w:pPr>
            <w:r w:rsidRPr="00C120E7">
              <w:rPr>
                <w:rFonts w:eastAsia="Times New Roman"/>
                <w:b/>
                <w:bCs/>
                <w:color w:val="000000"/>
                <w:lang w:eastAsia="de-DE"/>
              </w:rPr>
              <w:t>71.932</w:t>
            </w:r>
          </w:p>
        </w:tc>
        <w:tc>
          <w:tcPr>
            <w:tcW w:w="1843" w:type="dxa"/>
          </w:tcPr>
          <w:p w:rsidRPr="00C120E7" w:rsidR="00564B73" w:rsidP="00D01DD8" w:rsidRDefault="00564B73" w14:paraId="06ADEB16" w14:textId="77777777">
            <w:pPr>
              <w:outlineLvl w:val="0"/>
              <w:rPr>
                <w:rFonts w:eastAsia="Times New Roman"/>
                <w:color w:val="000000"/>
                <w:lang w:eastAsia="de-DE"/>
              </w:rPr>
            </w:pPr>
          </w:p>
          <w:p w:rsidRPr="00C120E7" w:rsidR="00564B73" w:rsidP="00D01DD8" w:rsidRDefault="00564B73" w14:paraId="59204FEE" w14:textId="77777777">
            <w:pPr>
              <w:outlineLvl w:val="0"/>
              <w:rPr>
                <w:rFonts w:eastAsia="Times New Roman"/>
                <w:color w:val="000000"/>
                <w:lang w:eastAsia="de-DE"/>
              </w:rPr>
            </w:pPr>
            <w:r w:rsidRPr="00C120E7">
              <w:rPr>
                <w:rFonts w:eastAsia="Times New Roman"/>
                <w:color w:val="000000"/>
                <w:lang w:eastAsia="de-DE"/>
              </w:rPr>
              <w:t>-</w:t>
            </w:r>
          </w:p>
        </w:tc>
      </w:tr>
    </w:tbl>
    <w:p w:rsidRPr="00C120E7" w:rsidR="00564B73" w:rsidP="00564B73" w:rsidRDefault="00564B73" w14:paraId="7829124D" w14:textId="77777777">
      <w:pPr>
        <w:pStyle w:val="Text"/>
        <w:ind w:left="720"/>
      </w:pPr>
    </w:p>
    <w:p w:rsidRPr="00C120E7" w:rsidR="00564B73" w:rsidP="00704138" w:rsidRDefault="00564B73" w14:paraId="5AB00C9B" w14:textId="77777777">
      <w:pPr>
        <w:pStyle w:val="Text"/>
        <w:numPr>
          <w:ilvl w:val="0"/>
          <w:numId w:val="8"/>
        </w:numPr>
        <w:rPr>
          <w:b/>
          <w:bCs/>
        </w:rPr>
      </w:pPr>
      <w:r w:rsidRPr="00C120E7">
        <w:rPr>
          <w:b/>
          <w:bCs/>
        </w:rPr>
        <w:t>§</w:t>
      </w:r>
      <w:r w:rsidR="00CA7ADF">
        <w:rPr>
          <w:b/>
          <w:bCs/>
        </w:rPr>
        <w:t> </w:t>
      </w:r>
      <w:r w:rsidRPr="00C120E7">
        <w:rPr>
          <w:b/>
          <w:bCs/>
        </w:rPr>
        <w:t>41f und §</w:t>
      </w:r>
      <w:r w:rsidR="00CA7ADF">
        <w:rPr>
          <w:b/>
          <w:bCs/>
        </w:rPr>
        <w:t> </w:t>
      </w:r>
      <w:r w:rsidRPr="00C120E7">
        <w:rPr>
          <w:b/>
          <w:bCs/>
        </w:rPr>
        <w:t xml:space="preserve">41g EnWG – Versorgungsunterbrechungen </w:t>
      </w:r>
    </w:p>
    <w:p w:rsidRPr="00C120E7" w:rsidR="00564B73" w:rsidP="00564B73" w:rsidRDefault="00564B73" w14:paraId="2EE0813C" w14:textId="77777777">
      <w:pPr>
        <w:pStyle w:val="Text"/>
        <w:ind w:left="720"/>
      </w:pPr>
      <w:r w:rsidRPr="00C120E7">
        <w:t>Aufgabe der Bundesnetzagentur ist es, die Pflichterfüllung nach dem EnWG im Sinne des §</w:t>
      </w:r>
      <w:r w:rsidR="00CA7ADF">
        <w:t> </w:t>
      </w:r>
      <w:r w:rsidRPr="00C120E7">
        <w:t xml:space="preserve">65 EnWG zu prüfen und mögliche Verstöße zu verfolgen. Dies gilt </w:t>
      </w:r>
      <w:r w:rsidRPr="00C120E7">
        <w:lastRenderedPageBreak/>
        <w:t>ebenfalls für die Anforderungen des §</w:t>
      </w:r>
      <w:r w:rsidR="00CA7ADF">
        <w:t> </w:t>
      </w:r>
      <w:r w:rsidRPr="00C120E7">
        <w:t xml:space="preserve">41f und 41g EnWG, die die Energielieferanten einzuhalten haben. Durch die Verstetigung der bislang nur temporär geltenden Vorgaben sowie deren Ergänzung verstetigt und erhöht sich auch der Aufwand für die Aufsicht durch die BNetzA. Auf lange Sicht ist von zusätzlichen Aufsichtsverfahren auszugehen. </w:t>
      </w:r>
    </w:p>
    <w:p w:rsidRPr="00C120E7" w:rsidR="00564B73" w:rsidP="00564B73" w:rsidRDefault="00564B73" w14:paraId="75CA95FD" w14:textId="77777777">
      <w:pPr>
        <w:pStyle w:val="Text"/>
        <w:ind w:left="720"/>
      </w:pPr>
    </w:p>
    <w:tbl>
      <w:tblPr>
        <w:tblStyle w:val="Tabellenraster"/>
        <w:tblW w:w="9918" w:type="dxa"/>
        <w:tblLook w:val="04A0" w:firstRow="1" w:lastRow="0" w:firstColumn="1" w:lastColumn="0" w:noHBand="0" w:noVBand="1"/>
      </w:tblPr>
      <w:tblGrid>
        <w:gridCol w:w="2296"/>
        <w:gridCol w:w="1243"/>
        <w:gridCol w:w="1559"/>
        <w:gridCol w:w="1276"/>
        <w:gridCol w:w="1701"/>
        <w:gridCol w:w="1843"/>
      </w:tblGrid>
      <w:tr w:rsidRPr="00C120E7" w:rsidR="00564B73" w:rsidTr="00D01DD8" w14:paraId="5DDE5CA1" w14:textId="77777777">
        <w:trPr>
          <w:trHeight w:val="2280"/>
        </w:trPr>
        <w:tc>
          <w:tcPr>
            <w:tcW w:w="2296" w:type="dxa"/>
            <w:shd w:val="clear" w:color="auto" w:fill="EEECE1" w:themeFill="background2"/>
            <w:noWrap/>
            <w:hideMark/>
          </w:tcPr>
          <w:p w:rsidRPr="00C120E7" w:rsidR="00564B73" w:rsidP="00D01DD8" w:rsidRDefault="00564B73" w14:paraId="77E8F7C7" w14:textId="77777777">
            <w:pPr>
              <w:pStyle w:val="Text"/>
              <w:rPr>
                <w:b/>
                <w:bCs/>
              </w:rPr>
            </w:pPr>
            <w:r w:rsidRPr="00C120E7">
              <w:rPr>
                <w:b/>
                <w:bCs/>
              </w:rPr>
              <w:t>Jährlicher Erfüllungsaufwand</w:t>
            </w:r>
          </w:p>
        </w:tc>
        <w:tc>
          <w:tcPr>
            <w:tcW w:w="1243" w:type="dxa"/>
            <w:shd w:val="clear" w:color="auto" w:fill="EEECE1" w:themeFill="background2"/>
            <w:hideMark/>
          </w:tcPr>
          <w:p w:rsidRPr="00C120E7" w:rsidR="00564B73" w:rsidP="00D01DD8" w:rsidRDefault="00564B73" w14:paraId="3F768AA6" w14:textId="77777777">
            <w:pPr>
              <w:pStyle w:val="Text"/>
              <w:rPr>
                <w:b/>
                <w:bCs/>
              </w:rPr>
            </w:pPr>
            <w:r w:rsidRPr="00C120E7">
              <w:rPr>
                <w:b/>
                <w:bCs/>
              </w:rPr>
              <w:t>Fallzahl</w:t>
            </w:r>
          </w:p>
        </w:tc>
        <w:tc>
          <w:tcPr>
            <w:tcW w:w="1559" w:type="dxa"/>
            <w:shd w:val="clear" w:color="auto" w:fill="EEECE1" w:themeFill="background2"/>
            <w:hideMark/>
          </w:tcPr>
          <w:p w:rsidRPr="00C120E7" w:rsidR="00564B73" w:rsidP="00D01DD8" w:rsidRDefault="00564B73" w14:paraId="41B1D7CC" w14:textId="77777777">
            <w:pPr>
              <w:pStyle w:val="Text"/>
              <w:rPr>
                <w:b/>
                <w:bCs/>
              </w:rPr>
            </w:pPr>
            <w:r w:rsidRPr="00C120E7">
              <w:rPr>
                <w:b/>
                <w:bCs/>
              </w:rPr>
              <w:t>Zeitaufwand</w:t>
            </w:r>
          </w:p>
          <w:p w:rsidRPr="00C120E7" w:rsidR="00564B73" w:rsidP="00D01DD8" w:rsidRDefault="00564B73" w14:paraId="5EB0909D" w14:textId="77777777">
            <w:pPr>
              <w:pStyle w:val="Text"/>
              <w:rPr>
                <w:b/>
                <w:bCs/>
              </w:rPr>
            </w:pPr>
            <w:r w:rsidRPr="00C120E7">
              <w:rPr>
                <w:b/>
                <w:bCs/>
              </w:rPr>
              <w:t xml:space="preserve">pro Fall </w:t>
            </w:r>
          </w:p>
          <w:p w:rsidRPr="00C120E7" w:rsidR="00564B73" w:rsidP="00D01DD8" w:rsidRDefault="00564B73" w14:paraId="36A8B944" w14:textId="77777777">
            <w:pPr>
              <w:pStyle w:val="Text"/>
              <w:rPr>
                <w:b/>
                <w:bCs/>
              </w:rPr>
            </w:pPr>
            <w:r w:rsidRPr="00C120E7">
              <w:rPr>
                <w:b/>
                <w:bCs/>
              </w:rPr>
              <w:t>(in Minuten)</w:t>
            </w:r>
          </w:p>
        </w:tc>
        <w:tc>
          <w:tcPr>
            <w:tcW w:w="1276" w:type="dxa"/>
            <w:shd w:val="clear" w:color="auto" w:fill="EEECE1" w:themeFill="background2"/>
            <w:hideMark/>
          </w:tcPr>
          <w:p w:rsidRPr="00C120E7" w:rsidR="00564B73" w:rsidP="00D01DD8" w:rsidRDefault="00564B73" w14:paraId="01D84491" w14:textId="77777777">
            <w:pPr>
              <w:pStyle w:val="Text"/>
              <w:rPr>
                <w:b/>
                <w:bCs/>
              </w:rPr>
            </w:pPr>
            <w:r w:rsidRPr="00C120E7">
              <w:rPr>
                <w:b/>
                <w:bCs/>
              </w:rPr>
              <w:t xml:space="preserve">Lohnsatz </w:t>
            </w:r>
          </w:p>
          <w:p w:rsidRPr="00C120E7" w:rsidR="00564B73" w:rsidP="00D01DD8" w:rsidRDefault="00564B73" w14:paraId="60CB2080" w14:textId="77777777">
            <w:pPr>
              <w:pStyle w:val="Text"/>
              <w:rPr>
                <w:b/>
                <w:bCs/>
              </w:rPr>
            </w:pPr>
            <w:r w:rsidRPr="00C120E7">
              <w:rPr>
                <w:b/>
                <w:bCs/>
              </w:rPr>
              <w:t>pro Std.</w:t>
            </w:r>
          </w:p>
          <w:p w:rsidRPr="00C120E7" w:rsidR="00564B73" w:rsidP="00D01DD8" w:rsidRDefault="00564B73" w14:paraId="6BAAC6AF" w14:textId="77777777">
            <w:pPr>
              <w:pStyle w:val="Text"/>
              <w:rPr>
                <w:b/>
                <w:bCs/>
              </w:rPr>
            </w:pPr>
            <w:r w:rsidRPr="00C120E7">
              <w:rPr>
                <w:b/>
                <w:bCs/>
              </w:rPr>
              <w:t>(in Euro)</w:t>
            </w:r>
          </w:p>
        </w:tc>
        <w:tc>
          <w:tcPr>
            <w:tcW w:w="1701" w:type="dxa"/>
            <w:shd w:val="clear" w:color="auto" w:fill="EEECE1" w:themeFill="background2"/>
            <w:hideMark/>
          </w:tcPr>
          <w:p w:rsidRPr="00C120E7" w:rsidR="00564B73" w:rsidP="00D01DD8" w:rsidRDefault="00564B73" w14:paraId="119525E8" w14:textId="77777777">
            <w:pPr>
              <w:pStyle w:val="Text"/>
              <w:rPr>
                <w:b/>
                <w:bCs/>
              </w:rPr>
            </w:pPr>
            <w:r w:rsidRPr="00C120E7">
              <w:rPr>
                <w:b/>
                <w:bCs/>
              </w:rPr>
              <w:t>Personal-</w:t>
            </w:r>
          </w:p>
          <w:p w:rsidRPr="00C120E7" w:rsidR="00564B73" w:rsidP="00D01DD8" w:rsidRDefault="00564B73" w14:paraId="21DBF25A" w14:textId="77777777">
            <w:pPr>
              <w:pStyle w:val="Text"/>
              <w:rPr>
                <w:b/>
                <w:bCs/>
              </w:rPr>
            </w:pPr>
            <w:r w:rsidRPr="00C120E7">
              <w:rPr>
                <w:b/>
                <w:bCs/>
              </w:rPr>
              <w:t xml:space="preserve">aufwand </w:t>
            </w:r>
          </w:p>
          <w:p w:rsidRPr="00C120E7" w:rsidR="00564B73" w:rsidP="00D01DD8" w:rsidRDefault="00564B73" w14:paraId="0DED1B99" w14:textId="77777777">
            <w:pPr>
              <w:pStyle w:val="Text"/>
              <w:rPr>
                <w:b/>
                <w:bCs/>
              </w:rPr>
            </w:pPr>
            <w:r w:rsidRPr="00C120E7">
              <w:rPr>
                <w:b/>
                <w:bCs/>
              </w:rPr>
              <w:t>(in Euro)</w:t>
            </w:r>
          </w:p>
        </w:tc>
        <w:tc>
          <w:tcPr>
            <w:tcW w:w="1843" w:type="dxa"/>
            <w:shd w:val="clear" w:color="auto" w:fill="EEECE1" w:themeFill="background2"/>
          </w:tcPr>
          <w:p w:rsidRPr="00C120E7" w:rsidR="00564B73" w:rsidP="00D01DD8" w:rsidRDefault="00564B73" w14:paraId="5C487933" w14:textId="77777777">
            <w:pPr>
              <w:pStyle w:val="Text"/>
              <w:rPr>
                <w:b/>
                <w:bCs/>
              </w:rPr>
            </w:pPr>
            <w:r w:rsidRPr="00C120E7">
              <w:rPr>
                <w:b/>
                <w:bCs/>
              </w:rPr>
              <w:t>Sach-</w:t>
            </w:r>
          </w:p>
          <w:p w:rsidRPr="00C120E7" w:rsidR="00564B73" w:rsidP="00D01DD8" w:rsidRDefault="00564B73" w14:paraId="635E7157" w14:textId="77777777">
            <w:pPr>
              <w:pStyle w:val="Text"/>
              <w:rPr>
                <w:b/>
                <w:bCs/>
              </w:rPr>
            </w:pPr>
            <w:r w:rsidRPr="00C120E7">
              <w:rPr>
                <w:b/>
                <w:bCs/>
              </w:rPr>
              <w:t>aufwand</w:t>
            </w:r>
          </w:p>
          <w:p w:rsidRPr="00C120E7" w:rsidR="00564B73" w:rsidP="00D01DD8" w:rsidRDefault="00564B73" w14:paraId="392F1250" w14:textId="77777777">
            <w:pPr>
              <w:pStyle w:val="Text"/>
              <w:rPr>
                <w:b/>
                <w:bCs/>
              </w:rPr>
            </w:pPr>
            <w:r w:rsidRPr="00C120E7">
              <w:rPr>
                <w:b/>
                <w:bCs/>
              </w:rPr>
              <w:t>(in Euro)</w:t>
            </w:r>
          </w:p>
        </w:tc>
      </w:tr>
      <w:tr w:rsidRPr="00C120E7" w:rsidR="00564B73" w:rsidTr="00D01DD8" w14:paraId="6C69F8C1" w14:textId="77777777">
        <w:trPr>
          <w:trHeight w:val="375"/>
        </w:trPr>
        <w:tc>
          <w:tcPr>
            <w:tcW w:w="2296" w:type="dxa"/>
            <w:vMerge w:val="restart"/>
            <w:vAlign w:val="center"/>
            <w:hideMark/>
          </w:tcPr>
          <w:p w:rsidRPr="00C120E7" w:rsidR="00564B73" w:rsidP="00D01DD8" w:rsidRDefault="00564B73" w14:paraId="369476F6" w14:textId="77777777">
            <w:pPr>
              <w:pStyle w:val="Text"/>
              <w:jc w:val="left"/>
            </w:pPr>
            <w:r w:rsidRPr="00C120E7">
              <w:t>Förmliche Verfahrensdurchsetzung</w:t>
            </w:r>
          </w:p>
        </w:tc>
        <w:tc>
          <w:tcPr>
            <w:tcW w:w="1243" w:type="dxa"/>
            <w:noWrap/>
            <w:hideMark/>
          </w:tcPr>
          <w:p w:rsidRPr="00C120E7" w:rsidR="00564B73" w:rsidP="00D01DD8" w:rsidRDefault="00564B73" w14:paraId="78A49979" w14:textId="77777777">
            <w:pPr>
              <w:pStyle w:val="Text"/>
            </w:pPr>
            <w:r w:rsidRPr="00C120E7">
              <w:t>0,50</w:t>
            </w:r>
          </w:p>
        </w:tc>
        <w:tc>
          <w:tcPr>
            <w:tcW w:w="1559" w:type="dxa"/>
            <w:noWrap/>
            <w:hideMark/>
          </w:tcPr>
          <w:p w:rsidRPr="00C120E7" w:rsidR="00564B73" w:rsidP="00D01DD8" w:rsidRDefault="00564B73" w14:paraId="5DA0BC8D" w14:textId="77777777">
            <w:pPr>
              <w:pStyle w:val="Text"/>
            </w:pPr>
            <w:r w:rsidRPr="00C120E7">
              <w:t>37.500</w:t>
            </w:r>
          </w:p>
        </w:tc>
        <w:tc>
          <w:tcPr>
            <w:tcW w:w="1276" w:type="dxa"/>
            <w:noWrap/>
            <w:hideMark/>
          </w:tcPr>
          <w:p w:rsidRPr="00C120E7" w:rsidR="00564B73" w:rsidP="00D01DD8" w:rsidRDefault="00564B73" w14:paraId="7A6E6854" w14:textId="77777777">
            <w:pPr>
              <w:pStyle w:val="Text"/>
            </w:pPr>
            <w:r w:rsidRPr="00C120E7">
              <w:t>70,5</w:t>
            </w:r>
          </w:p>
        </w:tc>
        <w:tc>
          <w:tcPr>
            <w:tcW w:w="1701" w:type="dxa"/>
            <w:noWrap/>
            <w:hideMark/>
          </w:tcPr>
          <w:p w:rsidRPr="00C120E7" w:rsidR="00564B73" w:rsidP="00D01DD8" w:rsidRDefault="00564B73" w14:paraId="78A5490F" w14:textId="77777777">
            <w:pPr>
              <w:pStyle w:val="Text"/>
            </w:pPr>
            <w:r w:rsidRPr="00C120E7">
              <w:t>22.031</w:t>
            </w:r>
          </w:p>
        </w:tc>
        <w:tc>
          <w:tcPr>
            <w:tcW w:w="1843" w:type="dxa"/>
          </w:tcPr>
          <w:p w:rsidRPr="00C120E7" w:rsidR="00564B73" w:rsidP="00D01DD8" w:rsidRDefault="00564B73" w14:paraId="77F0D00A" w14:textId="77777777">
            <w:pPr>
              <w:pStyle w:val="Text"/>
            </w:pPr>
          </w:p>
        </w:tc>
      </w:tr>
      <w:tr w:rsidRPr="00C120E7" w:rsidR="00564B73" w:rsidTr="00D01DD8" w14:paraId="1F257AB5" w14:textId="77777777">
        <w:trPr>
          <w:trHeight w:val="375"/>
        </w:trPr>
        <w:tc>
          <w:tcPr>
            <w:tcW w:w="2296" w:type="dxa"/>
            <w:vMerge/>
            <w:vAlign w:val="center"/>
            <w:hideMark/>
          </w:tcPr>
          <w:p w:rsidRPr="00C120E7" w:rsidR="00564B73" w:rsidP="00D01DD8" w:rsidRDefault="00564B73" w14:paraId="3878FE52" w14:textId="77777777">
            <w:pPr>
              <w:pStyle w:val="Text"/>
              <w:jc w:val="left"/>
            </w:pPr>
          </w:p>
        </w:tc>
        <w:tc>
          <w:tcPr>
            <w:tcW w:w="1243" w:type="dxa"/>
            <w:noWrap/>
            <w:hideMark/>
          </w:tcPr>
          <w:p w:rsidRPr="00C120E7" w:rsidR="00564B73" w:rsidP="00D01DD8" w:rsidRDefault="00564B73" w14:paraId="14C17386" w14:textId="77777777">
            <w:pPr>
              <w:pStyle w:val="Text"/>
            </w:pPr>
            <w:r w:rsidRPr="00C120E7">
              <w:t>0,50</w:t>
            </w:r>
          </w:p>
        </w:tc>
        <w:tc>
          <w:tcPr>
            <w:tcW w:w="1559" w:type="dxa"/>
            <w:noWrap/>
            <w:hideMark/>
          </w:tcPr>
          <w:p w:rsidRPr="00C120E7" w:rsidR="00564B73" w:rsidP="00D01DD8" w:rsidRDefault="00564B73" w14:paraId="5C798616" w14:textId="77777777">
            <w:pPr>
              <w:pStyle w:val="Text"/>
            </w:pPr>
            <w:r w:rsidRPr="00C120E7">
              <w:t>0</w:t>
            </w:r>
          </w:p>
        </w:tc>
        <w:tc>
          <w:tcPr>
            <w:tcW w:w="1276" w:type="dxa"/>
            <w:noWrap/>
            <w:hideMark/>
          </w:tcPr>
          <w:p w:rsidRPr="00C120E7" w:rsidR="00564B73" w:rsidP="00D01DD8" w:rsidRDefault="00564B73" w14:paraId="3D19F2DA" w14:textId="77777777">
            <w:pPr>
              <w:pStyle w:val="Text"/>
            </w:pPr>
            <w:r w:rsidRPr="00C120E7">
              <w:t>46,5</w:t>
            </w:r>
          </w:p>
        </w:tc>
        <w:tc>
          <w:tcPr>
            <w:tcW w:w="1701" w:type="dxa"/>
            <w:noWrap/>
            <w:hideMark/>
          </w:tcPr>
          <w:p w:rsidRPr="00C120E7" w:rsidR="00564B73" w:rsidP="00D01DD8" w:rsidRDefault="00564B73" w14:paraId="27866E83" w14:textId="77777777">
            <w:pPr>
              <w:pStyle w:val="Text"/>
            </w:pPr>
            <w:r w:rsidRPr="00C120E7">
              <w:t>0</w:t>
            </w:r>
          </w:p>
        </w:tc>
        <w:tc>
          <w:tcPr>
            <w:tcW w:w="1843" w:type="dxa"/>
          </w:tcPr>
          <w:p w:rsidRPr="00C120E7" w:rsidR="00564B73" w:rsidP="00D01DD8" w:rsidRDefault="00564B73" w14:paraId="6B4A5ED8" w14:textId="77777777">
            <w:pPr>
              <w:pStyle w:val="Text"/>
            </w:pPr>
          </w:p>
        </w:tc>
      </w:tr>
      <w:tr w:rsidRPr="00C120E7" w:rsidR="00564B73" w:rsidTr="00D01DD8" w14:paraId="623B7BCA" w14:textId="77777777">
        <w:trPr>
          <w:trHeight w:val="375"/>
        </w:trPr>
        <w:tc>
          <w:tcPr>
            <w:tcW w:w="2296" w:type="dxa"/>
            <w:vMerge/>
            <w:vAlign w:val="center"/>
            <w:hideMark/>
          </w:tcPr>
          <w:p w:rsidRPr="00C120E7" w:rsidR="00564B73" w:rsidP="00D01DD8" w:rsidRDefault="00564B73" w14:paraId="7BE13D81" w14:textId="77777777">
            <w:pPr>
              <w:pStyle w:val="Text"/>
              <w:jc w:val="left"/>
            </w:pPr>
          </w:p>
        </w:tc>
        <w:tc>
          <w:tcPr>
            <w:tcW w:w="1243" w:type="dxa"/>
            <w:noWrap/>
            <w:hideMark/>
          </w:tcPr>
          <w:p w:rsidRPr="00C120E7" w:rsidR="00564B73" w:rsidP="00D01DD8" w:rsidRDefault="00564B73" w14:paraId="0B017035" w14:textId="77777777">
            <w:pPr>
              <w:pStyle w:val="Text"/>
            </w:pPr>
            <w:r w:rsidRPr="00C120E7">
              <w:t>0,50</w:t>
            </w:r>
          </w:p>
        </w:tc>
        <w:tc>
          <w:tcPr>
            <w:tcW w:w="1559" w:type="dxa"/>
            <w:noWrap/>
            <w:hideMark/>
          </w:tcPr>
          <w:p w:rsidRPr="00C120E7" w:rsidR="00564B73" w:rsidP="00D01DD8" w:rsidRDefault="00564B73" w14:paraId="513A5BEC" w14:textId="77777777">
            <w:pPr>
              <w:pStyle w:val="Text"/>
            </w:pPr>
            <w:r w:rsidRPr="00C120E7">
              <w:t>0</w:t>
            </w:r>
          </w:p>
        </w:tc>
        <w:tc>
          <w:tcPr>
            <w:tcW w:w="1276" w:type="dxa"/>
            <w:noWrap/>
            <w:hideMark/>
          </w:tcPr>
          <w:p w:rsidRPr="00C120E7" w:rsidR="00564B73" w:rsidP="00D01DD8" w:rsidRDefault="00564B73" w14:paraId="46E54F31" w14:textId="77777777">
            <w:pPr>
              <w:pStyle w:val="Text"/>
            </w:pPr>
            <w:r w:rsidRPr="00C120E7">
              <w:t>33,8</w:t>
            </w:r>
          </w:p>
        </w:tc>
        <w:tc>
          <w:tcPr>
            <w:tcW w:w="1701" w:type="dxa"/>
            <w:noWrap/>
            <w:hideMark/>
          </w:tcPr>
          <w:p w:rsidRPr="00C120E7" w:rsidR="00564B73" w:rsidP="00D01DD8" w:rsidRDefault="00564B73" w14:paraId="661BD833" w14:textId="77777777">
            <w:pPr>
              <w:pStyle w:val="Text"/>
            </w:pPr>
            <w:r w:rsidRPr="00C120E7">
              <w:t>0</w:t>
            </w:r>
          </w:p>
        </w:tc>
        <w:tc>
          <w:tcPr>
            <w:tcW w:w="1843" w:type="dxa"/>
          </w:tcPr>
          <w:p w:rsidRPr="00C120E7" w:rsidR="00564B73" w:rsidP="00D01DD8" w:rsidRDefault="00564B73" w14:paraId="55420EB8" w14:textId="77777777">
            <w:pPr>
              <w:pStyle w:val="Text"/>
            </w:pPr>
          </w:p>
        </w:tc>
      </w:tr>
      <w:tr w:rsidRPr="00C120E7" w:rsidR="00564B73" w:rsidTr="00D01DD8" w14:paraId="3979B7F6" w14:textId="77777777">
        <w:trPr>
          <w:trHeight w:val="375"/>
        </w:trPr>
        <w:tc>
          <w:tcPr>
            <w:tcW w:w="6374" w:type="dxa"/>
            <w:gridSpan w:val="4"/>
            <w:noWrap/>
            <w:hideMark/>
          </w:tcPr>
          <w:p w:rsidRPr="00C120E7" w:rsidR="00564B73" w:rsidP="00D01DD8" w:rsidRDefault="00564B73" w14:paraId="1F08D125" w14:textId="77777777">
            <w:pPr>
              <w:outlineLvl w:val="0"/>
              <w:rPr>
                <w:rFonts w:eastAsia="Times New Roman"/>
                <w:b/>
                <w:bCs/>
                <w:color w:val="000000"/>
                <w:lang w:eastAsia="de-DE"/>
              </w:rPr>
            </w:pPr>
          </w:p>
          <w:p w:rsidRPr="00C120E7" w:rsidR="00564B73" w:rsidP="00D01DD8" w:rsidRDefault="00564B73" w14:paraId="304C4D56" w14:textId="77777777">
            <w:pPr>
              <w:outlineLvl w:val="0"/>
              <w:rPr>
                <w:rFonts w:eastAsia="Times New Roman"/>
                <w:b/>
                <w:bCs/>
                <w:color w:val="000000"/>
                <w:lang w:eastAsia="de-DE"/>
              </w:rPr>
            </w:pPr>
            <w:r w:rsidRPr="00C120E7">
              <w:rPr>
                <w:rFonts w:eastAsia="Times New Roman"/>
                <w:b/>
                <w:bCs/>
                <w:color w:val="000000"/>
                <w:lang w:eastAsia="de-DE"/>
              </w:rPr>
              <w:t>Summe</w:t>
            </w:r>
          </w:p>
          <w:p w:rsidRPr="00C120E7" w:rsidR="00564B73" w:rsidP="00D01DD8" w:rsidRDefault="00564B73" w14:paraId="7A3FAE5C" w14:textId="77777777">
            <w:pPr>
              <w:outlineLvl w:val="0"/>
              <w:rPr>
                <w:rFonts w:eastAsia="Times New Roman"/>
                <w:color w:val="000000"/>
                <w:lang w:eastAsia="de-DE"/>
              </w:rPr>
            </w:pPr>
          </w:p>
          <w:p w:rsidRPr="00C120E7" w:rsidR="00564B73" w:rsidP="00D01DD8" w:rsidRDefault="00564B73" w14:paraId="7811029E" w14:textId="77777777">
            <w:pPr>
              <w:outlineLvl w:val="0"/>
              <w:rPr>
                <w:rFonts w:eastAsia="Times New Roman"/>
                <w:color w:val="000000"/>
                <w:lang w:eastAsia="de-DE"/>
              </w:rPr>
            </w:pPr>
          </w:p>
        </w:tc>
        <w:tc>
          <w:tcPr>
            <w:tcW w:w="1701" w:type="dxa"/>
            <w:noWrap/>
            <w:hideMark/>
          </w:tcPr>
          <w:p w:rsidRPr="00C120E7" w:rsidR="00564B73" w:rsidP="00D01DD8" w:rsidRDefault="00564B73" w14:paraId="3F9E69B3" w14:textId="77777777">
            <w:pPr>
              <w:jc w:val="right"/>
              <w:outlineLvl w:val="0"/>
              <w:rPr>
                <w:rFonts w:eastAsia="Times New Roman"/>
                <w:color w:val="000000"/>
                <w:lang w:eastAsia="de-DE"/>
              </w:rPr>
            </w:pPr>
          </w:p>
          <w:p w:rsidRPr="00C120E7" w:rsidR="00564B73" w:rsidP="00D01DD8" w:rsidRDefault="00564B73" w14:paraId="3B49CD12" w14:textId="77777777">
            <w:pPr>
              <w:jc w:val="right"/>
              <w:outlineLvl w:val="0"/>
              <w:rPr>
                <w:rFonts w:eastAsia="Times New Roman"/>
                <w:b/>
                <w:bCs/>
                <w:color w:val="000000"/>
                <w:lang w:eastAsia="de-DE"/>
              </w:rPr>
            </w:pPr>
            <w:r w:rsidRPr="00C120E7">
              <w:rPr>
                <w:rFonts w:eastAsia="Times New Roman"/>
                <w:b/>
                <w:bCs/>
                <w:color w:val="000000"/>
                <w:lang w:eastAsia="de-DE"/>
              </w:rPr>
              <w:t>22.031</w:t>
            </w:r>
          </w:p>
        </w:tc>
        <w:tc>
          <w:tcPr>
            <w:tcW w:w="1843" w:type="dxa"/>
          </w:tcPr>
          <w:p w:rsidRPr="00C120E7" w:rsidR="00564B73" w:rsidP="00D01DD8" w:rsidRDefault="00564B73" w14:paraId="194D0B9A" w14:textId="77777777">
            <w:pPr>
              <w:jc w:val="right"/>
              <w:outlineLvl w:val="0"/>
              <w:rPr>
                <w:rFonts w:eastAsia="Times New Roman"/>
                <w:color w:val="000000"/>
                <w:lang w:eastAsia="de-DE"/>
              </w:rPr>
            </w:pPr>
          </w:p>
          <w:p w:rsidRPr="00C120E7" w:rsidR="00564B73" w:rsidP="00D01DD8" w:rsidRDefault="00564B73" w14:paraId="3BC2C12D" w14:textId="77777777">
            <w:pPr>
              <w:jc w:val="right"/>
              <w:outlineLvl w:val="0"/>
              <w:rPr>
                <w:rFonts w:eastAsia="Times New Roman"/>
                <w:color w:val="000000"/>
                <w:lang w:eastAsia="de-DE"/>
              </w:rPr>
            </w:pPr>
            <w:r w:rsidRPr="00C120E7">
              <w:rPr>
                <w:rFonts w:eastAsia="Times New Roman"/>
                <w:color w:val="000000"/>
                <w:lang w:eastAsia="de-DE"/>
              </w:rPr>
              <w:t>-</w:t>
            </w:r>
          </w:p>
        </w:tc>
      </w:tr>
    </w:tbl>
    <w:p w:rsidRPr="00C120E7" w:rsidR="00564B73" w:rsidP="00564B73" w:rsidRDefault="00564B73" w14:paraId="0D931F54" w14:textId="77777777">
      <w:pPr>
        <w:pStyle w:val="Text"/>
        <w:ind w:left="720"/>
      </w:pPr>
    </w:p>
    <w:p w:rsidRPr="00C120E7" w:rsidR="00564B73" w:rsidP="00704138" w:rsidRDefault="00564B73" w14:paraId="60258D84" w14:textId="77777777">
      <w:pPr>
        <w:pStyle w:val="Text"/>
        <w:numPr>
          <w:ilvl w:val="0"/>
          <w:numId w:val="8"/>
        </w:numPr>
      </w:pPr>
      <w:r w:rsidRPr="00C120E7">
        <w:rPr>
          <w:b/>
        </w:rPr>
        <w:t>§</w:t>
      </w:r>
      <w:r w:rsidR="00CA7ADF">
        <w:rPr>
          <w:b/>
        </w:rPr>
        <w:t> </w:t>
      </w:r>
      <w:r w:rsidRPr="00C120E7">
        <w:rPr>
          <w:b/>
        </w:rPr>
        <w:t>43b Absatz</w:t>
      </w:r>
      <w:r w:rsidR="00A735F3">
        <w:rPr>
          <w:b/>
        </w:rPr>
        <w:t> </w:t>
      </w:r>
      <w:r w:rsidRPr="00C120E7">
        <w:rPr>
          <w:b/>
        </w:rPr>
        <w:t xml:space="preserve">4 (neu) EnWG </w:t>
      </w:r>
      <w:r>
        <w:rPr>
          <w:b/>
        </w:rPr>
        <w:t>–</w:t>
      </w:r>
      <w:r w:rsidRPr="00C120E7">
        <w:rPr>
          <w:b/>
          <w:bCs/>
        </w:rPr>
        <w:t xml:space="preserve"> Vermutungsregel für die Aktualität der Antragsunterlagen im Planfeststellungsverfahren</w:t>
      </w:r>
    </w:p>
    <w:p w:rsidRPr="00C120E7" w:rsidR="00564B73" w:rsidP="00564B73" w:rsidRDefault="00564B73" w14:paraId="1BB2DD0B" w14:textId="77777777">
      <w:pPr>
        <w:pStyle w:val="Text"/>
        <w:ind w:left="720"/>
      </w:pPr>
      <w:r w:rsidRPr="00C120E7">
        <w:t>Die Gesetzesänderung enthält eine Vermutungsregel für die Aktualität von Untersuchungsunterlagen im Planfeststellungsverfahren. Durch diese Vermutungsregel können auch ältere Daten für die Antragsunterlagen im Planfeststellungsverfahren verwendet werden. Die zuständige Behörde muss die Unterlagen hierdurch in vielen Fällen keiner Kontrolle auf Aktualität unterziehen. Die anschließende Bewertung der Unterlagen bleibt unverändert.</w:t>
      </w:r>
    </w:p>
    <w:p w:rsidRPr="00C120E7" w:rsidR="00564B73" w:rsidP="00564B73" w:rsidRDefault="00564B73" w14:paraId="37D6AB8A" w14:textId="77777777">
      <w:pPr>
        <w:pStyle w:val="Text"/>
        <w:ind w:left="720"/>
      </w:pPr>
      <w:r w:rsidRPr="00C120E7">
        <w:t xml:space="preserve">Die jährlich von den Übertragungsnetzbetreibern erstellten umweltplanerischen Gutachten dürften zu 80 </w:t>
      </w:r>
      <w:r>
        <w:t>Prozent</w:t>
      </w:r>
      <w:r w:rsidRPr="00C120E7">
        <w:t xml:space="preserve"> von der Bundesnetzagentur zu prüfen sein. Dies entspricht 420 Gutachten. Davon unterfallen schätzungsweise 50</w:t>
      </w:r>
      <w:r>
        <w:t xml:space="preserve"> Prozent</w:t>
      </w:r>
      <w:r w:rsidRPr="00C120E7">
        <w:t xml:space="preserve"> der neuen Regelung. Mithin ist von einer Fallzahl von 210 Gutachten auszugehen. Der Aufwand für die Kontrolle auf Aktualität der Unterlagen hängt wesentlich von Art und Umfang des Vorhabens ab. Aufgrund des erheblichen Umfangs der Daten ist davon auszugehen, dass schätzungsweise 1 Personentag für diese Kontrolle im höheren Dienst anfällt. Bei Lohnkosten in Höhe von 70,50 </w:t>
      </w:r>
      <w:r>
        <w:t xml:space="preserve">Euro </w:t>
      </w:r>
      <w:r w:rsidRPr="00C120E7">
        <w:t xml:space="preserve">pro Stunde entspricht dies 564 Euro pro Fall. </w:t>
      </w:r>
    </w:p>
    <w:p w:rsidRPr="00C120E7" w:rsidR="00564B73" w:rsidP="00564B73" w:rsidRDefault="00564B73" w14:paraId="417F9DFB" w14:textId="77777777">
      <w:pPr>
        <w:pStyle w:val="Text"/>
        <w:ind w:left="720"/>
      </w:pPr>
      <w:r w:rsidRPr="00C120E7">
        <w:t>Für die Verwaltung auf Bundesebene entfällt damit ein Erfüllungsaufwand in Höhe von 118.440 Euro pro Jahr.</w:t>
      </w:r>
    </w:p>
    <w:p w:rsidRPr="00C120E7" w:rsidR="00564B73" w:rsidP="00564B73" w:rsidRDefault="00564B73" w14:paraId="57DC7FA6" w14:textId="77777777">
      <w:pPr>
        <w:pStyle w:val="Text"/>
      </w:pPr>
      <w:bookmarkStart w:name="_Hlk166507254" w:id="1592"/>
      <w:r w:rsidRPr="00C120E7">
        <w:t>Veränderung des jährlichen Erfüllungsaufwands:</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D01DD8" w14:paraId="282670EC" w14:textId="77777777">
        <w:tc>
          <w:tcPr>
            <w:tcW w:w="993" w:type="dxa"/>
            <w:shd w:val="clear" w:color="auto" w:fill="BFBFBF" w:themeFill="background1" w:themeFillShade="BF"/>
          </w:tcPr>
          <w:p w:rsidRPr="00C120E7" w:rsidR="00564B73" w:rsidP="00D01DD8" w:rsidRDefault="00564B73" w14:paraId="4119D880" w14:textId="77777777">
            <w:pPr>
              <w:pStyle w:val="TabelleText"/>
              <w:jc w:val="left"/>
              <w:rPr>
                <w:sz w:val="22"/>
              </w:rPr>
            </w:pPr>
            <w:r w:rsidRPr="00C120E7">
              <w:rPr>
                <w:sz w:val="22"/>
              </w:rPr>
              <w:lastRenderedPageBreak/>
              <w:t xml:space="preserve">Fallzahl </w:t>
            </w:r>
          </w:p>
        </w:tc>
        <w:tc>
          <w:tcPr>
            <w:tcW w:w="1417" w:type="dxa"/>
            <w:shd w:val="clear" w:color="auto" w:fill="BFBFBF" w:themeFill="background1" w:themeFillShade="BF"/>
          </w:tcPr>
          <w:p w:rsidRPr="00C120E7" w:rsidR="00564B73" w:rsidP="00D01DD8" w:rsidRDefault="00564B73" w14:paraId="17936E22" w14:textId="77777777">
            <w:pPr>
              <w:pStyle w:val="TabelleText"/>
              <w:jc w:val="left"/>
              <w:rPr>
                <w:sz w:val="22"/>
              </w:rPr>
            </w:pPr>
            <w:r w:rsidRPr="00C120E7">
              <w:rPr>
                <w:sz w:val="22"/>
              </w:rPr>
              <w:t xml:space="preserve">Zeitaufwand pro Fall </w:t>
            </w:r>
          </w:p>
          <w:p w:rsidRPr="00C120E7" w:rsidR="00564B73" w:rsidP="00D01DD8" w:rsidRDefault="00564B73" w14:paraId="0DF4DAB5" w14:textId="77777777">
            <w:pPr>
              <w:pStyle w:val="TabelleText"/>
              <w:jc w:val="left"/>
              <w:rPr>
                <w:sz w:val="22"/>
              </w:rPr>
            </w:pPr>
            <w:r w:rsidRPr="00C120E7">
              <w:rPr>
                <w:sz w:val="22"/>
              </w:rPr>
              <w:t>(in Minuten)</w:t>
            </w:r>
          </w:p>
        </w:tc>
        <w:tc>
          <w:tcPr>
            <w:tcW w:w="1418" w:type="dxa"/>
            <w:shd w:val="clear" w:color="auto" w:fill="BFBFBF" w:themeFill="background1" w:themeFillShade="BF"/>
          </w:tcPr>
          <w:p w:rsidRPr="00C120E7" w:rsidR="00564B73" w:rsidP="00D01DD8" w:rsidRDefault="00564B73" w14:paraId="057708C1" w14:textId="77777777">
            <w:pPr>
              <w:pStyle w:val="TabelleText"/>
              <w:jc w:val="left"/>
              <w:rPr>
                <w:sz w:val="22"/>
              </w:rPr>
            </w:pPr>
            <w:r w:rsidRPr="00C120E7">
              <w:rPr>
                <w:sz w:val="22"/>
              </w:rPr>
              <w:t xml:space="preserve">Lohnsatz pro Stunde </w:t>
            </w:r>
          </w:p>
          <w:p w:rsidRPr="00C120E7" w:rsidR="00564B73" w:rsidP="00D01DD8" w:rsidRDefault="00564B73" w14:paraId="42979407"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D01DD8" w:rsidRDefault="00564B73" w14:paraId="4C16A80F" w14:textId="77777777">
            <w:pPr>
              <w:pStyle w:val="TabelleText"/>
              <w:jc w:val="left"/>
              <w:rPr>
                <w:sz w:val="22"/>
              </w:rPr>
            </w:pPr>
            <w:r w:rsidRPr="00C120E7">
              <w:rPr>
                <w:sz w:val="22"/>
              </w:rPr>
              <w:t xml:space="preserve">Sachaufwand pro Fall </w:t>
            </w:r>
          </w:p>
          <w:p w:rsidRPr="00C120E7" w:rsidR="00564B73" w:rsidP="00D01DD8" w:rsidRDefault="00564B73" w14:paraId="1C3A2749"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D01DD8" w:rsidRDefault="00564B73" w14:paraId="7E01DB35" w14:textId="77777777">
            <w:pPr>
              <w:pStyle w:val="TabelleText"/>
              <w:jc w:val="left"/>
              <w:rPr>
                <w:sz w:val="22"/>
              </w:rPr>
            </w:pPr>
            <w:r w:rsidRPr="00C120E7">
              <w:rPr>
                <w:sz w:val="22"/>
              </w:rPr>
              <w:t xml:space="preserve">Personalaufwand </w:t>
            </w:r>
          </w:p>
          <w:p w:rsidRPr="00C120E7" w:rsidR="00564B73" w:rsidP="00D01DD8" w:rsidRDefault="00564B73" w14:paraId="2843693B"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D01DD8" w:rsidRDefault="00564B73" w14:paraId="3D28C258" w14:textId="77777777">
            <w:pPr>
              <w:pStyle w:val="TabelleText"/>
              <w:jc w:val="left"/>
              <w:rPr>
                <w:sz w:val="22"/>
              </w:rPr>
            </w:pPr>
            <w:r w:rsidRPr="00C120E7">
              <w:rPr>
                <w:sz w:val="22"/>
              </w:rPr>
              <w:t>Sachaufwand</w:t>
            </w:r>
          </w:p>
          <w:p w:rsidRPr="00C120E7" w:rsidR="00564B73" w:rsidP="00D01DD8" w:rsidRDefault="00564B73" w14:paraId="5FB46F80" w14:textId="77777777">
            <w:pPr>
              <w:pStyle w:val="TabelleText"/>
              <w:jc w:val="left"/>
              <w:rPr>
                <w:sz w:val="22"/>
              </w:rPr>
            </w:pPr>
            <w:r w:rsidRPr="00C120E7">
              <w:rPr>
                <w:sz w:val="22"/>
              </w:rPr>
              <w:t>(in Euro)</w:t>
            </w:r>
          </w:p>
        </w:tc>
      </w:tr>
      <w:tr w:rsidRPr="00C120E7" w:rsidR="00564B73" w:rsidTr="00D01DD8" w14:paraId="07680E66" w14:textId="77777777">
        <w:trPr>
          <w:trHeight w:val="368"/>
        </w:trPr>
        <w:tc>
          <w:tcPr>
            <w:tcW w:w="993" w:type="dxa"/>
            <w:vAlign w:val="center"/>
          </w:tcPr>
          <w:p w:rsidRPr="00C120E7" w:rsidR="00564B73" w:rsidP="00D01DD8" w:rsidRDefault="00564B73" w14:paraId="65C6C508" w14:textId="77777777">
            <w:pPr>
              <w:pStyle w:val="TabelleText"/>
              <w:rPr>
                <w:sz w:val="22"/>
              </w:rPr>
            </w:pPr>
            <w:r w:rsidRPr="00C120E7">
              <w:rPr>
                <w:sz w:val="22"/>
              </w:rPr>
              <w:t>210</w:t>
            </w:r>
          </w:p>
        </w:tc>
        <w:tc>
          <w:tcPr>
            <w:tcW w:w="1417" w:type="dxa"/>
            <w:vAlign w:val="center"/>
          </w:tcPr>
          <w:p w:rsidRPr="00C120E7" w:rsidR="00564B73" w:rsidP="00D01DD8" w:rsidRDefault="00564B73" w14:paraId="15819FB2" w14:textId="77777777">
            <w:pPr>
              <w:pStyle w:val="TabelleText"/>
              <w:rPr>
                <w:sz w:val="22"/>
              </w:rPr>
            </w:pPr>
            <w:r w:rsidRPr="00C120E7">
              <w:rPr>
                <w:sz w:val="22"/>
              </w:rPr>
              <w:t>-480</w:t>
            </w:r>
          </w:p>
        </w:tc>
        <w:tc>
          <w:tcPr>
            <w:tcW w:w="1418" w:type="dxa"/>
            <w:vAlign w:val="center"/>
          </w:tcPr>
          <w:p w:rsidRPr="00C120E7" w:rsidR="00564B73" w:rsidP="00D01DD8" w:rsidRDefault="00564B73" w14:paraId="28D836B3" w14:textId="77777777">
            <w:pPr>
              <w:pStyle w:val="TabelleText"/>
              <w:rPr>
                <w:sz w:val="22"/>
              </w:rPr>
            </w:pPr>
            <w:r w:rsidRPr="00C120E7">
              <w:rPr>
                <w:sz w:val="22"/>
              </w:rPr>
              <w:t>70,50</w:t>
            </w:r>
          </w:p>
        </w:tc>
        <w:tc>
          <w:tcPr>
            <w:tcW w:w="1559" w:type="dxa"/>
            <w:tcBorders>
              <w:right w:val="single" w:color="auto" w:sz="12" w:space="0"/>
            </w:tcBorders>
            <w:vAlign w:val="center"/>
          </w:tcPr>
          <w:p w:rsidRPr="00C120E7" w:rsidR="00564B73" w:rsidP="00D01DD8" w:rsidRDefault="00564B73" w14:paraId="09B72C00"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D01DD8" w:rsidRDefault="00564B73" w14:paraId="531FAD9A" w14:textId="77777777">
            <w:pPr>
              <w:pStyle w:val="TabelleText"/>
              <w:jc w:val="right"/>
              <w:rPr>
                <w:sz w:val="22"/>
              </w:rPr>
            </w:pPr>
            <w:r w:rsidRPr="00C120E7">
              <w:rPr>
                <w:sz w:val="22"/>
              </w:rPr>
              <w:t>-564</w:t>
            </w:r>
          </w:p>
        </w:tc>
        <w:tc>
          <w:tcPr>
            <w:tcW w:w="2410" w:type="dxa"/>
            <w:tcBorders>
              <w:left w:val="single" w:color="auto" w:sz="12" w:space="0"/>
              <w:right w:val="single" w:color="auto" w:sz="12" w:space="0"/>
            </w:tcBorders>
          </w:tcPr>
          <w:p w:rsidRPr="00C120E7" w:rsidR="00564B73" w:rsidP="00D01DD8" w:rsidRDefault="00564B73" w14:paraId="0153D03B" w14:textId="77777777">
            <w:pPr>
              <w:pStyle w:val="TabelleText"/>
              <w:jc w:val="right"/>
              <w:rPr>
                <w:sz w:val="22"/>
              </w:rPr>
            </w:pPr>
            <w:r w:rsidRPr="00C120E7">
              <w:rPr>
                <w:sz w:val="22"/>
              </w:rPr>
              <w:t>-</w:t>
            </w:r>
          </w:p>
        </w:tc>
      </w:tr>
      <w:tr w:rsidRPr="00C120E7" w:rsidR="00564B73" w:rsidTr="00D01DD8" w14:paraId="05109595"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D01DD8" w:rsidRDefault="00564B73" w14:paraId="3DFD23EA" w14:textId="77777777">
            <w:pPr>
              <w:pStyle w:val="TabelleText"/>
              <w:rPr>
                <w:sz w:val="22"/>
              </w:rPr>
            </w:pPr>
            <w:r w:rsidRPr="00C120E7">
              <w:rPr>
                <w:sz w:val="22"/>
              </w:rPr>
              <w:t>Änderung des Erfüllungsaufwands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D01DD8" w:rsidRDefault="00564B73" w14:paraId="3357AA94" w14:textId="77777777">
            <w:pPr>
              <w:pStyle w:val="TabelleText"/>
              <w:jc w:val="right"/>
              <w:rPr>
                <w:b/>
                <w:bCs/>
                <w:sz w:val="22"/>
              </w:rPr>
            </w:pPr>
            <w:r w:rsidRPr="00C120E7">
              <w:rPr>
                <w:b/>
                <w:bCs/>
                <w:sz w:val="22"/>
              </w:rPr>
              <w:t>-118.440</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D01DD8" w:rsidRDefault="00564B73" w14:paraId="4537B466" w14:textId="77777777">
            <w:pPr>
              <w:pStyle w:val="TabelleText"/>
              <w:jc w:val="right"/>
              <w:rPr>
                <w:b/>
                <w:bCs/>
                <w:sz w:val="22"/>
              </w:rPr>
            </w:pPr>
          </w:p>
        </w:tc>
      </w:tr>
      <w:bookmarkEnd w:id="1592"/>
    </w:tbl>
    <w:p w:rsidRPr="00C120E7" w:rsidR="00564B73" w:rsidP="00564B73" w:rsidRDefault="00564B73" w14:paraId="68473783" w14:textId="77777777">
      <w:pPr>
        <w:pStyle w:val="Text"/>
        <w:ind w:left="720"/>
      </w:pPr>
    </w:p>
    <w:p w:rsidRPr="00C120E7" w:rsidR="00564B73" w:rsidP="00704138" w:rsidRDefault="00564B73" w14:paraId="0F299A3F" w14:textId="77777777">
      <w:pPr>
        <w:pStyle w:val="Text"/>
        <w:numPr>
          <w:ilvl w:val="0"/>
          <w:numId w:val="8"/>
        </w:numPr>
        <w:rPr>
          <w:b/>
          <w:bCs/>
        </w:rPr>
      </w:pPr>
      <w:r w:rsidRPr="00C120E7">
        <w:rPr>
          <w:b/>
          <w:bCs/>
        </w:rPr>
        <w:t>Änderung des §</w:t>
      </w:r>
      <w:r w:rsidR="00CA7ADF">
        <w:rPr>
          <w:b/>
          <w:bCs/>
        </w:rPr>
        <w:t> </w:t>
      </w:r>
      <w:r w:rsidRPr="00C120E7">
        <w:rPr>
          <w:b/>
          <w:bCs/>
        </w:rPr>
        <w:t xml:space="preserve">58a EnWG </w:t>
      </w:r>
      <w:r>
        <w:rPr>
          <w:b/>
          <w:bCs/>
        </w:rPr>
        <w:t>–</w:t>
      </w:r>
      <w:r w:rsidRPr="00C120E7">
        <w:rPr>
          <w:b/>
          <w:bCs/>
        </w:rPr>
        <w:t xml:space="preserve"> </w:t>
      </w:r>
      <w:r w:rsidRPr="00C120E7">
        <w:rPr>
          <w:b/>
        </w:rPr>
        <w:t>Kooperation mit nationalen Behörden und ACER/Unterstützung von ACER im Rahmen von Ermittlungen zu grenzüberschreitenden Sachverhalten</w:t>
      </w:r>
    </w:p>
    <w:p w:rsidRPr="00C120E7" w:rsidR="00564B73" w:rsidP="00564B73" w:rsidRDefault="00564B73" w14:paraId="4A0F2DD1" w14:textId="77777777">
      <w:pPr>
        <w:pStyle w:val="Text"/>
        <w:ind w:left="720"/>
      </w:pPr>
      <w:r w:rsidRPr="00C120E7">
        <w:rPr>
          <w:color w:val="000000"/>
        </w:rPr>
        <w:t xml:space="preserve">Durch die Erweiterung der Kooperationsverpflichtungen mit nationalen Behörden und ACER fällt zusätzlicher Erfüllungsaufwand für die Bereitstellung von Analysen; Amtshilfe bei Auskunftsersuchen; Unterstützung bei der Vorbereitung und Durchführung von Untersuchungsmaßnahmen; Unterstützung bei der Vorbereitung für die Abgabe an Strafverfolgungsbehörde; Unterstützung von ACER bei der Koordinierung mit nationalen Strafverfolgungsbehörden/ Polizei- und Ordnungsbehörden an. </w:t>
      </w:r>
    </w:p>
    <w:p w:rsidRPr="00C120E7" w:rsidR="00564B73" w:rsidP="00564B73" w:rsidRDefault="00564B73" w14:paraId="435D76FA" w14:textId="77777777">
      <w:pPr>
        <w:pStyle w:val="Text"/>
      </w:pPr>
    </w:p>
    <w:tbl>
      <w:tblPr>
        <w:tblStyle w:val="Tabellenraster"/>
        <w:tblW w:w="9918" w:type="dxa"/>
        <w:tblLayout w:type="fixed"/>
        <w:tblLook w:val="04A0" w:firstRow="1" w:lastRow="0" w:firstColumn="1" w:lastColumn="0" w:noHBand="0" w:noVBand="1"/>
      </w:tblPr>
      <w:tblGrid>
        <w:gridCol w:w="2263"/>
        <w:gridCol w:w="1134"/>
        <w:gridCol w:w="1560"/>
        <w:gridCol w:w="1417"/>
        <w:gridCol w:w="1843"/>
        <w:gridCol w:w="1701"/>
      </w:tblGrid>
      <w:tr w:rsidRPr="00C120E7" w:rsidR="00564B73" w:rsidTr="00D01DD8" w14:paraId="7D7756F2" w14:textId="77777777">
        <w:trPr>
          <w:trHeight w:val="1905"/>
        </w:trPr>
        <w:tc>
          <w:tcPr>
            <w:tcW w:w="226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3AA3CAB" w14:textId="77777777">
            <w:pPr>
              <w:outlineLvl w:val="0"/>
              <w:rPr>
                <w:b/>
                <w:bCs/>
                <w:color w:val="000000"/>
              </w:rPr>
            </w:pPr>
          </w:p>
          <w:p w:rsidRPr="00C120E7" w:rsidR="00564B73" w:rsidP="00D01DD8" w:rsidRDefault="00564B73" w14:paraId="64E662E1" w14:textId="77777777">
            <w:pPr>
              <w:outlineLvl w:val="0"/>
              <w:rPr>
                <w:b/>
                <w:bCs/>
                <w:color w:val="000000"/>
              </w:rPr>
            </w:pPr>
            <w:r w:rsidRPr="00C120E7">
              <w:rPr>
                <w:b/>
                <w:bCs/>
                <w:color w:val="000000"/>
              </w:rPr>
              <w:t xml:space="preserve">Jährlicher Erfüllungsaufwand </w:t>
            </w:r>
          </w:p>
        </w:tc>
        <w:tc>
          <w:tcPr>
            <w:tcW w:w="1134"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756C4E31" w14:textId="77777777">
            <w:pPr>
              <w:outlineLvl w:val="0"/>
              <w:rPr>
                <w:b/>
                <w:bCs/>
                <w:color w:val="000000"/>
              </w:rPr>
            </w:pPr>
            <w:r w:rsidRPr="00C120E7">
              <w:rPr>
                <w:b/>
                <w:bCs/>
                <w:color w:val="000000"/>
              </w:rPr>
              <w:t>Fallzahl</w:t>
            </w:r>
          </w:p>
        </w:tc>
        <w:tc>
          <w:tcPr>
            <w:tcW w:w="1560"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5700A2B0" w14:textId="77777777">
            <w:pPr>
              <w:outlineLvl w:val="0"/>
              <w:rPr>
                <w:b/>
                <w:bCs/>
                <w:color w:val="000000"/>
              </w:rPr>
            </w:pPr>
            <w:r w:rsidRPr="00C120E7">
              <w:rPr>
                <w:b/>
                <w:bCs/>
                <w:color w:val="000000"/>
              </w:rPr>
              <w:t xml:space="preserve">Zeitaufwand pro Fall </w:t>
            </w:r>
          </w:p>
          <w:p w:rsidRPr="00C120E7" w:rsidR="00564B73" w:rsidP="00D01DD8" w:rsidRDefault="00564B73" w14:paraId="4E6E2190" w14:textId="77777777">
            <w:pPr>
              <w:outlineLvl w:val="0"/>
              <w:rPr>
                <w:b/>
                <w:bCs/>
                <w:color w:val="000000"/>
              </w:rPr>
            </w:pPr>
            <w:r w:rsidRPr="00C120E7">
              <w:rPr>
                <w:b/>
                <w:bCs/>
                <w:color w:val="000000"/>
              </w:rPr>
              <w:t>(in Minuten)</w:t>
            </w:r>
          </w:p>
        </w:tc>
        <w:tc>
          <w:tcPr>
            <w:tcW w:w="1417"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720A732B" w14:textId="77777777">
            <w:pPr>
              <w:outlineLvl w:val="0"/>
              <w:rPr>
                <w:b/>
                <w:bCs/>
                <w:color w:val="000000"/>
              </w:rPr>
            </w:pPr>
            <w:r w:rsidRPr="00C120E7">
              <w:rPr>
                <w:b/>
                <w:bCs/>
                <w:color w:val="000000"/>
              </w:rPr>
              <w:t>Lohnsatz pro Stunde</w:t>
            </w:r>
          </w:p>
          <w:p w:rsidRPr="00C120E7" w:rsidR="00564B73" w:rsidP="00D01DD8" w:rsidRDefault="00564B73" w14:paraId="15F11B01" w14:textId="77777777">
            <w:pPr>
              <w:outlineLvl w:val="0"/>
              <w:rPr>
                <w:b/>
                <w:bCs/>
                <w:color w:val="000000"/>
              </w:rPr>
            </w:pPr>
            <w:r w:rsidRPr="00C120E7">
              <w:rPr>
                <w:b/>
                <w:bCs/>
                <w:color w:val="000000"/>
              </w:rPr>
              <w:t xml:space="preserve"> (in Euro)</w:t>
            </w:r>
          </w:p>
        </w:tc>
        <w:tc>
          <w:tcPr>
            <w:tcW w:w="1843"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5DA5BBDF" w14:textId="77777777">
            <w:pPr>
              <w:outlineLvl w:val="0"/>
              <w:rPr>
                <w:b/>
                <w:bCs/>
                <w:color w:val="000000"/>
              </w:rPr>
            </w:pPr>
            <w:r w:rsidRPr="00C120E7">
              <w:rPr>
                <w:b/>
                <w:bCs/>
                <w:color w:val="000000"/>
              </w:rPr>
              <w:t xml:space="preserve">Personalaufwand </w:t>
            </w:r>
          </w:p>
          <w:p w:rsidRPr="00C120E7" w:rsidR="00564B73" w:rsidP="00D01DD8" w:rsidRDefault="00564B73" w14:paraId="3A2530EE" w14:textId="77777777">
            <w:pPr>
              <w:outlineLvl w:val="0"/>
              <w:rPr>
                <w:b/>
                <w:bCs/>
                <w:color w:val="000000"/>
              </w:rPr>
            </w:pPr>
            <w:r w:rsidRPr="00C120E7">
              <w:rPr>
                <w:b/>
                <w:bCs/>
                <w:color w:val="000000"/>
              </w:rPr>
              <w:t>(in Euro)</w:t>
            </w:r>
          </w:p>
        </w:tc>
        <w:tc>
          <w:tcPr>
            <w:tcW w:w="1701"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3FD2E8E9" w14:textId="77777777">
            <w:pPr>
              <w:outlineLvl w:val="0"/>
              <w:rPr>
                <w:b/>
                <w:bCs/>
                <w:color w:val="000000"/>
              </w:rPr>
            </w:pPr>
            <w:r w:rsidRPr="00C120E7">
              <w:rPr>
                <w:b/>
                <w:bCs/>
                <w:color w:val="000000"/>
              </w:rPr>
              <w:t xml:space="preserve">Sachaufwand </w:t>
            </w:r>
          </w:p>
          <w:p w:rsidRPr="00C120E7" w:rsidR="00564B73" w:rsidP="00D01DD8" w:rsidRDefault="00564B73" w14:paraId="193E134E" w14:textId="77777777">
            <w:pPr>
              <w:outlineLvl w:val="0"/>
              <w:rPr>
                <w:b/>
                <w:bCs/>
                <w:color w:val="000000"/>
              </w:rPr>
            </w:pPr>
            <w:r w:rsidRPr="00C120E7">
              <w:rPr>
                <w:b/>
                <w:bCs/>
                <w:color w:val="000000"/>
              </w:rPr>
              <w:t>(in Euro)</w:t>
            </w:r>
          </w:p>
        </w:tc>
      </w:tr>
      <w:tr w:rsidRPr="00C120E7" w:rsidR="00564B73" w:rsidTr="00D01DD8" w14:paraId="1B016368" w14:textId="77777777">
        <w:trPr>
          <w:trHeight w:val="361"/>
        </w:trPr>
        <w:tc>
          <w:tcPr>
            <w:tcW w:w="2263" w:type="dxa"/>
            <w:vMerge w:val="restart"/>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664F8A48" w14:textId="77777777">
            <w:pPr>
              <w:rPr>
                <w:b/>
                <w:bCs/>
                <w:color w:val="000000"/>
              </w:rPr>
            </w:pPr>
          </w:p>
        </w:tc>
        <w:tc>
          <w:tcPr>
            <w:tcW w:w="1134"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478DC7A" w14:textId="77777777">
            <w:pPr>
              <w:jc w:val="right"/>
              <w:outlineLvl w:val="0"/>
              <w:rPr>
                <w:color w:val="000000"/>
              </w:rPr>
            </w:pPr>
            <w:r w:rsidRPr="00C120E7">
              <w:rPr>
                <w:color w:val="000000"/>
              </w:rPr>
              <w:t>4,00</w:t>
            </w:r>
          </w:p>
        </w:tc>
        <w:tc>
          <w:tcPr>
            <w:tcW w:w="1560"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BAEF282" w14:textId="77777777">
            <w:pPr>
              <w:jc w:val="right"/>
              <w:outlineLvl w:val="0"/>
              <w:rPr>
                <w:color w:val="000000"/>
              </w:rPr>
            </w:pPr>
            <w:r w:rsidRPr="00C120E7">
              <w:rPr>
                <w:color w:val="000000"/>
              </w:rPr>
              <w:t>14.400</w:t>
            </w:r>
          </w:p>
        </w:tc>
        <w:tc>
          <w:tcPr>
            <w:tcW w:w="1417"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19A5C4B" w14:textId="77777777">
            <w:pPr>
              <w:jc w:val="right"/>
              <w:outlineLvl w:val="0"/>
              <w:rPr>
                <w:color w:val="000000"/>
              </w:rPr>
            </w:pPr>
            <w:r w:rsidRPr="00C120E7">
              <w:rPr>
                <w:color w:val="000000"/>
              </w:rPr>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9D34E7D" w14:textId="77777777">
            <w:pPr>
              <w:jc w:val="right"/>
              <w:outlineLvl w:val="0"/>
              <w:rPr>
                <w:color w:val="000000"/>
              </w:rPr>
            </w:pPr>
            <w:r w:rsidRPr="00C120E7">
              <w:rPr>
                <w:color w:val="000000"/>
              </w:rPr>
              <w:t>67.680</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A76CF73" w14:textId="77777777">
            <w:pPr>
              <w:outlineLvl w:val="0"/>
              <w:rPr>
                <w:color w:val="000000"/>
              </w:rPr>
            </w:pPr>
            <w:r w:rsidRPr="00C120E7">
              <w:rPr>
                <w:color w:val="000000"/>
              </w:rPr>
              <w:t> -</w:t>
            </w:r>
          </w:p>
        </w:tc>
      </w:tr>
      <w:tr w:rsidRPr="00C120E7" w:rsidR="00564B73" w:rsidTr="00D01DD8" w14:paraId="63624074" w14:textId="77777777">
        <w:trPr>
          <w:trHeight w:val="189"/>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1F4F48E0" w14:textId="77777777">
            <w:pPr>
              <w:rPr>
                <w:b/>
                <w:bCs/>
                <w:color w:val="000000"/>
              </w:rPr>
            </w:pPr>
          </w:p>
        </w:tc>
        <w:tc>
          <w:tcPr>
            <w:tcW w:w="1134"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FAB86C7" w14:textId="77777777">
            <w:pPr>
              <w:jc w:val="right"/>
              <w:outlineLvl w:val="0"/>
              <w:rPr>
                <w:color w:val="000000"/>
              </w:rPr>
            </w:pPr>
            <w:r w:rsidRPr="00C120E7">
              <w:rPr>
                <w:color w:val="000000"/>
              </w:rPr>
              <w:t>4,00</w:t>
            </w:r>
          </w:p>
        </w:tc>
        <w:tc>
          <w:tcPr>
            <w:tcW w:w="1560"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25E4C1F" w14:textId="77777777">
            <w:pPr>
              <w:jc w:val="right"/>
              <w:outlineLvl w:val="0"/>
              <w:rPr>
                <w:color w:val="000000"/>
              </w:rPr>
            </w:pPr>
            <w:r w:rsidRPr="00C120E7">
              <w:rPr>
                <w:color w:val="000000"/>
              </w:rPr>
              <w:t>10.080</w:t>
            </w:r>
          </w:p>
        </w:tc>
        <w:tc>
          <w:tcPr>
            <w:tcW w:w="1417"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69B1435" w14:textId="77777777">
            <w:pPr>
              <w:jc w:val="right"/>
              <w:outlineLvl w:val="0"/>
              <w:rPr>
                <w:color w:val="000000"/>
              </w:rPr>
            </w:pPr>
            <w:r w:rsidRPr="00C120E7">
              <w:rPr>
                <w:color w:val="000000"/>
              </w:rPr>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6631203" w14:textId="77777777">
            <w:pPr>
              <w:jc w:val="right"/>
              <w:outlineLvl w:val="0"/>
              <w:rPr>
                <w:color w:val="000000"/>
              </w:rPr>
            </w:pPr>
            <w:r w:rsidRPr="00C120E7">
              <w:rPr>
                <w:color w:val="000000"/>
              </w:rPr>
              <w:t>31.248</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1B6F85A" w14:textId="77777777">
            <w:pPr>
              <w:outlineLvl w:val="0"/>
              <w:rPr>
                <w:color w:val="000000"/>
              </w:rPr>
            </w:pPr>
            <w:r w:rsidRPr="00C120E7">
              <w:rPr>
                <w:color w:val="000000"/>
              </w:rPr>
              <w:t> -</w:t>
            </w:r>
          </w:p>
        </w:tc>
      </w:tr>
      <w:tr w:rsidRPr="00C120E7" w:rsidR="00564B73" w:rsidTr="00D01DD8" w14:paraId="16995637" w14:textId="77777777">
        <w:trPr>
          <w:trHeight w:val="70"/>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4B4F7EFB" w14:textId="77777777">
            <w:pPr>
              <w:rPr>
                <w:b/>
                <w:bCs/>
                <w:color w:val="000000"/>
              </w:rPr>
            </w:pPr>
          </w:p>
        </w:tc>
        <w:tc>
          <w:tcPr>
            <w:tcW w:w="1134"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3C72FAF" w14:textId="77777777">
            <w:pPr>
              <w:jc w:val="right"/>
              <w:outlineLvl w:val="0"/>
              <w:rPr>
                <w:color w:val="000000"/>
              </w:rPr>
            </w:pPr>
            <w:r w:rsidRPr="00C120E7">
              <w:rPr>
                <w:color w:val="000000"/>
              </w:rPr>
              <w:t>4,00</w:t>
            </w:r>
          </w:p>
        </w:tc>
        <w:tc>
          <w:tcPr>
            <w:tcW w:w="1560"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4B7D37DF" w14:textId="77777777">
            <w:pPr>
              <w:jc w:val="right"/>
              <w:outlineLvl w:val="0"/>
              <w:rPr>
                <w:color w:val="000000"/>
              </w:rPr>
            </w:pPr>
            <w:r w:rsidRPr="00C120E7">
              <w:rPr>
                <w:color w:val="000000"/>
              </w:rPr>
              <w:t>1.440</w:t>
            </w:r>
          </w:p>
        </w:tc>
        <w:tc>
          <w:tcPr>
            <w:tcW w:w="1417"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DD5440D" w14:textId="77777777">
            <w:pPr>
              <w:jc w:val="right"/>
              <w:outlineLvl w:val="0"/>
              <w:rPr>
                <w:color w:val="000000"/>
              </w:rPr>
            </w:pPr>
            <w:r w:rsidRPr="00C120E7">
              <w:rPr>
                <w:color w:val="000000"/>
              </w:rPr>
              <w:t>33,8</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9A058A1" w14:textId="77777777">
            <w:pPr>
              <w:jc w:val="right"/>
              <w:outlineLvl w:val="0"/>
              <w:rPr>
                <w:color w:val="000000"/>
              </w:rPr>
            </w:pPr>
            <w:r w:rsidRPr="00C120E7">
              <w:rPr>
                <w:color w:val="000000"/>
              </w:rPr>
              <w:t>3.245</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774CAEA" w14:textId="77777777">
            <w:pPr>
              <w:outlineLvl w:val="0"/>
              <w:rPr>
                <w:color w:val="000000"/>
              </w:rPr>
            </w:pPr>
            <w:r w:rsidRPr="00C120E7">
              <w:rPr>
                <w:color w:val="000000"/>
              </w:rPr>
              <w:t>- </w:t>
            </w:r>
          </w:p>
        </w:tc>
      </w:tr>
      <w:tr w:rsidRPr="00C120E7" w:rsidR="00564B73" w:rsidTr="00D01DD8" w14:paraId="5D9083FB" w14:textId="77777777">
        <w:trPr>
          <w:trHeight w:val="493"/>
        </w:trPr>
        <w:tc>
          <w:tcPr>
            <w:tcW w:w="6374" w:type="dxa"/>
            <w:gridSpan w:val="4"/>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138D4257" w14:textId="77777777">
            <w:pPr>
              <w:outlineLvl w:val="0"/>
              <w:rPr>
                <w:b/>
                <w:bCs/>
                <w:color w:val="000000"/>
              </w:rPr>
            </w:pPr>
            <w:r w:rsidRPr="00C120E7">
              <w:rPr>
                <w:b/>
                <w:bCs/>
                <w:color w:val="000000"/>
              </w:rPr>
              <w:t>Summe</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D36CC96" w14:textId="77777777">
            <w:pPr>
              <w:jc w:val="right"/>
              <w:outlineLvl w:val="0"/>
              <w:rPr>
                <w:b/>
                <w:bCs/>
                <w:color w:val="000000"/>
              </w:rPr>
            </w:pPr>
            <w:r w:rsidRPr="00C120E7">
              <w:rPr>
                <w:b/>
                <w:bCs/>
                <w:color w:val="000000"/>
              </w:rPr>
              <w:t>102.173</w:t>
            </w:r>
          </w:p>
        </w:tc>
        <w:tc>
          <w:tcPr>
            <w:tcW w:w="1701" w:type="dxa"/>
            <w:tcBorders>
              <w:top w:val="single" w:color="auto" w:sz="4" w:space="0"/>
              <w:left w:val="single" w:color="auto" w:sz="4" w:space="0"/>
              <w:bottom w:val="single" w:color="auto" w:sz="4" w:space="0"/>
              <w:right w:val="single" w:color="auto" w:sz="4" w:space="0"/>
            </w:tcBorders>
            <w:noWrap/>
          </w:tcPr>
          <w:p w:rsidRPr="00C120E7" w:rsidR="00564B73" w:rsidP="00D01DD8" w:rsidRDefault="00564B73" w14:paraId="2A536D30" w14:textId="77777777">
            <w:pPr>
              <w:outlineLvl w:val="0"/>
              <w:rPr>
                <w:b/>
                <w:bCs/>
                <w:color w:val="000000"/>
              </w:rPr>
            </w:pPr>
            <w:r w:rsidRPr="00C120E7">
              <w:rPr>
                <w:b/>
                <w:bCs/>
                <w:color w:val="000000"/>
              </w:rPr>
              <w:t>-</w:t>
            </w:r>
          </w:p>
        </w:tc>
      </w:tr>
    </w:tbl>
    <w:p w:rsidRPr="00C120E7" w:rsidR="00564B73" w:rsidP="00564B73" w:rsidRDefault="00564B73" w14:paraId="0C242135" w14:textId="77777777">
      <w:pPr>
        <w:pStyle w:val="Text"/>
        <w:rPr>
          <w:b/>
          <w:bCs/>
        </w:rPr>
      </w:pPr>
    </w:p>
    <w:p w:rsidRPr="00C120E7" w:rsidR="00564B73" w:rsidP="00704138" w:rsidRDefault="00564B73" w14:paraId="611AACBE" w14:textId="77777777">
      <w:pPr>
        <w:pStyle w:val="Text"/>
        <w:numPr>
          <w:ilvl w:val="0"/>
          <w:numId w:val="8"/>
        </w:numPr>
        <w:rPr>
          <w:b/>
          <w:bCs/>
        </w:rPr>
      </w:pPr>
      <w:r w:rsidRPr="00C120E7">
        <w:rPr>
          <w:b/>
          <w:bCs/>
        </w:rPr>
        <w:t>Änderung des §</w:t>
      </w:r>
      <w:r w:rsidR="00CA7ADF">
        <w:rPr>
          <w:b/>
          <w:bCs/>
        </w:rPr>
        <w:t> </w:t>
      </w:r>
      <w:r w:rsidRPr="00C120E7">
        <w:rPr>
          <w:b/>
          <w:bCs/>
        </w:rPr>
        <w:t xml:space="preserve">69 EnWG </w:t>
      </w:r>
      <w:r>
        <w:rPr>
          <w:b/>
          <w:bCs/>
        </w:rPr>
        <w:t>–</w:t>
      </w:r>
      <w:r w:rsidRPr="00C120E7">
        <w:rPr>
          <w:b/>
          <w:bCs/>
        </w:rPr>
        <w:t xml:space="preserve"> </w:t>
      </w:r>
      <w:r w:rsidRPr="00C120E7">
        <w:rPr>
          <w:b/>
        </w:rPr>
        <w:t>Zusätzliche Ermittlungen bei Verstößen</w:t>
      </w:r>
    </w:p>
    <w:p w:rsidRPr="00C120E7" w:rsidR="00564B73" w:rsidP="00564B73" w:rsidRDefault="00564B73" w14:paraId="5761E198" w14:textId="77777777">
      <w:pPr>
        <w:pStyle w:val="Text"/>
        <w:ind w:left="720"/>
      </w:pPr>
      <w:r w:rsidRPr="00C120E7">
        <w:rPr>
          <w:color w:val="000000"/>
        </w:rPr>
        <w:t>Durch die Aufnahme der weiteren Tatbestände entsteht ein zusätzlicher Ermittlungsaufwand. Dieser Ermittlungsaufwand setzt sich zusammen aus Auskunftsersuchen; Zeugenbefragung, ggf. Betretung von Geschäftsräumen; Beschlagnahmung von Unterlagen bei möglichen Verstößen gegen Melde- und Übermittlungspflicht von Transaktions- (Art</w:t>
      </w:r>
      <w:r>
        <w:rPr>
          <w:color w:val="000000"/>
        </w:rPr>
        <w:t>ikel</w:t>
      </w:r>
      <w:r w:rsidR="00A735F3">
        <w:rPr>
          <w:color w:val="000000"/>
        </w:rPr>
        <w:t> </w:t>
      </w:r>
      <w:r w:rsidRPr="00C120E7">
        <w:rPr>
          <w:color w:val="000000"/>
        </w:rPr>
        <w:t>8 Abs</w:t>
      </w:r>
      <w:r>
        <w:rPr>
          <w:color w:val="000000"/>
        </w:rPr>
        <w:t>atz</w:t>
      </w:r>
      <w:r w:rsidR="00A735F3">
        <w:rPr>
          <w:color w:val="000000"/>
        </w:rPr>
        <w:t> </w:t>
      </w:r>
      <w:r w:rsidRPr="00C120E7">
        <w:rPr>
          <w:color w:val="000000"/>
        </w:rPr>
        <w:t>1 S</w:t>
      </w:r>
      <w:r>
        <w:rPr>
          <w:color w:val="000000"/>
        </w:rPr>
        <w:t>atz</w:t>
      </w:r>
      <w:r w:rsidR="00A735F3">
        <w:rPr>
          <w:color w:val="000000"/>
        </w:rPr>
        <w:t> </w:t>
      </w:r>
      <w:r w:rsidRPr="00C120E7">
        <w:rPr>
          <w:color w:val="000000"/>
        </w:rPr>
        <w:t>1, Art</w:t>
      </w:r>
      <w:r>
        <w:rPr>
          <w:color w:val="000000"/>
        </w:rPr>
        <w:t>ikel</w:t>
      </w:r>
      <w:r w:rsidR="00A735F3">
        <w:rPr>
          <w:color w:val="000000"/>
        </w:rPr>
        <w:t> </w:t>
      </w:r>
      <w:r w:rsidRPr="00C120E7">
        <w:rPr>
          <w:color w:val="000000"/>
        </w:rPr>
        <w:t>7c REMIT VO) und Fundamentaldaten (Art</w:t>
      </w:r>
      <w:r>
        <w:rPr>
          <w:color w:val="000000"/>
        </w:rPr>
        <w:t>ikel</w:t>
      </w:r>
      <w:r w:rsidR="00A735F3">
        <w:rPr>
          <w:color w:val="000000"/>
        </w:rPr>
        <w:t> </w:t>
      </w:r>
      <w:r w:rsidRPr="00C120E7">
        <w:rPr>
          <w:color w:val="000000"/>
        </w:rPr>
        <w:t>8 Abs</w:t>
      </w:r>
      <w:r>
        <w:rPr>
          <w:color w:val="000000"/>
        </w:rPr>
        <w:t>atz</w:t>
      </w:r>
      <w:r w:rsidR="00A735F3">
        <w:rPr>
          <w:color w:val="000000"/>
        </w:rPr>
        <w:t> </w:t>
      </w:r>
      <w:r w:rsidRPr="00C120E7">
        <w:rPr>
          <w:color w:val="000000"/>
        </w:rPr>
        <w:t>5 S</w:t>
      </w:r>
      <w:r>
        <w:rPr>
          <w:color w:val="000000"/>
        </w:rPr>
        <w:t>atz</w:t>
      </w:r>
      <w:r w:rsidR="00A735F3">
        <w:rPr>
          <w:color w:val="000000"/>
        </w:rPr>
        <w:t> </w:t>
      </w:r>
      <w:r w:rsidRPr="00C120E7">
        <w:rPr>
          <w:color w:val="000000"/>
        </w:rPr>
        <w:t>1 REMIT VO), Ad hoc</w:t>
      </w:r>
      <w:r>
        <w:rPr>
          <w:color w:val="000000"/>
        </w:rPr>
        <w:t>-</w:t>
      </w:r>
      <w:r w:rsidRPr="00C120E7">
        <w:rPr>
          <w:color w:val="000000"/>
        </w:rPr>
        <w:t>Publizität (Art</w:t>
      </w:r>
      <w:r>
        <w:rPr>
          <w:color w:val="000000"/>
        </w:rPr>
        <w:t>ikel</w:t>
      </w:r>
      <w:r w:rsidR="00A735F3">
        <w:rPr>
          <w:color w:val="000000"/>
        </w:rPr>
        <w:t> </w:t>
      </w:r>
      <w:r w:rsidRPr="00C120E7">
        <w:rPr>
          <w:color w:val="000000"/>
        </w:rPr>
        <w:t>4 REMIT VO), Pflicht zur Verdachtsanzeige, Vorkehrungspflichten (Art</w:t>
      </w:r>
      <w:r>
        <w:rPr>
          <w:color w:val="000000"/>
        </w:rPr>
        <w:t>ikel</w:t>
      </w:r>
      <w:r w:rsidR="00A735F3">
        <w:rPr>
          <w:color w:val="000000"/>
        </w:rPr>
        <w:t> </w:t>
      </w:r>
      <w:r w:rsidRPr="00C120E7">
        <w:rPr>
          <w:color w:val="000000"/>
        </w:rPr>
        <w:t>15</w:t>
      </w:r>
      <w:r>
        <w:rPr>
          <w:color w:val="000000"/>
        </w:rPr>
        <w:t xml:space="preserve"> </w:t>
      </w:r>
      <w:r w:rsidRPr="00C120E7">
        <w:rPr>
          <w:color w:val="000000"/>
        </w:rPr>
        <w:t>REMIT VO), Registrierungsverstöße (Art</w:t>
      </w:r>
      <w:r>
        <w:rPr>
          <w:color w:val="000000"/>
        </w:rPr>
        <w:t>ikel</w:t>
      </w:r>
      <w:r w:rsidR="00A735F3">
        <w:rPr>
          <w:color w:val="000000"/>
        </w:rPr>
        <w:t> </w:t>
      </w:r>
      <w:r w:rsidRPr="00C120E7">
        <w:rPr>
          <w:color w:val="000000"/>
        </w:rPr>
        <w:t>9 REMIT VO) und der Auswertung des Materials.</w:t>
      </w:r>
    </w:p>
    <w:p w:rsidRPr="00C120E7" w:rsidR="00564B73" w:rsidP="00564B73" w:rsidRDefault="00564B73" w14:paraId="611865A0" w14:textId="77777777">
      <w:pPr>
        <w:pStyle w:val="Text"/>
        <w:ind w:left="720"/>
      </w:pPr>
    </w:p>
    <w:tbl>
      <w:tblPr>
        <w:tblStyle w:val="Tabellenraster"/>
        <w:tblW w:w="9918" w:type="dxa"/>
        <w:tblLayout w:type="fixed"/>
        <w:tblLook w:val="04A0" w:firstRow="1" w:lastRow="0" w:firstColumn="1" w:lastColumn="0" w:noHBand="0" w:noVBand="1"/>
      </w:tblPr>
      <w:tblGrid>
        <w:gridCol w:w="2263"/>
        <w:gridCol w:w="1134"/>
        <w:gridCol w:w="1560"/>
        <w:gridCol w:w="1417"/>
        <w:gridCol w:w="1843"/>
        <w:gridCol w:w="1701"/>
      </w:tblGrid>
      <w:tr w:rsidRPr="00C120E7" w:rsidR="00564B73" w:rsidTr="00D01DD8" w14:paraId="2436AF0F" w14:textId="77777777">
        <w:trPr>
          <w:trHeight w:val="1905"/>
        </w:trPr>
        <w:tc>
          <w:tcPr>
            <w:tcW w:w="226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FFF8A0E" w14:textId="77777777">
            <w:pPr>
              <w:outlineLvl w:val="0"/>
              <w:rPr>
                <w:b/>
                <w:bCs/>
                <w:color w:val="000000"/>
              </w:rPr>
            </w:pPr>
          </w:p>
          <w:p w:rsidRPr="00C120E7" w:rsidR="00564B73" w:rsidP="00D01DD8" w:rsidRDefault="00564B73" w14:paraId="0960409D" w14:textId="77777777">
            <w:pPr>
              <w:outlineLvl w:val="0"/>
              <w:rPr>
                <w:b/>
                <w:bCs/>
                <w:color w:val="000000"/>
              </w:rPr>
            </w:pPr>
            <w:r w:rsidRPr="00C120E7">
              <w:rPr>
                <w:b/>
                <w:bCs/>
                <w:color w:val="000000"/>
              </w:rPr>
              <w:t xml:space="preserve">Jährlicher Erfüllungsaufwand </w:t>
            </w:r>
          </w:p>
        </w:tc>
        <w:tc>
          <w:tcPr>
            <w:tcW w:w="1134"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4C9B6E86" w14:textId="77777777">
            <w:pPr>
              <w:outlineLvl w:val="0"/>
              <w:rPr>
                <w:b/>
                <w:bCs/>
                <w:color w:val="000000"/>
              </w:rPr>
            </w:pPr>
            <w:r w:rsidRPr="00C120E7">
              <w:rPr>
                <w:b/>
                <w:bCs/>
                <w:color w:val="000000"/>
              </w:rPr>
              <w:t>Fallzahl</w:t>
            </w:r>
          </w:p>
        </w:tc>
        <w:tc>
          <w:tcPr>
            <w:tcW w:w="1560"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01EBD9F5" w14:textId="77777777">
            <w:pPr>
              <w:outlineLvl w:val="0"/>
              <w:rPr>
                <w:b/>
                <w:bCs/>
                <w:color w:val="000000"/>
              </w:rPr>
            </w:pPr>
            <w:r w:rsidRPr="00C120E7">
              <w:rPr>
                <w:b/>
                <w:bCs/>
                <w:color w:val="000000"/>
              </w:rPr>
              <w:t xml:space="preserve">Zeitaufwand pro Fall </w:t>
            </w:r>
          </w:p>
          <w:p w:rsidRPr="00C120E7" w:rsidR="00564B73" w:rsidP="00D01DD8" w:rsidRDefault="00564B73" w14:paraId="50154639" w14:textId="77777777">
            <w:pPr>
              <w:outlineLvl w:val="0"/>
              <w:rPr>
                <w:b/>
                <w:bCs/>
                <w:color w:val="000000"/>
              </w:rPr>
            </w:pPr>
            <w:r w:rsidRPr="00C120E7">
              <w:rPr>
                <w:b/>
                <w:bCs/>
                <w:color w:val="000000"/>
              </w:rPr>
              <w:t>(in Minuten)</w:t>
            </w:r>
          </w:p>
        </w:tc>
        <w:tc>
          <w:tcPr>
            <w:tcW w:w="1417"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5B33D7B8" w14:textId="77777777">
            <w:pPr>
              <w:outlineLvl w:val="0"/>
              <w:rPr>
                <w:b/>
                <w:bCs/>
                <w:color w:val="000000"/>
              </w:rPr>
            </w:pPr>
            <w:r w:rsidRPr="00C120E7">
              <w:rPr>
                <w:b/>
                <w:bCs/>
                <w:color w:val="000000"/>
              </w:rPr>
              <w:t xml:space="preserve">Lohnsatz pro Stunde </w:t>
            </w:r>
          </w:p>
          <w:p w:rsidRPr="00C120E7" w:rsidR="00564B73" w:rsidP="00D01DD8" w:rsidRDefault="00564B73" w14:paraId="6EE7849C" w14:textId="77777777">
            <w:pPr>
              <w:outlineLvl w:val="0"/>
              <w:rPr>
                <w:b/>
                <w:bCs/>
                <w:color w:val="000000"/>
              </w:rPr>
            </w:pPr>
            <w:r w:rsidRPr="00C120E7">
              <w:rPr>
                <w:b/>
                <w:bCs/>
                <w:color w:val="000000"/>
              </w:rPr>
              <w:t>(in Euro)</w:t>
            </w:r>
          </w:p>
        </w:tc>
        <w:tc>
          <w:tcPr>
            <w:tcW w:w="1843"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42D73B8C" w14:textId="77777777">
            <w:pPr>
              <w:outlineLvl w:val="0"/>
              <w:rPr>
                <w:b/>
                <w:bCs/>
                <w:color w:val="000000"/>
              </w:rPr>
            </w:pPr>
            <w:r w:rsidRPr="00C120E7">
              <w:rPr>
                <w:b/>
                <w:bCs/>
                <w:color w:val="000000"/>
              </w:rPr>
              <w:t xml:space="preserve">Personalaufwand </w:t>
            </w:r>
          </w:p>
          <w:p w:rsidRPr="00C120E7" w:rsidR="00564B73" w:rsidP="00D01DD8" w:rsidRDefault="00564B73" w14:paraId="561452D5" w14:textId="77777777">
            <w:pPr>
              <w:outlineLvl w:val="0"/>
              <w:rPr>
                <w:b/>
                <w:bCs/>
                <w:color w:val="000000"/>
              </w:rPr>
            </w:pPr>
            <w:r w:rsidRPr="00C120E7">
              <w:rPr>
                <w:b/>
                <w:bCs/>
                <w:color w:val="000000"/>
              </w:rPr>
              <w:t>(in Euro)</w:t>
            </w:r>
          </w:p>
        </w:tc>
        <w:tc>
          <w:tcPr>
            <w:tcW w:w="1701"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64BAA193" w14:textId="77777777">
            <w:pPr>
              <w:outlineLvl w:val="0"/>
              <w:rPr>
                <w:b/>
                <w:bCs/>
                <w:color w:val="000000"/>
              </w:rPr>
            </w:pPr>
            <w:r w:rsidRPr="00C120E7">
              <w:rPr>
                <w:b/>
                <w:bCs/>
                <w:color w:val="000000"/>
              </w:rPr>
              <w:t xml:space="preserve">Sachaufwand </w:t>
            </w:r>
          </w:p>
          <w:p w:rsidRPr="00C120E7" w:rsidR="00564B73" w:rsidP="00D01DD8" w:rsidRDefault="00564B73" w14:paraId="66D56954" w14:textId="77777777">
            <w:pPr>
              <w:outlineLvl w:val="0"/>
              <w:rPr>
                <w:b/>
                <w:bCs/>
                <w:color w:val="000000"/>
              </w:rPr>
            </w:pPr>
            <w:r w:rsidRPr="00C120E7">
              <w:rPr>
                <w:b/>
                <w:bCs/>
                <w:color w:val="000000"/>
              </w:rPr>
              <w:t>(in Euro)</w:t>
            </w:r>
          </w:p>
        </w:tc>
      </w:tr>
      <w:tr w:rsidRPr="00C120E7" w:rsidR="00564B73" w:rsidTr="00D01DD8" w14:paraId="598F0746" w14:textId="77777777">
        <w:trPr>
          <w:trHeight w:val="705"/>
        </w:trPr>
        <w:tc>
          <w:tcPr>
            <w:tcW w:w="2263" w:type="dxa"/>
            <w:vMerge w:val="restart"/>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60E6895F" w14:textId="77777777">
            <w:pPr>
              <w:rPr>
                <w:b/>
                <w:bCs/>
                <w:color w:val="000000"/>
              </w:rPr>
            </w:pPr>
          </w:p>
        </w:tc>
        <w:tc>
          <w:tcPr>
            <w:tcW w:w="1134"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730E0D3" w14:textId="77777777">
            <w:pPr>
              <w:outlineLvl w:val="0"/>
              <w:rPr>
                <w:color w:val="000000"/>
              </w:rPr>
            </w:pPr>
            <w:r w:rsidRPr="00C120E7">
              <w:rPr>
                <w:color w:val="000000"/>
              </w:rPr>
              <w:t>5,00</w:t>
            </w:r>
          </w:p>
        </w:tc>
        <w:tc>
          <w:tcPr>
            <w:tcW w:w="1560"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92DB3EC" w14:textId="77777777">
            <w:pPr>
              <w:outlineLvl w:val="0"/>
              <w:rPr>
                <w:color w:val="000000"/>
              </w:rPr>
            </w:pPr>
            <w:r w:rsidRPr="00C120E7">
              <w:rPr>
                <w:color w:val="000000"/>
              </w:rPr>
              <w:t>4.800</w:t>
            </w:r>
          </w:p>
        </w:tc>
        <w:tc>
          <w:tcPr>
            <w:tcW w:w="1417"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95C6A8E" w14:textId="77777777">
            <w:pPr>
              <w:outlineLvl w:val="0"/>
              <w:rPr>
                <w:color w:val="000000"/>
              </w:rPr>
            </w:pPr>
            <w:r w:rsidRPr="00C120E7">
              <w:rPr>
                <w:color w:val="000000"/>
              </w:rPr>
              <w:t>70,5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970B350" w14:textId="77777777">
            <w:pPr>
              <w:outlineLvl w:val="0"/>
              <w:rPr>
                <w:color w:val="000000"/>
              </w:rPr>
            </w:pPr>
            <w:r w:rsidRPr="00C120E7">
              <w:rPr>
                <w:color w:val="000000"/>
              </w:rPr>
              <w:t>28.200</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39BC2DB" w14:textId="77777777">
            <w:pPr>
              <w:outlineLvl w:val="0"/>
              <w:rPr>
                <w:color w:val="000000"/>
              </w:rPr>
            </w:pPr>
            <w:r w:rsidRPr="00C120E7">
              <w:rPr>
                <w:color w:val="000000"/>
              </w:rPr>
              <w:t> </w:t>
            </w:r>
          </w:p>
        </w:tc>
      </w:tr>
      <w:tr w:rsidRPr="00C120E7" w:rsidR="00564B73" w:rsidTr="00D01DD8" w14:paraId="099B2DB0" w14:textId="77777777">
        <w:trPr>
          <w:trHeight w:val="722"/>
        </w:trPr>
        <w:tc>
          <w:tcPr>
            <w:tcW w:w="2263" w:type="dxa"/>
            <w:vMerge/>
            <w:tcBorders>
              <w:top w:val="single" w:color="auto" w:sz="4" w:space="0"/>
              <w:left w:val="single" w:color="auto" w:sz="4" w:space="0"/>
              <w:bottom w:val="single" w:color="auto" w:sz="4" w:space="0"/>
              <w:right w:val="single" w:color="auto" w:sz="4" w:space="0"/>
            </w:tcBorders>
            <w:vAlign w:val="center"/>
            <w:hideMark/>
          </w:tcPr>
          <w:p w:rsidRPr="00C120E7" w:rsidR="00564B73" w:rsidP="00D01DD8" w:rsidRDefault="00564B73" w14:paraId="5F16FFB7" w14:textId="77777777">
            <w:pPr>
              <w:rPr>
                <w:b/>
                <w:bCs/>
                <w:color w:val="000000"/>
              </w:rPr>
            </w:pPr>
          </w:p>
        </w:tc>
        <w:tc>
          <w:tcPr>
            <w:tcW w:w="1134"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105CEFEB" w14:textId="77777777">
            <w:pPr>
              <w:outlineLvl w:val="0"/>
              <w:rPr>
                <w:color w:val="000000"/>
              </w:rPr>
            </w:pPr>
            <w:r w:rsidRPr="00C120E7">
              <w:rPr>
                <w:color w:val="000000"/>
              </w:rPr>
              <w:t>5,00</w:t>
            </w:r>
          </w:p>
        </w:tc>
        <w:tc>
          <w:tcPr>
            <w:tcW w:w="1560"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86CB514" w14:textId="77777777">
            <w:pPr>
              <w:outlineLvl w:val="0"/>
              <w:rPr>
                <w:color w:val="000000"/>
              </w:rPr>
            </w:pPr>
            <w:r w:rsidRPr="00C120E7">
              <w:rPr>
                <w:color w:val="000000"/>
              </w:rPr>
              <w:t>3.840</w:t>
            </w:r>
          </w:p>
        </w:tc>
        <w:tc>
          <w:tcPr>
            <w:tcW w:w="1417"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D6BAEA2" w14:textId="77777777">
            <w:pPr>
              <w:outlineLvl w:val="0"/>
              <w:rPr>
                <w:color w:val="000000"/>
              </w:rPr>
            </w:pPr>
            <w:r w:rsidRPr="00C120E7">
              <w:rPr>
                <w:color w:val="000000"/>
              </w:rPr>
              <w:t>46,5</w:t>
            </w: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7176C0D" w14:textId="77777777">
            <w:pPr>
              <w:outlineLvl w:val="0"/>
              <w:rPr>
                <w:color w:val="000000"/>
              </w:rPr>
            </w:pPr>
            <w:r w:rsidRPr="00C120E7">
              <w:rPr>
                <w:color w:val="000000"/>
              </w:rPr>
              <w:t>14.880</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898D11E" w14:textId="77777777">
            <w:pPr>
              <w:outlineLvl w:val="0"/>
              <w:rPr>
                <w:color w:val="000000"/>
              </w:rPr>
            </w:pPr>
            <w:r w:rsidRPr="00C120E7">
              <w:rPr>
                <w:color w:val="000000"/>
              </w:rPr>
              <w:t> </w:t>
            </w:r>
          </w:p>
        </w:tc>
      </w:tr>
      <w:tr w:rsidRPr="00C120E7" w:rsidR="00564B73" w:rsidTr="00D01DD8" w14:paraId="73EF9E55" w14:textId="77777777">
        <w:trPr>
          <w:trHeight w:val="375"/>
        </w:trPr>
        <w:tc>
          <w:tcPr>
            <w:tcW w:w="6374" w:type="dxa"/>
            <w:gridSpan w:val="4"/>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1347ED9" w14:textId="77777777">
            <w:pPr>
              <w:outlineLvl w:val="0"/>
              <w:rPr>
                <w:rFonts w:eastAsia="Times New Roman"/>
                <w:b/>
                <w:color w:val="000000"/>
                <w:lang w:eastAsia="de-DE"/>
              </w:rPr>
            </w:pPr>
          </w:p>
          <w:p w:rsidRPr="00C120E7" w:rsidR="00564B73" w:rsidP="00D01DD8" w:rsidRDefault="00564B73" w14:paraId="75F3105D" w14:textId="77777777">
            <w:pPr>
              <w:outlineLvl w:val="0"/>
              <w:rPr>
                <w:rFonts w:eastAsia="Times New Roman"/>
                <w:b/>
                <w:color w:val="000000"/>
                <w:lang w:eastAsia="de-DE"/>
              </w:rPr>
            </w:pPr>
            <w:r w:rsidRPr="00C120E7">
              <w:rPr>
                <w:rFonts w:eastAsia="Times New Roman"/>
                <w:b/>
                <w:color w:val="000000"/>
                <w:lang w:eastAsia="de-DE"/>
              </w:rPr>
              <w:t>Summe</w:t>
            </w:r>
          </w:p>
          <w:p w:rsidRPr="00C120E7" w:rsidR="00564B73" w:rsidP="00D01DD8" w:rsidRDefault="00564B73" w14:paraId="08C7AF35" w14:textId="77777777">
            <w:pPr>
              <w:outlineLvl w:val="0"/>
              <w:rPr>
                <w:rFonts w:eastAsia="Times New Roman"/>
                <w:b/>
                <w:color w:val="000000"/>
                <w:lang w:eastAsia="de-DE"/>
              </w:rPr>
            </w:pPr>
          </w:p>
        </w:tc>
        <w:tc>
          <w:tcPr>
            <w:tcW w:w="1843"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F993BA0" w14:textId="77777777">
            <w:pPr>
              <w:outlineLvl w:val="0"/>
              <w:rPr>
                <w:rFonts w:eastAsia="Times New Roman"/>
                <w:b/>
                <w:color w:val="000000"/>
                <w:lang w:eastAsia="de-DE"/>
              </w:rPr>
            </w:pPr>
          </w:p>
          <w:p w:rsidRPr="00C120E7" w:rsidR="00564B73" w:rsidP="00D01DD8" w:rsidRDefault="00564B73" w14:paraId="64914BE1" w14:textId="77777777">
            <w:pPr>
              <w:outlineLvl w:val="0"/>
              <w:rPr>
                <w:rFonts w:eastAsia="Times New Roman"/>
                <w:b/>
                <w:color w:val="000000"/>
                <w:lang w:eastAsia="de-DE"/>
              </w:rPr>
            </w:pPr>
            <w:r w:rsidRPr="00C120E7">
              <w:rPr>
                <w:rFonts w:eastAsia="Times New Roman"/>
                <w:b/>
                <w:color w:val="000000"/>
                <w:lang w:eastAsia="de-DE"/>
              </w:rPr>
              <w:t>43.080</w:t>
            </w:r>
          </w:p>
        </w:tc>
        <w:tc>
          <w:tcPr>
            <w:tcW w:w="1701" w:type="dxa"/>
            <w:tcBorders>
              <w:top w:val="single" w:color="auto" w:sz="4" w:space="0"/>
              <w:left w:val="single" w:color="auto" w:sz="4" w:space="0"/>
              <w:bottom w:val="single" w:color="auto" w:sz="4" w:space="0"/>
              <w:right w:val="single" w:color="auto" w:sz="4" w:space="0"/>
            </w:tcBorders>
            <w:noWrap/>
          </w:tcPr>
          <w:p w:rsidRPr="00C120E7" w:rsidR="00564B73" w:rsidP="00D01DD8" w:rsidRDefault="00564B73" w14:paraId="3518E02A" w14:textId="77777777">
            <w:pPr>
              <w:outlineLvl w:val="0"/>
              <w:rPr>
                <w:rFonts w:eastAsia="Times New Roman"/>
                <w:b/>
                <w:color w:val="000000"/>
                <w:lang w:eastAsia="de-DE"/>
              </w:rPr>
            </w:pPr>
          </w:p>
          <w:p w:rsidRPr="00C120E7" w:rsidR="00564B73" w:rsidP="00D01DD8" w:rsidRDefault="00564B73" w14:paraId="165C748A" w14:textId="77777777">
            <w:pPr>
              <w:outlineLvl w:val="0"/>
              <w:rPr>
                <w:rFonts w:eastAsia="Times New Roman"/>
                <w:b/>
                <w:color w:val="000000"/>
                <w:lang w:eastAsia="de-DE"/>
              </w:rPr>
            </w:pPr>
            <w:r w:rsidRPr="00C120E7">
              <w:rPr>
                <w:rFonts w:eastAsia="Times New Roman"/>
                <w:b/>
                <w:color w:val="000000"/>
                <w:lang w:eastAsia="de-DE"/>
              </w:rPr>
              <w:t>-</w:t>
            </w:r>
          </w:p>
        </w:tc>
      </w:tr>
    </w:tbl>
    <w:p w:rsidRPr="00C120E7" w:rsidR="00564B73" w:rsidP="00564B73" w:rsidRDefault="00564B73" w14:paraId="4A9A18AA" w14:textId="77777777">
      <w:pPr>
        <w:pStyle w:val="Text"/>
        <w:rPr>
          <w:b/>
          <w:bCs/>
        </w:rPr>
      </w:pPr>
    </w:p>
    <w:p w:rsidRPr="00C120E7" w:rsidR="00564B73" w:rsidP="00704138" w:rsidRDefault="00564B73" w14:paraId="14B12048" w14:textId="77777777">
      <w:pPr>
        <w:pStyle w:val="Text"/>
        <w:numPr>
          <w:ilvl w:val="0"/>
          <w:numId w:val="8"/>
        </w:numPr>
        <w:rPr>
          <w:b/>
          <w:bCs/>
        </w:rPr>
      </w:pPr>
      <w:r w:rsidRPr="00C120E7">
        <w:rPr>
          <w:b/>
          <w:bCs/>
        </w:rPr>
        <w:t>Änderung des §</w:t>
      </w:r>
      <w:r w:rsidR="00CA7ADF">
        <w:rPr>
          <w:b/>
          <w:bCs/>
        </w:rPr>
        <w:t> </w:t>
      </w:r>
      <w:r w:rsidRPr="00C120E7">
        <w:rPr>
          <w:b/>
          <w:bCs/>
        </w:rPr>
        <w:t xml:space="preserve">95 EnWG </w:t>
      </w:r>
      <w:r>
        <w:rPr>
          <w:b/>
          <w:bCs/>
        </w:rPr>
        <w:t>–</w:t>
      </w:r>
      <w:r w:rsidRPr="00C120E7">
        <w:rPr>
          <w:b/>
          <w:bCs/>
        </w:rPr>
        <w:t xml:space="preserve"> </w:t>
      </w:r>
      <w:r w:rsidRPr="00C120E7">
        <w:rPr>
          <w:b/>
        </w:rPr>
        <w:t>Führen von zusätzlichen Ordnungswidrigkeitsverfahren</w:t>
      </w:r>
    </w:p>
    <w:p w:rsidRPr="00C120E7" w:rsidR="00564B73" w:rsidP="00564B73" w:rsidRDefault="00564B73" w14:paraId="6A301A8F" w14:textId="77777777">
      <w:pPr>
        <w:pStyle w:val="Listenabsatz"/>
      </w:pPr>
      <w:r w:rsidRPr="00C120E7">
        <w:t xml:space="preserve">Durch die Änderungen sich zusätzliche Ordnungswidrigkeitsverfahren zu führen. </w:t>
      </w:r>
    </w:p>
    <w:p w:rsidRPr="00C120E7" w:rsidR="00564B73" w:rsidP="00564B73" w:rsidRDefault="00564B73" w14:paraId="5277C6D3" w14:textId="77777777">
      <w:pPr>
        <w:pStyle w:val="Listenabsatz"/>
      </w:pPr>
    </w:p>
    <w:tbl>
      <w:tblPr>
        <w:tblStyle w:val="Tabellenraster"/>
        <w:tblW w:w="10113" w:type="dxa"/>
        <w:tblLook w:val="04A0" w:firstRow="1" w:lastRow="0" w:firstColumn="1" w:lastColumn="0" w:noHBand="0" w:noVBand="1"/>
      </w:tblPr>
      <w:tblGrid>
        <w:gridCol w:w="2263"/>
        <w:gridCol w:w="1134"/>
        <w:gridCol w:w="1560"/>
        <w:gridCol w:w="1417"/>
        <w:gridCol w:w="2038"/>
        <w:gridCol w:w="1701"/>
      </w:tblGrid>
      <w:tr w:rsidRPr="00C120E7" w:rsidR="00564B73" w:rsidTr="00D01DD8" w14:paraId="6F9606E6" w14:textId="77777777">
        <w:trPr>
          <w:trHeight w:val="1905"/>
        </w:trPr>
        <w:tc>
          <w:tcPr>
            <w:tcW w:w="2263" w:type="dxa"/>
            <w:vMerge w:val="restart"/>
            <w:tcBorders>
              <w:top w:val="single" w:color="auto" w:sz="4" w:space="0"/>
              <w:left w:val="single" w:color="auto" w:sz="4" w:space="0"/>
              <w:right w:val="single" w:color="auto" w:sz="4" w:space="0"/>
            </w:tcBorders>
            <w:noWrap/>
            <w:hideMark/>
          </w:tcPr>
          <w:p w:rsidRPr="00C120E7" w:rsidR="00564B73" w:rsidP="00D01DD8" w:rsidRDefault="00564B73" w14:paraId="5813758D" w14:textId="77777777">
            <w:pPr>
              <w:pStyle w:val="Text"/>
              <w:jc w:val="left"/>
              <w:rPr>
                <w:b/>
                <w:bCs/>
              </w:rPr>
            </w:pPr>
            <w:r w:rsidRPr="00C120E7">
              <w:rPr>
                <w:b/>
                <w:bCs/>
              </w:rPr>
              <w:t>Jährlicher Erfüllungsaufwand</w:t>
            </w:r>
          </w:p>
        </w:tc>
        <w:tc>
          <w:tcPr>
            <w:tcW w:w="1134"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7D918773" w14:textId="77777777">
            <w:pPr>
              <w:pStyle w:val="Text"/>
              <w:jc w:val="left"/>
              <w:rPr>
                <w:b/>
                <w:bCs/>
              </w:rPr>
            </w:pPr>
            <w:r w:rsidRPr="00C120E7">
              <w:rPr>
                <w:b/>
                <w:bCs/>
              </w:rPr>
              <w:t>Fallzahl</w:t>
            </w:r>
          </w:p>
        </w:tc>
        <w:tc>
          <w:tcPr>
            <w:tcW w:w="1560"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53062FD3" w14:textId="77777777">
            <w:pPr>
              <w:pStyle w:val="Text"/>
              <w:jc w:val="left"/>
              <w:rPr>
                <w:b/>
                <w:bCs/>
              </w:rPr>
            </w:pPr>
            <w:r w:rsidRPr="00C120E7">
              <w:rPr>
                <w:b/>
                <w:bCs/>
              </w:rPr>
              <w:t xml:space="preserve">Zeitaufwand pro Fall </w:t>
            </w:r>
          </w:p>
          <w:p w:rsidRPr="00C120E7" w:rsidR="00564B73" w:rsidP="00D01DD8" w:rsidRDefault="00564B73" w14:paraId="2F65A4F8" w14:textId="77777777">
            <w:pPr>
              <w:pStyle w:val="Text"/>
              <w:jc w:val="left"/>
              <w:rPr>
                <w:b/>
                <w:bCs/>
              </w:rPr>
            </w:pPr>
            <w:r w:rsidRPr="00C120E7">
              <w:rPr>
                <w:b/>
                <w:bCs/>
              </w:rPr>
              <w:t>(in Minuten)</w:t>
            </w:r>
          </w:p>
        </w:tc>
        <w:tc>
          <w:tcPr>
            <w:tcW w:w="1417"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69768679" w14:textId="77777777">
            <w:pPr>
              <w:pStyle w:val="Text"/>
              <w:jc w:val="left"/>
              <w:rPr>
                <w:b/>
                <w:bCs/>
              </w:rPr>
            </w:pPr>
            <w:r w:rsidRPr="00C120E7">
              <w:rPr>
                <w:b/>
                <w:bCs/>
              </w:rPr>
              <w:t xml:space="preserve">Lohnsatz pro Stunde </w:t>
            </w:r>
          </w:p>
          <w:p w:rsidRPr="00C120E7" w:rsidR="00564B73" w:rsidP="00D01DD8" w:rsidRDefault="00564B73" w14:paraId="0311BBA2" w14:textId="77777777">
            <w:pPr>
              <w:pStyle w:val="Text"/>
              <w:jc w:val="left"/>
              <w:rPr>
                <w:b/>
                <w:bCs/>
              </w:rPr>
            </w:pPr>
            <w:r w:rsidRPr="00C120E7">
              <w:rPr>
                <w:b/>
                <w:bCs/>
              </w:rPr>
              <w:t>(in Euro)</w:t>
            </w:r>
          </w:p>
        </w:tc>
        <w:tc>
          <w:tcPr>
            <w:tcW w:w="2038"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5A57EA00" w14:textId="77777777">
            <w:pPr>
              <w:pStyle w:val="Text"/>
              <w:jc w:val="left"/>
              <w:rPr>
                <w:b/>
                <w:bCs/>
              </w:rPr>
            </w:pPr>
            <w:r w:rsidRPr="00C120E7">
              <w:rPr>
                <w:b/>
                <w:bCs/>
              </w:rPr>
              <w:t xml:space="preserve">Personalaufwand </w:t>
            </w:r>
          </w:p>
          <w:p w:rsidRPr="00C120E7" w:rsidR="00564B73" w:rsidP="00D01DD8" w:rsidRDefault="00564B73" w14:paraId="79B8EC06" w14:textId="77777777">
            <w:pPr>
              <w:pStyle w:val="Text"/>
              <w:jc w:val="left"/>
              <w:rPr>
                <w:b/>
                <w:bCs/>
              </w:rPr>
            </w:pPr>
            <w:r w:rsidRPr="00C120E7">
              <w:rPr>
                <w:b/>
                <w:bCs/>
              </w:rPr>
              <w:t>(in Euro)</w:t>
            </w:r>
          </w:p>
        </w:tc>
        <w:tc>
          <w:tcPr>
            <w:tcW w:w="1701" w:type="dxa"/>
            <w:tcBorders>
              <w:top w:val="single" w:color="auto" w:sz="4" w:space="0"/>
              <w:left w:val="single" w:color="auto" w:sz="4" w:space="0"/>
              <w:bottom w:val="single" w:color="auto" w:sz="4" w:space="0"/>
              <w:right w:val="single" w:color="auto" w:sz="4" w:space="0"/>
            </w:tcBorders>
            <w:hideMark/>
          </w:tcPr>
          <w:p w:rsidRPr="00C120E7" w:rsidR="00564B73" w:rsidP="00D01DD8" w:rsidRDefault="00564B73" w14:paraId="464393D9" w14:textId="77777777">
            <w:pPr>
              <w:pStyle w:val="Text"/>
              <w:jc w:val="left"/>
              <w:rPr>
                <w:b/>
                <w:bCs/>
              </w:rPr>
            </w:pPr>
            <w:r w:rsidRPr="00C120E7">
              <w:rPr>
                <w:b/>
                <w:bCs/>
              </w:rPr>
              <w:t xml:space="preserve">Sachaufwand </w:t>
            </w:r>
          </w:p>
          <w:p w:rsidRPr="00C120E7" w:rsidR="00564B73" w:rsidP="00D01DD8" w:rsidRDefault="00564B73" w14:paraId="298BB470" w14:textId="77777777">
            <w:pPr>
              <w:pStyle w:val="Text"/>
              <w:jc w:val="left"/>
              <w:rPr>
                <w:b/>
                <w:bCs/>
              </w:rPr>
            </w:pPr>
            <w:r w:rsidRPr="00C120E7">
              <w:rPr>
                <w:b/>
                <w:bCs/>
              </w:rPr>
              <w:t>(in Euro)</w:t>
            </w:r>
          </w:p>
        </w:tc>
      </w:tr>
      <w:tr w:rsidRPr="00C120E7" w:rsidR="00564B73" w:rsidTr="00D01DD8" w14:paraId="5DBD6CE4" w14:textId="77777777">
        <w:trPr>
          <w:trHeight w:val="375"/>
        </w:trPr>
        <w:tc>
          <w:tcPr>
            <w:tcW w:w="2263" w:type="dxa"/>
            <w:vMerge/>
            <w:tcBorders>
              <w:left w:val="single" w:color="auto" w:sz="4" w:space="0"/>
              <w:right w:val="single" w:color="auto" w:sz="4" w:space="0"/>
            </w:tcBorders>
            <w:hideMark/>
          </w:tcPr>
          <w:p w:rsidRPr="00C120E7" w:rsidR="00564B73" w:rsidP="00D01DD8" w:rsidRDefault="00564B73" w14:paraId="69939A11" w14:textId="77777777">
            <w:pPr>
              <w:rPr>
                <w:b/>
                <w:bCs/>
              </w:rPr>
            </w:pPr>
          </w:p>
        </w:tc>
        <w:tc>
          <w:tcPr>
            <w:tcW w:w="1134"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E8A6966" w14:textId="77777777">
            <w:pPr>
              <w:pStyle w:val="Text"/>
              <w:jc w:val="left"/>
            </w:pPr>
            <w:r w:rsidRPr="00C120E7">
              <w:t>4,00</w:t>
            </w:r>
          </w:p>
        </w:tc>
        <w:tc>
          <w:tcPr>
            <w:tcW w:w="1560"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EFA451E" w14:textId="77777777">
            <w:pPr>
              <w:pStyle w:val="Text"/>
              <w:jc w:val="left"/>
            </w:pPr>
            <w:r w:rsidRPr="00C120E7">
              <w:t>10.080</w:t>
            </w:r>
          </w:p>
        </w:tc>
        <w:tc>
          <w:tcPr>
            <w:tcW w:w="1417"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23A92A6" w14:textId="77777777">
            <w:pPr>
              <w:pStyle w:val="Text"/>
              <w:jc w:val="left"/>
            </w:pPr>
            <w:r w:rsidRPr="00C120E7">
              <w:t>70,5</w:t>
            </w:r>
          </w:p>
        </w:tc>
        <w:tc>
          <w:tcPr>
            <w:tcW w:w="2038"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C18C2CB" w14:textId="77777777">
            <w:pPr>
              <w:pStyle w:val="Text"/>
              <w:jc w:val="left"/>
            </w:pPr>
            <w:r w:rsidRPr="00C120E7">
              <w:t>47.376</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CF5D371" w14:textId="77777777">
            <w:pPr>
              <w:pStyle w:val="Text"/>
              <w:jc w:val="left"/>
            </w:pPr>
            <w:r w:rsidRPr="00C120E7">
              <w:t> -</w:t>
            </w:r>
          </w:p>
        </w:tc>
      </w:tr>
      <w:tr w:rsidRPr="00C120E7" w:rsidR="00564B73" w:rsidTr="00D01DD8" w14:paraId="3B8EB22F" w14:textId="77777777">
        <w:trPr>
          <w:trHeight w:val="375"/>
        </w:trPr>
        <w:tc>
          <w:tcPr>
            <w:tcW w:w="2263" w:type="dxa"/>
            <w:vMerge/>
            <w:tcBorders>
              <w:left w:val="single" w:color="auto" w:sz="4" w:space="0"/>
              <w:right w:val="single" w:color="auto" w:sz="4" w:space="0"/>
            </w:tcBorders>
            <w:hideMark/>
          </w:tcPr>
          <w:p w:rsidRPr="00C120E7" w:rsidR="00564B73" w:rsidP="00D01DD8" w:rsidRDefault="00564B73" w14:paraId="470754AC" w14:textId="77777777"/>
        </w:tc>
        <w:tc>
          <w:tcPr>
            <w:tcW w:w="1134"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7F482F42" w14:textId="77777777">
            <w:pPr>
              <w:pStyle w:val="Text"/>
              <w:jc w:val="left"/>
            </w:pPr>
            <w:r w:rsidRPr="00C120E7">
              <w:t>4,00</w:t>
            </w:r>
          </w:p>
        </w:tc>
        <w:tc>
          <w:tcPr>
            <w:tcW w:w="1560"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F4A02F2" w14:textId="77777777">
            <w:pPr>
              <w:pStyle w:val="Text"/>
              <w:jc w:val="left"/>
            </w:pPr>
            <w:r w:rsidRPr="00C120E7">
              <w:t>2.880</w:t>
            </w:r>
          </w:p>
        </w:tc>
        <w:tc>
          <w:tcPr>
            <w:tcW w:w="1417"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55FBD15" w14:textId="77777777">
            <w:pPr>
              <w:pStyle w:val="Text"/>
              <w:jc w:val="left"/>
            </w:pPr>
            <w:r w:rsidRPr="00C120E7">
              <w:t>46,5</w:t>
            </w:r>
          </w:p>
        </w:tc>
        <w:tc>
          <w:tcPr>
            <w:tcW w:w="2038"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4E586D3" w14:textId="77777777">
            <w:pPr>
              <w:pStyle w:val="Text"/>
              <w:jc w:val="left"/>
            </w:pPr>
            <w:r w:rsidRPr="00C120E7">
              <w:t>8.928</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4722F55" w14:textId="77777777">
            <w:pPr>
              <w:pStyle w:val="Text"/>
              <w:jc w:val="left"/>
            </w:pPr>
            <w:r w:rsidRPr="00C120E7">
              <w:t> -</w:t>
            </w:r>
          </w:p>
        </w:tc>
      </w:tr>
      <w:tr w:rsidRPr="00C120E7" w:rsidR="00564B73" w:rsidTr="00D01DD8" w14:paraId="22BDB855" w14:textId="77777777">
        <w:trPr>
          <w:trHeight w:val="375"/>
        </w:trPr>
        <w:tc>
          <w:tcPr>
            <w:tcW w:w="2263" w:type="dxa"/>
            <w:vMerge/>
            <w:tcBorders>
              <w:left w:val="single" w:color="auto" w:sz="4" w:space="0"/>
              <w:bottom w:val="single" w:color="auto" w:sz="4" w:space="0"/>
              <w:right w:val="single" w:color="auto" w:sz="4" w:space="0"/>
            </w:tcBorders>
            <w:hideMark/>
          </w:tcPr>
          <w:p w:rsidRPr="00C120E7" w:rsidR="00564B73" w:rsidP="00D01DD8" w:rsidRDefault="00564B73" w14:paraId="6C569AE6" w14:textId="77777777"/>
        </w:tc>
        <w:tc>
          <w:tcPr>
            <w:tcW w:w="1134"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518163FD" w14:textId="77777777">
            <w:pPr>
              <w:pStyle w:val="Text"/>
              <w:jc w:val="left"/>
            </w:pPr>
            <w:r w:rsidRPr="00C120E7">
              <w:t>4,00</w:t>
            </w:r>
          </w:p>
        </w:tc>
        <w:tc>
          <w:tcPr>
            <w:tcW w:w="1560"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BE5B341" w14:textId="77777777">
            <w:pPr>
              <w:pStyle w:val="Text"/>
              <w:jc w:val="left"/>
            </w:pPr>
            <w:r w:rsidRPr="00C120E7">
              <w:t>1.440</w:t>
            </w:r>
          </w:p>
        </w:tc>
        <w:tc>
          <w:tcPr>
            <w:tcW w:w="1417"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61AB65A" w14:textId="77777777">
            <w:pPr>
              <w:pStyle w:val="Text"/>
              <w:jc w:val="left"/>
            </w:pPr>
            <w:r w:rsidRPr="00C120E7">
              <w:t>33,8</w:t>
            </w:r>
          </w:p>
        </w:tc>
        <w:tc>
          <w:tcPr>
            <w:tcW w:w="2038"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29D290B6" w14:textId="77777777">
            <w:pPr>
              <w:pStyle w:val="Text"/>
              <w:jc w:val="left"/>
            </w:pPr>
            <w:r w:rsidRPr="00C120E7">
              <w:t>3.245</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0E064CD1" w14:textId="77777777">
            <w:pPr>
              <w:pStyle w:val="Text"/>
              <w:jc w:val="left"/>
            </w:pPr>
            <w:r w:rsidRPr="00C120E7">
              <w:t> -</w:t>
            </w:r>
          </w:p>
        </w:tc>
      </w:tr>
      <w:tr w:rsidRPr="00C120E7" w:rsidR="00564B73" w:rsidTr="00D01DD8" w14:paraId="7FA22C89" w14:textId="77777777">
        <w:trPr>
          <w:trHeight w:val="375"/>
        </w:trPr>
        <w:tc>
          <w:tcPr>
            <w:tcW w:w="6374" w:type="dxa"/>
            <w:gridSpan w:val="4"/>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63555684" w14:textId="77777777">
            <w:pPr>
              <w:outlineLvl w:val="0"/>
              <w:rPr>
                <w:rFonts w:eastAsia="Times New Roman"/>
                <w:b/>
                <w:color w:val="000000"/>
                <w:lang w:eastAsia="de-DE"/>
              </w:rPr>
            </w:pPr>
          </w:p>
          <w:p w:rsidRPr="00C120E7" w:rsidR="00564B73" w:rsidP="00D01DD8" w:rsidRDefault="00564B73" w14:paraId="5BE4E449" w14:textId="77777777">
            <w:pPr>
              <w:outlineLvl w:val="0"/>
              <w:rPr>
                <w:rFonts w:eastAsia="Times New Roman"/>
                <w:b/>
                <w:color w:val="000000"/>
                <w:lang w:eastAsia="de-DE"/>
              </w:rPr>
            </w:pPr>
            <w:r w:rsidRPr="00C120E7">
              <w:rPr>
                <w:rFonts w:eastAsia="Times New Roman"/>
                <w:b/>
                <w:color w:val="000000"/>
                <w:lang w:eastAsia="de-DE"/>
              </w:rPr>
              <w:t>Summe</w:t>
            </w:r>
          </w:p>
          <w:p w:rsidRPr="00C120E7" w:rsidR="00564B73" w:rsidP="00D01DD8" w:rsidRDefault="00564B73" w14:paraId="7716B8A8" w14:textId="77777777">
            <w:pPr>
              <w:outlineLvl w:val="0"/>
              <w:rPr>
                <w:rFonts w:eastAsia="Times New Roman"/>
                <w:b/>
                <w:color w:val="000000"/>
                <w:lang w:eastAsia="de-DE"/>
              </w:rPr>
            </w:pPr>
          </w:p>
        </w:tc>
        <w:tc>
          <w:tcPr>
            <w:tcW w:w="2038"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DB6F3B3" w14:textId="77777777">
            <w:pPr>
              <w:outlineLvl w:val="0"/>
              <w:rPr>
                <w:rFonts w:eastAsia="Times New Roman"/>
                <w:b/>
                <w:color w:val="000000"/>
                <w:lang w:eastAsia="de-DE"/>
              </w:rPr>
            </w:pPr>
          </w:p>
          <w:p w:rsidRPr="00C120E7" w:rsidR="00564B73" w:rsidP="00D01DD8" w:rsidRDefault="00564B73" w14:paraId="2EAFFECF" w14:textId="77777777">
            <w:pPr>
              <w:outlineLvl w:val="0"/>
              <w:rPr>
                <w:rFonts w:eastAsia="Times New Roman"/>
                <w:b/>
                <w:color w:val="000000"/>
                <w:lang w:eastAsia="de-DE"/>
              </w:rPr>
            </w:pPr>
            <w:r w:rsidRPr="00C120E7">
              <w:rPr>
                <w:rFonts w:eastAsia="Times New Roman"/>
                <w:b/>
                <w:color w:val="000000"/>
                <w:lang w:eastAsia="de-DE"/>
              </w:rPr>
              <w:t>59.549</w:t>
            </w:r>
          </w:p>
        </w:tc>
        <w:tc>
          <w:tcPr>
            <w:tcW w:w="1701" w:type="dxa"/>
            <w:tcBorders>
              <w:top w:val="single" w:color="auto" w:sz="4" w:space="0"/>
              <w:left w:val="single" w:color="auto" w:sz="4" w:space="0"/>
              <w:bottom w:val="single" w:color="auto" w:sz="4" w:space="0"/>
              <w:right w:val="single" w:color="auto" w:sz="4" w:space="0"/>
            </w:tcBorders>
            <w:noWrap/>
            <w:hideMark/>
          </w:tcPr>
          <w:p w:rsidRPr="00C120E7" w:rsidR="00564B73" w:rsidP="00D01DD8" w:rsidRDefault="00564B73" w14:paraId="30CF0A71" w14:textId="77777777">
            <w:pPr>
              <w:outlineLvl w:val="0"/>
              <w:rPr>
                <w:rFonts w:eastAsia="Times New Roman"/>
                <w:b/>
                <w:color w:val="000000"/>
                <w:lang w:eastAsia="de-DE"/>
              </w:rPr>
            </w:pPr>
            <w:r w:rsidRPr="00C120E7">
              <w:rPr>
                <w:rFonts w:eastAsia="Times New Roman"/>
                <w:b/>
                <w:color w:val="000000"/>
                <w:lang w:eastAsia="de-DE"/>
              </w:rPr>
              <w:t> </w:t>
            </w:r>
          </w:p>
          <w:p w:rsidRPr="00C120E7" w:rsidR="00564B73" w:rsidP="00D01DD8" w:rsidRDefault="00564B73" w14:paraId="11D05038" w14:textId="77777777">
            <w:pPr>
              <w:outlineLvl w:val="0"/>
              <w:rPr>
                <w:rFonts w:eastAsia="Times New Roman"/>
                <w:b/>
                <w:color w:val="000000"/>
                <w:lang w:eastAsia="de-DE"/>
              </w:rPr>
            </w:pPr>
            <w:r w:rsidRPr="00C120E7">
              <w:rPr>
                <w:rFonts w:eastAsia="Times New Roman"/>
                <w:b/>
                <w:color w:val="000000"/>
                <w:lang w:eastAsia="de-DE"/>
              </w:rPr>
              <w:t>-</w:t>
            </w:r>
          </w:p>
        </w:tc>
      </w:tr>
    </w:tbl>
    <w:p w:rsidRPr="00C120E7" w:rsidR="00564B73" w:rsidP="00564B73" w:rsidRDefault="00564B73" w14:paraId="0B938CD1" w14:textId="77777777">
      <w:pPr>
        <w:pStyle w:val="Text"/>
        <w:rPr>
          <w:b/>
          <w:bCs/>
        </w:rPr>
      </w:pPr>
    </w:p>
    <w:p w:rsidRPr="00C120E7" w:rsidR="00564B73" w:rsidP="00704138" w:rsidRDefault="00564B73" w14:paraId="368DE9F2" w14:textId="77777777">
      <w:pPr>
        <w:pStyle w:val="Text"/>
        <w:numPr>
          <w:ilvl w:val="0"/>
          <w:numId w:val="8"/>
        </w:numPr>
        <w:rPr>
          <w:b/>
          <w:bCs/>
        </w:rPr>
      </w:pPr>
      <w:r w:rsidRPr="00C120E7">
        <w:rPr>
          <w:b/>
          <w:bCs/>
        </w:rPr>
        <w:t>Änderung der §§</w:t>
      </w:r>
      <w:r w:rsidR="00CA7ADF">
        <w:rPr>
          <w:b/>
          <w:bCs/>
        </w:rPr>
        <w:t> </w:t>
      </w:r>
      <w:r w:rsidRPr="00C120E7">
        <w:rPr>
          <w:b/>
          <w:bCs/>
        </w:rPr>
        <w:t xml:space="preserve">111e, 111f EnWG </w:t>
      </w:r>
      <w:r>
        <w:rPr>
          <w:b/>
          <w:bCs/>
        </w:rPr>
        <w:t>–</w:t>
      </w:r>
      <w:r w:rsidRPr="00C120E7">
        <w:rPr>
          <w:b/>
          <w:bCs/>
        </w:rPr>
        <w:t xml:space="preserve"> Aufnahme von H2 in das Marktstammdatenregister</w:t>
      </w:r>
    </w:p>
    <w:p w:rsidRPr="00C120E7" w:rsidR="00564B73" w:rsidP="00564B73" w:rsidRDefault="00564B73" w14:paraId="7D54AF58" w14:textId="77777777">
      <w:pPr>
        <w:pStyle w:val="Text"/>
        <w:ind w:left="720"/>
      </w:pPr>
      <w:r w:rsidRPr="00C120E7">
        <w:t xml:space="preserve">Laut der neuen Vorgabe soll Wasserstoff in das Marktstammdatenregister aufgenommen werden. Dadurch entsteht für die Bundesnetzagentur zum einen einmaliger Erfüllungsaufwand für die </w:t>
      </w:r>
      <w:r w:rsidRPr="00C120E7">
        <w:rPr>
          <w:bCs/>
        </w:rPr>
        <w:t xml:space="preserve">Konzeption des Wasserstoffregisters für das Marktstammdatenregister inkl. vorheriger Konsultation der Branche und durch die </w:t>
      </w:r>
      <w:r w:rsidRPr="00C120E7">
        <w:rPr>
          <w:bCs/>
        </w:rPr>
        <w:lastRenderedPageBreak/>
        <w:t xml:space="preserve">Erweiterung zum anderen zusätzlicher jährlicher Erfüllungsaufwand für die fortlaufende Qualitätssicherung. </w:t>
      </w:r>
    </w:p>
    <w:p w:rsidRPr="00C120E7" w:rsidR="00564B73" w:rsidP="00564B73" w:rsidRDefault="00564B73" w14:paraId="34D7B948" w14:textId="77777777">
      <w:pPr>
        <w:pStyle w:val="Text"/>
        <w:ind w:left="720"/>
      </w:pPr>
      <w:r w:rsidRPr="00C120E7">
        <w:t xml:space="preserve">Zusätzlich wird geschätzt, dass für die Umsetzung der programmiertechnischen Änderungen am Register ein einmaliger Erfüllungsaufwand von 300.000 Euro in Form von Sachkosten entsteht. </w:t>
      </w:r>
    </w:p>
    <w:p w:rsidRPr="00C120E7" w:rsidR="00564B73" w:rsidP="00564B73" w:rsidRDefault="00564B73" w14:paraId="52EBD1CD" w14:textId="77777777">
      <w:pPr>
        <w:pStyle w:val="Text"/>
        <w:rPr>
          <w:b/>
          <w:bCs/>
        </w:rPr>
      </w:pPr>
    </w:p>
    <w:tbl>
      <w:tblPr>
        <w:tblStyle w:val="Tabellenraster"/>
        <w:tblW w:w="9889" w:type="dxa"/>
        <w:tblLook w:val="04A0" w:firstRow="1" w:lastRow="0" w:firstColumn="1" w:lastColumn="0" w:noHBand="0" w:noVBand="1"/>
      </w:tblPr>
      <w:tblGrid>
        <w:gridCol w:w="2196"/>
        <w:gridCol w:w="1023"/>
        <w:gridCol w:w="1500"/>
        <w:gridCol w:w="1182"/>
        <w:gridCol w:w="2038"/>
        <w:gridCol w:w="1950"/>
      </w:tblGrid>
      <w:tr w:rsidRPr="00C120E7" w:rsidR="00564B73" w:rsidTr="00D01DD8" w14:paraId="42491813" w14:textId="77777777">
        <w:trPr>
          <w:trHeight w:val="1579"/>
        </w:trPr>
        <w:tc>
          <w:tcPr>
            <w:tcW w:w="2196" w:type="dxa"/>
            <w:noWrap/>
            <w:hideMark/>
          </w:tcPr>
          <w:p w:rsidRPr="00C120E7" w:rsidR="00564B73" w:rsidP="00D01DD8" w:rsidRDefault="00564B73" w14:paraId="3BDC8CB9" w14:textId="77777777">
            <w:pPr>
              <w:pStyle w:val="Text"/>
              <w:rPr>
                <w:b/>
                <w:bCs/>
              </w:rPr>
            </w:pPr>
            <w:r w:rsidRPr="00C120E7">
              <w:rPr>
                <w:b/>
                <w:bCs/>
              </w:rPr>
              <w:t xml:space="preserve">Einmaliger Erfüllungsaufwand </w:t>
            </w:r>
          </w:p>
        </w:tc>
        <w:tc>
          <w:tcPr>
            <w:tcW w:w="1023" w:type="dxa"/>
            <w:hideMark/>
          </w:tcPr>
          <w:p w:rsidRPr="00C120E7" w:rsidR="00564B73" w:rsidP="00D01DD8" w:rsidRDefault="00564B73" w14:paraId="170F7A96" w14:textId="77777777">
            <w:pPr>
              <w:pStyle w:val="Text"/>
              <w:rPr>
                <w:b/>
                <w:bCs/>
              </w:rPr>
            </w:pPr>
            <w:r w:rsidRPr="00C120E7">
              <w:rPr>
                <w:b/>
                <w:bCs/>
              </w:rPr>
              <w:t>Fallzahl</w:t>
            </w:r>
          </w:p>
        </w:tc>
        <w:tc>
          <w:tcPr>
            <w:tcW w:w="1500" w:type="dxa"/>
            <w:hideMark/>
          </w:tcPr>
          <w:p w:rsidRPr="00C120E7" w:rsidR="00564B73" w:rsidP="00D01DD8" w:rsidRDefault="00564B73" w14:paraId="47DE9D1D" w14:textId="77777777">
            <w:pPr>
              <w:pStyle w:val="Text"/>
              <w:rPr>
                <w:b/>
                <w:bCs/>
              </w:rPr>
            </w:pPr>
            <w:r w:rsidRPr="00C120E7">
              <w:rPr>
                <w:b/>
                <w:bCs/>
              </w:rPr>
              <w:t>Zeitaufwand pro Fall (in Minuten)</w:t>
            </w:r>
          </w:p>
        </w:tc>
        <w:tc>
          <w:tcPr>
            <w:tcW w:w="1182" w:type="dxa"/>
            <w:hideMark/>
          </w:tcPr>
          <w:p w:rsidRPr="00C120E7" w:rsidR="00564B73" w:rsidP="00D01DD8" w:rsidRDefault="00564B73" w14:paraId="423E4C75" w14:textId="77777777">
            <w:pPr>
              <w:pStyle w:val="Text"/>
              <w:rPr>
                <w:b/>
                <w:bCs/>
              </w:rPr>
            </w:pPr>
            <w:r w:rsidRPr="00C120E7">
              <w:rPr>
                <w:b/>
                <w:bCs/>
              </w:rPr>
              <w:t>Lohnsatz pro Stunde (in Euro)</w:t>
            </w:r>
          </w:p>
        </w:tc>
        <w:tc>
          <w:tcPr>
            <w:tcW w:w="2038" w:type="dxa"/>
            <w:hideMark/>
          </w:tcPr>
          <w:p w:rsidRPr="00C120E7" w:rsidR="00564B73" w:rsidP="00D01DD8" w:rsidRDefault="00564B73" w14:paraId="6B08060F" w14:textId="77777777">
            <w:pPr>
              <w:pStyle w:val="Text"/>
              <w:rPr>
                <w:b/>
                <w:bCs/>
              </w:rPr>
            </w:pPr>
            <w:r w:rsidRPr="00C120E7">
              <w:rPr>
                <w:b/>
                <w:bCs/>
              </w:rPr>
              <w:t>Personalaufwand (in Euro)</w:t>
            </w:r>
          </w:p>
        </w:tc>
        <w:tc>
          <w:tcPr>
            <w:tcW w:w="1950" w:type="dxa"/>
            <w:hideMark/>
          </w:tcPr>
          <w:p w:rsidRPr="00C120E7" w:rsidR="00564B73" w:rsidP="00D01DD8" w:rsidRDefault="00564B73" w14:paraId="2DDD5A52" w14:textId="77777777">
            <w:pPr>
              <w:pStyle w:val="Text"/>
              <w:rPr>
                <w:b/>
                <w:bCs/>
              </w:rPr>
            </w:pPr>
            <w:r w:rsidRPr="00C120E7">
              <w:rPr>
                <w:b/>
                <w:bCs/>
              </w:rPr>
              <w:t xml:space="preserve">Sachaufwand </w:t>
            </w:r>
          </w:p>
          <w:p w:rsidRPr="00C120E7" w:rsidR="00564B73" w:rsidP="00D01DD8" w:rsidRDefault="00564B73" w14:paraId="1FDED2C8" w14:textId="77777777">
            <w:pPr>
              <w:pStyle w:val="Text"/>
              <w:rPr>
                <w:b/>
                <w:bCs/>
              </w:rPr>
            </w:pPr>
            <w:r w:rsidRPr="00C120E7">
              <w:rPr>
                <w:b/>
                <w:bCs/>
              </w:rPr>
              <w:t>(in Euro)</w:t>
            </w:r>
          </w:p>
        </w:tc>
      </w:tr>
      <w:tr w:rsidRPr="00C120E7" w:rsidR="00564B73" w:rsidTr="00D01DD8" w14:paraId="239DDA5D" w14:textId="77777777">
        <w:trPr>
          <w:trHeight w:val="310"/>
        </w:trPr>
        <w:tc>
          <w:tcPr>
            <w:tcW w:w="2196" w:type="dxa"/>
            <w:vMerge w:val="restart"/>
            <w:vAlign w:val="center"/>
            <w:hideMark/>
          </w:tcPr>
          <w:p w:rsidRPr="00C120E7" w:rsidR="00564B73" w:rsidP="00D01DD8" w:rsidRDefault="00564B73" w14:paraId="092D6D71" w14:textId="77777777">
            <w:pPr>
              <w:pStyle w:val="Text"/>
              <w:jc w:val="left"/>
              <w:rPr>
                <w:bCs/>
              </w:rPr>
            </w:pPr>
            <w:r w:rsidRPr="00C120E7">
              <w:rPr>
                <w:bCs/>
              </w:rPr>
              <w:t xml:space="preserve">Konsultation </w:t>
            </w:r>
          </w:p>
        </w:tc>
        <w:tc>
          <w:tcPr>
            <w:tcW w:w="1023" w:type="dxa"/>
            <w:noWrap/>
            <w:hideMark/>
          </w:tcPr>
          <w:p w:rsidRPr="00C120E7" w:rsidR="00564B73" w:rsidP="00D01DD8" w:rsidRDefault="00564B73" w14:paraId="2ECC480A" w14:textId="77777777">
            <w:pPr>
              <w:pStyle w:val="Text"/>
              <w:rPr>
                <w:bCs/>
              </w:rPr>
            </w:pPr>
            <w:r w:rsidRPr="00C120E7">
              <w:rPr>
                <w:bCs/>
              </w:rPr>
              <w:t>1</w:t>
            </w:r>
          </w:p>
        </w:tc>
        <w:tc>
          <w:tcPr>
            <w:tcW w:w="1500" w:type="dxa"/>
            <w:noWrap/>
            <w:hideMark/>
          </w:tcPr>
          <w:p w:rsidRPr="00C120E7" w:rsidR="00564B73" w:rsidP="00D01DD8" w:rsidRDefault="00564B73" w14:paraId="6DF4861D" w14:textId="77777777">
            <w:pPr>
              <w:pStyle w:val="Text"/>
              <w:rPr>
                <w:bCs/>
              </w:rPr>
            </w:pPr>
            <w:r w:rsidRPr="00C120E7">
              <w:rPr>
                <w:bCs/>
              </w:rPr>
              <w:t>39.360</w:t>
            </w:r>
          </w:p>
        </w:tc>
        <w:tc>
          <w:tcPr>
            <w:tcW w:w="1182" w:type="dxa"/>
            <w:noWrap/>
            <w:hideMark/>
          </w:tcPr>
          <w:p w:rsidRPr="00C120E7" w:rsidR="00564B73" w:rsidP="00D01DD8" w:rsidRDefault="00564B73" w14:paraId="58CA089C" w14:textId="77777777">
            <w:pPr>
              <w:pStyle w:val="Text"/>
              <w:rPr>
                <w:bCs/>
              </w:rPr>
            </w:pPr>
            <w:r w:rsidRPr="00C120E7">
              <w:rPr>
                <w:bCs/>
              </w:rPr>
              <w:t>70,5</w:t>
            </w:r>
          </w:p>
        </w:tc>
        <w:tc>
          <w:tcPr>
            <w:tcW w:w="2038" w:type="dxa"/>
            <w:noWrap/>
            <w:hideMark/>
          </w:tcPr>
          <w:p w:rsidRPr="00C120E7" w:rsidR="00564B73" w:rsidP="00D01DD8" w:rsidRDefault="00564B73" w14:paraId="59B92F19" w14:textId="77777777">
            <w:pPr>
              <w:pStyle w:val="Text"/>
              <w:rPr>
                <w:bCs/>
              </w:rPr>
            </w:pPr>
            <w:r w:rsidRPr="00C120E7">
              <w:rPr>
                <w:bCs/>
              </w:rPr>
              <w:t>46.248</w:t>
            </w:r>
          </w:p>
        </w:tc>
        <w:tc>
          <w:tcPr>
            <w:tcW w:w="1950" w:type="dxa"/>
            <w:noWrap/>
            <w:hideMark/>
          </w:tcPr>
          <w:p w:rsidRPr="00C120E7" w:rsidR="00564B73" w:rsidP="00D01DD8" w:rsidRDefault="00564B73" w14:paraId="3050B789" w14:textId="77777777">
            <w:pPr>
              <w:pStyle w:val="Text"/>
              <w:rPr>
                <w:bCs/>
              </w:rPr>
            </w:pPr>
            <w:r w:rsidRPr="00C120E7">
              <w:rPr>
                <w:bCs/>
              </w:rPr>
              <w:t> </w:t>
            </w:r>
          </w:p>
        </w:tc>
      </w:tr>
      <w:tr w:rsidRPr="00C120E7" w:rsidR="00564B73" w:rsidTr="00D01DD8" w14:paraId="01C4DDC1" w14:textId="77777777">
        <w:trPr>
          <w:trHeight w:val="310"/>
        </w:trPr>
        <w:tc>
          <w:tcPr>
            <w:tcW w:w="2196" w:type="dxa"/>
            <w:vMerge/>
            <w:hideMark/>
          </w:tcPr>
          <w:p w:rsidRPr="00C120E7" w:rsidR="00564B73" w:rsidP="00D01DD8" w:rsidRDefault="00564B73" w14:paraId="79CEE238" w14:textId="77777777">
            <w:pPr>
              <w:pStyle w:val="Text"/>
              <w:rPr>
                <w:bCs/>
              </w:rPr>
            </w:pPr>
          </w:p>
        </w:tc>
        <w:tc>
          <w:tcPr>
            <w:tcW w:w="1023" w:type="dxa"/>
            <w:noWrap/>
            <w:hideMark/>
          </w:tcPr>
          <w:p w:rsidRPr="00C120E7" w:rsidR="00564B73" w:rsidP="00D01DD8" w:rsidRDefault="00564B73" w14:paraId="10C986A4" w14:textId="77777777">
            <w:pPr>
              <w:pStyle w:val="Text"/>
              <w:rPr>
                <w:bCs/>
              </w:rPr>
            </w:pPr>
            <w:r w:rsidRPr="00C120E7">
              <w:rPr>
                <w:bCs/>
              </w:rPr>
              <w:t>1</w:t>
            </w:r>
          </w:p>
        </w:tc>
        <w:tc>
          <w:tcPr>
            <w:tcW w:w="1500" w:type="dxa"/>
            <w:noWrap/>
            <w:hideMark/>
          </w:tcPr>
          <w:p w:rsidRPr="00C120E7" w:rsidR="00564B73" w:rsidP="00D01DD8" w:rsidRDefault="00564B73" w14:paraId="1E3F04A4" w14:textId="77777777">
            <w:pPr>
              <w:pStyle w:val="Text"/>
              <w:rPr>
                <w:bCs/>
              </w:rPr>
            </w:pPr>
            <w:r w:rsidRPr="00C120E7">
              <w:rPr>
                <w:bCs/>
              </w:rPr>
              <w:t>19.680</w:t>
            </w:r>
          </w:p>
        </w:tc>
        <w:tc>
          <w:tcPr>
            <w:tcW w:w="1182" w:type="dxa"/>
            <w:noWrap/>
            <w:hideMark/>
          </w:tcPr>
          <w:p w:rsidRPr="00C120E7" w:rsidR="00564B73" w:rsidP="00D01DD8" w:rsidRDefault="00564B73" w14:paraId="72A1D0DB" w14:textId="77777777">
            <w:pPr>
              <w:pStyle w:val="Text"/>
              <w:rPr>
                <w:bCs/>
              </w:rPr>
            </w:pPr>
            <w:r w:rsidRPr="00C120E7">
              <w:rPr>
                <w:bCs/>
              </w:rPr>
              <w:t>46,5</w:t>
            </w:r>
          </w:p>
        </w:tc>
        <w:tc>
          <w:tcPr>
            <w:tcW w:w="2038" w:type="dxa"/>
            <w:noWrap/>
            <w:hideMark/>
          </w:tcPr>
          <w:p w:rsidRPr="00C120E7" w:rsidR="00564B73" w:rsidP="00D01DD8" w:rsidRDefault="00564B73" w14:paraId="44D65420" w14:textId="77777777">
            <w:pPr>
              <w:pStyle w:val="Text"/>
              <w:rPr>
                <w:bCs/>
              </w:rPr>
            </w:pPr>
            <w:r w:rsidRPr="00C120E7">
              <w:rPr>
                <w:bCs/>
              </w:rPr>
              <w:t>15.252</w:t>
            </w:r>
          </w:p>
        </w:tc>
        <w:tc>
          <w:tcPr>
            <w:tcW w:w="1950" w:type="dxa"/>
            <w:noWrap/>
            <w:hideMark/>
          </w:tcPr>
          <w:p w:rsidRPr="00C120E7" w:rsidR="00564B73" w:rsidP="00D01DD8" w:rsidRDefault="00564B73" w14:paraId="6D661F1F" w14:textId="77777777">
            <w:pPr>
              <w:pStyle w:val="Text"/>
              <w:rPr>
                <w:bCs/>
              </w:rPr>
            </w:pPr>
            <w:r w:rsidRPr="00C120E7">
              <w:rPr>
                <w:bCs/>
              </w:rPr>
              <w:t> </w:t>
            </w:r>
          </w:p>
        </w:tc>
      </w:tr>
      <w:tr w:rsidRPr="00C120E7" w:rsidR="00564B73" w:rsidTr="00D01DD8" w14:paraId="19157DD1" w14:textId="77777777">
        <w:trPr>
          <w:trHeight w:val="310"/>
        </w:trPr>
        <w:tc>
          <w:tcPr>
            <w:tcW w:w="2196" w:type="dxa"/>
            <w:vMerge w:val="restart"/>
            <w:vAlign w:val="center"/>
            <w:hideMark/>
          </w:tcPr>
          <w:p w:rsidRPr="00C120E7" w:rsidR="00564B73" w:rsidP="00D01DD8" w:rsidRDefault="00564B73" w14:paraId="787BE165" w14:textId="77777777">
            <w:pPr>
              <w:pStyle w:val="Text"/>
              <w:jc w:val="left"/>
              <w:rPr>
                <w:bCs/>
              </w:rPr>
            </w:pPr>
            <w:r w:rsidRPr="00C120E7">
              <w:rPr>
                <w:bCs/>
              </w:rPr>
              <w:t xml:space="preserve">Konzeption </w:t>
            </w:r>
          </w:p>
        </w:tc>
        <w:tc>
          <w:tcPr>
            <w:tcW w:w="1023" w:type="dxa"/>
            <w:noWrap/>
            <w:hideMark/>
          </w:tcPr>
          <w:p w:rsidRPr="00C120E7" w:rsidR="00564B73" w:rsidP="00D01DD8" w:rsidRDefault="00564B73" w14:paraId="4382C6F2" w14:textId="77777777">
            <w:pPr>
              <w:pStyle w:val="Text"/>
              <w:rPr>
                <w:bCs/>
              </w:rPr>
            </w:pPr>
            <w:r w:rsidRPr="00C120E7">
              <w:rPr>
                <w:bCs/>
              </w:rPr>
              <w:t>1</w:t>
            </w:r>
          </w:p>
        </w:tc>
        <w:tc>
          <w:tcPr>
            <w:tcW w:w="1500" w:type="dxa"/>
            <w:noWrap/>
            <w:hideMark/>
          </w:tcPr>
          <w:p w:rsidRPr="00C120E7" w:rsidR="00564B73" w:rsidP="00D01DD8" w:rsidRDefault="00564B73" w14:paraId="0B170803" w14:textId="77777777">
            <w:pPr>
              <w:pStyle w:val="Text"/>
              <w:rPr>
                <w:bCs/>
              </w:rPr>
            </w:pPr>
            <w:r w:rsidRPr="00C120E7">
              <w:rPr>
                <w:bCs/>
              </w:rPr>
              <w:t>39.360</w:t>
            </w:r>
          </w:p>
        </w:tc>
        <w:tc>
          <w:tcPr>
            <w:tcW w:w="1182" w:type="dxa"/>
            <w:noWrap/>
            <w:hideMark/>
          </w:tcPr>
          <w:p w:rsidRPr="00C120E7" w:rsidR="00564B73" w:rsidP="00D01DD8" w:rsidRDefault="00564B73" w14:paraId="0D9B0341" w14:textId="77777777">
            <w:pPr>
              <w:pStyle w:val="Text"/>
              <w:rPr>
                <w:bCs/>
              </w:rPr>
            </w:pPr>
            <w:r w:rsidRPr="00C120E7">
              <w:rPr>
                <w:bCs/>
              </w:rPr>
              <w:t>70,5</w:t>
            </w:r>
          </w:p>
        </w:tc>
        <w:tc>
          <w:tcPr>
            <w:tcW w:w="2038" w:type="dxa"/>
            <w:noWrap/>
            <w:hideMark/>
          </w:tcPr>
          <w:p w:rsidRPr="00C120E7" w:rsidR="00564B73" w:rsidP="00D01DD8" w:rsidRDefault="00564B73" w14:paraId="0ED895E1" w14:textId="77777777">
            <w:pPr>
              <w:pStyle w:val="Text"/>
              <w:rPr>
                <w:bCs/>
              </w:rPr>
            </w:pPr>
            <w:r w:rsidRPr="00C120E7">
              <w:rPr>
                <w:bCs/>
              </w:rPr>
              <w:t>46.248</w:t>
            </w:r>
          </w:p>
        </w:tc>
        <w:tc>
          <w:tcPr>
            <w:tcW w:w="1950" w:type="dxa"/>
            <w:vMerge w:val="restart"/>
            <w:noWrap/>
            <w:vAlign w:val="center"/>
            <w:hideMark/>
          </w:tcPr>
          <w:p w:rsidRPr="00C120E7" w:rsidR="00564B73" w:rsidP="00D01DD8" w:rsidRDefault="00564B73" w14:paraId="25FA943C" w14:textId="77777777">
            <w:pPr>
              <w:pStyle w:val="Text"/>
              <w:jc w:val="left"/>
              <w:rPr>
                <w:bCs/>
              </w:rPr>
            </w:pPr>
            <w:r w:rsidRPr="00C120E7">
              <w:rPr>
                <w:bCs/>
              </w:rPr>
              <w:t> 300.000</w:t>
            </w:r>
          </w:p>
        </w:tc>
      </w:tr>
      <w:tr w:rsidRPr="00C120E7" w:rsidR="00564B73" w:rsidTr="00D01DD8" w14:paraId="3C24D146" w14:textId="77777777">
        <w:trPr>
          <w:trHeight w:val="310"/>
        </w:trPr>
        <w:tc>
          <w:tcPr>
            <w:tcW w:w="2196" w:type="dxa"/>
            <w:vMerge/>
            <w:hideMark/>
          </w:tcPr>
          <w:p w:rsidRPr="00C120E7" w:rsidR="00564B73" w:rsidP="00D01DD8" w:rsidRDefault="00564B73" w14:paraId="6888815B" w14:textId="77777777">
            <w:pPr>
              <w:pStyle w:val="Text"/>
              <w:rPr>
                <w:bCs/>
              </w:rPr>
            </w:pPr>
          </w:p>
        </w:tc>
        <w:tc>
          <w:tcPr>
            <w:tcW w:w="1023" w:type="dxa"/>
            <w:noWrap/>
            <w:hideMark/>
          </w:tcPr>
          <w:p w:rsidRPr="00C120E7" w:rsidR="00564B73" w:rsidP="00D01DD8" w:rsidRDefault="00564B73" w14:paraId="57D7765F" w14:textId="77777777">
            <w:pPr>
              <w:pStyle w:val="Text"/>
              <w:rPr>
                <w:bCs/>
              </w:rPr>
            </w:pPr>
            <w:r w:rsidRPr="00C120E7">
              <w:rPr>
                <w:bCs/>
              </w:rPr>
              <w:t>1</w:t>
            </w:r>
          </w:p>
        </w:tc>
        <w:tc>
          <w:tcPr>
            <w:tcW w:w="1500" w:type="dxa"/>
            <w:noWrap/>
            <w:hideMark/>
          </w:tcPr>
          <w:p w:rsidRPr="00C120E7" w:rsidR="00564B73" w:rsidP="00D01DD8" w:rsidRDefault="00564B73" w14:paraId="7FE4ED14" w14:textId="77777777">
            <w:pPr>
              <w:pStyle w:val="Text"/>
              <w:rPr>
                <w:bCs/>
              </w:rPr>
            </w:pPr>
            <w:r w:rsidRPr="00C120E7">
              <w:rPr>
                <w:bCs/>
              </w:rPr>
              <w:t>19.680</w:t>
            </w:r>
          </w:p>
        </w:tc>
        <w:tc>
          <w:tcPr>
            <w:tcW w:w="1182" w:type="dxa"/>
            <w:noWrap/>
            <w:hideMark/>
          </w:tcPr>
          <w:p w:rsidRPr="00C120E7" w:rsidR="00564B73" w:rsidP="00D01DD8" w:rsidRDefault="00564B73" w14:paraId="0C681EEA" w14:textId="77777777">
            <w:pPr>
              <w:pStyle w:val="Text"/>
              <w:rPr>
                <w:bCs/>
              </w:rPr>
            </w:pPr>
            <w:r w:rsidRPr="00C120E7">
              <w:rPr>
                <w:bCs/>
              </w:rPr>
              <w:t>46,5</w:t>
            </w:r>
          </w:p>
        </w:tc>
        <w:tc>
          <w:tcPr>
            <w:tcW w:w="2038" w:type="dxa"/>
            <w:noWrap/>
            <w:hideMark/>
          </w:tcPr>
          <w:p w:rsidRPr="00C120E7" w:rsidR="00564B73" w:rsidP="00D01DD8" w:rsidRDefault="00564B73" w14:paraId="1176BA39" w14:textId="77777777">
            <w:pPr>
              <w:pStyle w:val="Text"/>
              <w:rPr>
                <w:bCs/>
              </w:rPr>
            </w:pPr>
            <w:r w:rsidRPr="00C120E7">
              <w:rPr>
                <w:bCs/>
              </w:rPr>
              <w:t>15.252</w:t>
            </w:r>
          </w:p>
        </w:tc>
        <w:tc>
          <w:tcPr>
            <w:tcW w:w="1950" w:type="dxa"/>
            <w:vMerge/>
            <w:noWrap/>
            <w:hideMark/>
          </w:tcPr>
          <w:p w:rsidRPr="00C120E7" w:rsidR="00564B73" w:rsidP="00D01DD8" w:rsidRDefault="00564B73" w14:paraId="12D2CD90" w14:textId="77777777">
            <w:pPr>
              <w:pStyle w:val="Text"/>
              <w:rPr>
                <w:bCs/>
              </w:rPr>
            </w:pPr>
          </w:p>
        </w:tc>
      </w:tr>
      <w:tr w:rsidRPr="00C120E7" w:rsidR="00564B73" w:rsidTr="00D01DD8" w14:paraId="784848E4" w14:textId="77777777">
        <w:trPr>
          <w:trHeight w:val="310"/>
        </w:trPr>
        <w:tc>
          <w:tcPr>
            <w:tcW w:w="5901" w:type="dxa"/>
            <w:gridSpan w:val="4"/>
            <w:noWrap/>
            <w:hideMark/>
          </w:tcPr>
          <w:p w:rsidRPr="00C120E7" w:rsidR="00564B73" w:rsidP="00D01DD8" w:rsidRDefault="00564B73" w14:paraId="6B7D3A9A" w14:textId="77777777">
            <w:pPr>
              <w:outlineLvl w:val="0"/>
              <w:rPr>
                <w:rFonts w:eastAsia="Times New Roman"/>
                <w:b/>
                <w:bCs/>
                <w:color w:val="000000"/>
                <w:lang w:eastAsia="de-DE"/>
              </w:rPr>
            </w:pPr>
          </w:p>
          <w:p w:rsidRPr="00C120E7" w:rsidR="00564B73" w:rsidP="00D01DD8" w:rsidRDefault="00564B73" w14:paraId="3E3E0D6C" w14:textId="77777777">
            <w:pPr>
              <w:outlineLvl w:val="0"/>
              <w:rPr>
                <w:rFonts w:eastAsia="Times New Roman"/>
                <w:b/>
                <w:lang w:eastAsia="de-DE"/>
              </w:rPr>
            </w:pPr>
            <w:r w:rsidRPr="00C120E7">
              <w:rPr>
                <w:rFonts w:eastAsia="Times New Roman"/>
                <w:b/>
                <w:bCs/>
                <w:color w:val="000000"/>
                <w:lang w:eastAsia="de-DE"/>
              </w:rPr>
              <w:t>SUMME</w:t>
            </w:r>
          </w:p>
        </w:tc>
        <w:tc>
          <w:tcPr>
            <w:tcW w:w="2038" w:type="dxa"/>
            <w:noWrap/>
            <w:hideMark/>
          </w:tcPr>
          <w:p w:rsidRPr="00C120E7" w:rsidR="00564B73" w:rsidP="00D01DD8" w:rsidRDefault="00564B73" w14:paraId="6D95BC3A" w14:textId="77777777">
            <w:pPr>
              <w:outlineLvl w:val="0"/>
              <w:rPr>
                <w:rFonts w:eastAsia="Times New Roman"/>
                <w:b/>
                <w:bCs/>
                <w:color w:val="000000"/>
                <w:lang w:eastAsia="de-DE"/>
              </w:rPr>
            </w:pPr>
          </w:p>
          <w:p w:rsidRPr="00C120E7" w:rsidR="00564B73" w:rsidP="00D01DD8" w:rsidRDefault="00564B73" w14:paraId="2462EEAA" w14:textId="77777777">
            <w:pPr>
              <w:outlineLvl w:val="0"/>
              <w:rPr>
                <w:rFonts w:eastAsia="Times New Roman"/>
                <w:b/>
                <w:lang w:eastAsia="de-DE"/>
              </w:rPr>
            </w:pPr>
            <w:r w:rsidRPr="00C120E7">
              <w:rPr>
                <w:rFonts w:eastAsia="Times New Roman"/>
                <w:b/>
                <w:bCs/>
                <w:color w:val="000000"/>
                <w:lang w:eastAsia="de-DE"/>
              </w:rPr>
              <w:t>123.000</w:t>
            </w:r>
          </w:p>
        </w:tc>
        <w:tc>
          <w:tcPr>
            <w:tcW w:w="1950" w:type="dxa"/>
            <w:noWrap/>
            <w:hideMark/>
          </w:tcPr>
          <w:p w:rsidRPr="00C120E7" w:rsidR="00564B73" w:rsidP="00D01DD8" w:rsidRDefault="00564B73" w14:paraId="026AB153" w14:textId="77777777">
            <w:pPr>
              <w:outlineLvl w:val="0"/>
              <w:rPr>
                <w:rFonts w:eastAsia="Times New Roman"/>
                <w:b/>
                <w:lang w:eastAsia="de-DE"/>
              </w:rPr>
            </w:pPr>
          </w:p>
          <w:p w:rsidRPr="00C120E7" w:rsidR="00564B73" w:rsidP="00D01DD8" w:rsidRDefault="00564B73" w14:paraId="52216E28" w14:textId="77777777">
            <w:pPr>
              <w:outlineLvl w:val="0"/>
              <w:rPr>
                <w:rFonts w:eastAsia="Times New Roman"/>
                <w:b/>
                <w:lang w:eastAsia="de-DE"/>
              </w:rPr>
            </w:pPr>
            <w:r w:rsidRPr="00C120E7">
              <w:rPr>
                <w:rFonts w:eastAsia="Times New Roman"/>
                <w:b/>
                <w:lang w:eastAsia="de-DE"/>
              </w:rPr>
              <w:t>300.000</w:t>
            </w:r>
          </w:p>
          <w:p w:rsidRPr="00C120E7" w:rsidR="00564B73" w:rsidP="00D01DD8" w:rsidRDefault="00564B73" w14:paraId="678BC66E" w14:textId="77777777">
            <w:pPr>
              <w:outlineLvl w:val="0"/>
              <w:rPr>
                <w:rFonts w:eastAsia="Times New Roman"/>
                <w:b/>
                <w:lang w:eastAsia="de-DE"/>
              </w:rPr>
            </w:pPr>
          </w:p>
        </w:tc>
      </w:tr>
    </w:tbl>
    <w:p w:rsidRPr="00C120E7" w:rsidR="00564B73" w:rsidP="00564B73" w:rsidRDefault="00564B73" w14:paraId="0821585B" w14:textId="77777777">
      <w:pPr>
        <w:pStyle w:val="Text"/>
      </w:pPr>
    </w:p>
    <w:tbl>
      <w:tblPr>
        <w:tblStyle w:val="Tabellenraster"/>
        <w:tblW w:w="9868" w:type="dxa"/>
        <w:tblLook w:val="04A0" w:firstRow="1" w:lastRow="0" w:firstColumn="1" w:lastColumn="0" w:noHBand="0" w:noVBand="1"/>
      </w:tblPr>
      <w:tblGrid>
        <w:gridCol w:w="2196"/>
        <w:gridCol w:w="1023"/>
        <w:gridCol w:w="1500"/>
        <w:gridCol w:w="1182"/>
        <w:gridCol w:w="2038"/>
        <w:gridCol w:w="1929"/>
      </w:tblGrid>
      <w:tr w:rsidRPr="00C120E7" w:rsidR="00564B73" w:rsidTr="00D01DD8" w14:paraId="5870205E" w14:textId="77777777">
        <w:trPr>
          <w:trHeight w:val="1905"/>
        </w:trPr>
        <w:tc>
          <w:tcPr>
            <w:tcW w:w="2196" w:type="dxa"/>
            <w:noWrap/>
            <w:hideMark/>
          </w:tcPr>
          <w:p w:rsidRPr="00C120E7" w:rsidR="00564B73" w:rsidP="00D01DD8" w:rsidRDefault="00564B73" w14:paraId="0247428D" w14:textId="77777777">
            <w:pPr>
              <w:pStyle w:val="Text"/>
              <w:rPr>
                <w:b/>
                <w:bCs/>
              </w:rPr>
            </w:pPr>
            <w:r w:rsidRPr="00C120E7">
              <w:rPr>
                <w:b/>
                <w:bCs/>
              </w:rPr>
              <w:t>Jährlicher Erfüllungsaufwand</w:t>
            </w:r>
          </w:p>
        </w:tc>
        <w:tc>
          <w:tcPr>
            <w:tcW w:w="1023" w:type="dxa"/>
            <w:hideMark/>
          </w:tcPr>
          <w:p w:rsidRPr="00C120E7" w:rsidR="00564B73" w:rsidP="00D01DD8" w:rsidRDefault="00564B73" w14:paraId="02D0C423" w14:textId="77777777">
            <w:pPr>
              <w:pStyle w:val="Text"/>
              <w:rPr>
                <w:b/>
                <w:bCs/>
              </w:rPr>
            </w:pPr>
            <w:r w:rsidRPr="00C120E7">
              <w:rPr>
                <w:b/>
                <w:bCs/>
              </w:rPr>
              <w:t>Fallzahl</w:t>
            </w:r>
          </w:p>
        </w:tc>
        <w:tc>
          <w:tcPr>
            <w:tcW w:w="1500" w:type="dxa"/>
            <w:hideMark/>
          </w:tcPr>
          <w:p w:rsidRPr="00C120E7" w:rsidR="00564B73" w:rsidP="00D01DD8" w:rsidRDefault="00564B73" w14:paraId="1E012CF0" w14:textId="77777777">
            <w:pPr>
              <w:pStyle w:val="Text"/>
              <w:rPr>
                <w:b/>
                <w:bCs/>
              </w:rPr>
            </w:pPr>
            <w:r w:rsidRPr="00C120E7">
              <w:rPr>
                <w:b/>
                <w:bCs/>
              </w:rPr>
              <w:t>Zeitaufwand pro Fall (in Minuten)</w:t>
            </w:r>
          </w:p>
        </w:tc>
        <w:tc>
          <w:tcPr>
            <w:tcW w:w="1182" w:type="dxa"/>
            <w:hideMark/>
          </w:tcPr>
          <w:p w:rsidRPr="00C120E7" w:rsidR="00564B73" w:rsidP="00D01DD8" w:rsidRDefault="00564B73" w14:paraId="2E25C2D5" w14:textId="77777777">
            <w:pPr>
              <w:pStyle w:val="Text"/>
              <w:rPr>
                <w:b/>
                <w:bCs/>
              </w:rPr>
            </w:pPr>
            <w:r w:rsidRPr="00C120E7">
              <w:rPr>
                <w:b/>
                <w:bCs/>
              </w:rPr>
              <w:t>Lohnsatz pro Stunde (in Euro)</w:t>
            </w:r>
          </w:p>
        </w:tc>
        <w:tc>
          <w:tcPr>
            <w:tcW w:w="2038" w:type="dxa"/>
            <w:hideMark/>
          </w:tcPr>
          <w:p w:rsidRPr="00C120E7" w:rsidR="00564B73" w:rsidP="00D01DD8" w:rsidRDefault="00564B73" w14:paraId="79B03ACB" w14:textId="77777777">
            <w:pPr>
              <w:pStyle w:val="Text"/>
              <w:rPr>
                <w:b/>
                <w:bCs/>
              </w:rPr>
            </w:pPr>
            <w:r w:rsidRPr="00C120E7">
              <w:rPr>
                <w:b/>
                <w:bCs/>
              </w:rPr>
              <w:t>Personalaufwand (in Euro)</w:t>
            </w:r>
          </w:p>
        </w:tc>
        <w:tc>
          <w:tcPr>
            <w:tcW w:w="1929" w:type="dxa"/>
            <w:hideMark/>
          </w:tcPr>
          <w:p w:rsidRPr="00C120E7" w:rsidR="00564B73" w:rsidP="00D01DD8" w:rsidRDefault="00564B73" w14:paraId="78CC80A5" w14:textId="77777777">
            <w:pPr>
              <w:pStyle w:val="Text"/>
              <w:rPr>
                <w:b/>
                <w:bCs/>
              </w:rPr>
            </w:pPr>
            <w:r w:rsidRPr="00C120E7">
              <w:rPr>
                <w:b/>
                <w:bCs/>
              </w:rPr>
              <w:t>Sachaufwand (in Euro)</w:t>
            </w:r>
          </w:p>
        </w:tc>
      </w:tr>
      <w:tr w:rsidRPr="00C120E7" w:rsidR="00564B73" w:rsidTr="00D01DD8" w14:paraId="5A9AC00C" w14:textId="77777777">
        <w:trPr>
          <w:trHeight w:val="375"/>
        </w:trPr>
        <w:tc>
          <w:tcPr>
            <w:tcW w:w="2196" w:type="dxa"/>
            <w:vMerge w:val="restart"/>
            <w:vAlign w:val="center"/>
            <w:hideMark/>
          </w:tcPr>
          <w:p w:rsidRPr="00C120E7" w:rsidR="00564B73" w:rsidP="00D01DD8" w:rsidRDefault="00564B73" w14:paraId="60969BAD" w14:textId="77777777">
            <w:pPr>
              <w:pStyle w:val="Text"/>
              <w:jc w:val="left"/>
            </w:pPr>
            <w:r w:rsidRPr="00C120E7">
              <w:t xml:space="preserve">Fortlaufende Qualitätssicherung  </w:t>
            </w:r>
          </w:p>
        </w:tc>
        <w:tc>
          <w:tcPr>
            <w:tcW w:w="1023" w:type="dxa"/>
            <w:noWrap/>
            <w:hideMark/>
          </w:tcPr>
          <w:p w:rsidRPr="00C120E7" w:rsidR="00564B73" w:rsidP="00D01DD8" w:rsidRDefault="00564B73" w14:paraId="0CDF1A69" w14:textId="77777777">
            <w:pPr>
              <w:pStyle w:val="Text"/>
            </w:pPr>
            <w:r w:rsidRPr="00C120E7">
              <w:t>12,00</w:t>
            </w:r>
          </w:p>
        </w:tc>
        <w:tc>
          <w:tcPr>
            <w:tcW w:w="1500" w:type="dxa"/>
            <w:noWrap/>
            <w:hideMark/>
          </w:tcPr>
          <w:p w:rsidRPr="00C120E7" w:rsidR="00564B73" w:rsidP="00D01DD8" w:rsidRDefault="00564B73" w14:paraId="6604EA76" w14:textId="77777777">
            <w:pPr>
              <w:pStyle w:val="Text"/>
            </w:pPr>
            <w:r w:rsidRPr="00C120E7">
              <w:t>960</w:t>
            </w:r>
          </w:p>
        </w:tc>
        <w:tc>
          <w:tcPr>
            <w:tcW w:w="1182" w:type="dxa"/>
            <w:noWrap/>
            <w:hideMark/>
          </w:tcPr>
          <w:p w:rsidRPr="00C120E7" w:rsidR="00564B73" w:rsidP="00D01DD8" w:rsidRDefault="00564B73" w14:paraId="65A3932C" w14:textId="77777777">
            <w:pPr>
              <w:pStyle w:val="Text"/>
            </w:pPr>
            <w:r w:rsidRPr="00C120E7">
              <w:t>70,5</w:t>
            </w:r>
          </w:p>
        </w:tc>
        <w:tc>
          <w:tcPr>
            <w:tcW w:w="2038" w:type="dxa"/>
            <w:noWrap/>
            <w:hideMark/>
          </w:tcPr>
          <w:p w:rsidRPr="00C120E7" w:rsidR="00564B73" w:rsidP="00D01DD8" w:rsidRDefault="00564B73" w14:paraId="4F51E4D0" w14:textId="77777777">
            <w:pPr>
              <w:pStyle w:val="Text"/>
            </w:pPr>
            <w:r w:rsidRPr="00C120E7">
              <w:t>13.536</w:t>
            </w:r>
          </w:p>
        </w:tc>
        <w:tc>
          <w:tcPr>
            <w:tcW w:w="1929" w:type="dxa"/>
            <w:noWrap/>
            <w:hideMark/>
          </w:tcPr>
          <w:p w:rsidRPr="00C120E7" w:rsidR="00564B73" w:rsidP="00D01DD8" w:rsidRDefault="00564B73" w14:paraId="13C3D3A3" w14:textId="77777777">
            <w:pPr>
              <w:pStyle w:val="Text"/>
            </w:pPr>
            <w:r w:rsidRPr="00C120E7">
              <w:t> </w:t>
            </w:r>
          </w:p>
        </w:tc>
      </w:tr>
      <w:tr w:rsidRPr="00C120E7" w:rsidR="00564B73" w:rsidTr="00D01DD8" w14:paraId="5C241F23" w14:textId="77777777">
        <w:trPr>
          <w:trHeight w:val="375"/>
        </w:trPr>
        <w:tc>
          <w:tcPr>
            <w:tcW w:w="2196" w:type="dxa"/>
            <w:vMerge/>
            <w:hideMark/>
          </w:tcPr>
          <w:p w:rsidRPr="00C120E7" w:rsidR="00564B73" w:rsidP="00D01DD8" w:rsidRDefault="00564B73" w14:paraId="7DC67029" w14:textId="77777777">
            <w:pPr>
              <w:pStyle w:val="Text"/>
            </w:pPr>
          </w:p>
        </w:tc>
        <w:tc>
          <w:tcPr>
            <w:tcW w:w="1023" w:type="dxa"/>
            <w:noWrap/>
            <w:hideMark/>
          </w:tcPr>
          <w:p w:rsidRPr="00C120E7" w:rsidR="00564B73" w:rsidP="00D01DD8" w:rsidRDefault="00564B73" w14:paraId="40C9D300" w14:textId="77777777">
            <w:pPr>
              <w:pStyle w:val="Text"/>
            </w:pPr>
            <w:r w:rsidRPr="00C120E7">
              <w:t>12,00</w:t>
            </w:r>
          </w:p>
        </w:tc>
        <w:tc>
          <w:tcPr>
            <w:tcW w:w="1500" w:type="dxa"/>
            <w:noWrap/>
            <w:hideMark/>
          </w:tcPr>
          <w:p w:rsidRPr="00C120E7" w:rsidR="00564B73" w:rsidP="00D01DD8" w:rsidRDefault="00564B73" w14:paraId="19B07574" w14:textId="77777777">
            <w:pPr>
              <w:pStyle w:val="Text"/>
            </w:pPr>
            <w:r w:rsidRPr="00C120E7">
              <w:t>1.920</w:t>
            </w:r>
          </w:p>
        </w:tc>
        <w:tc>
          <w:tcPr>
            <w:tcW w:w="1182" w:type="dxa"/>
            <w:noWrap/>
            <w:hideMark/>
          </w:tcPr>
          <w:p w:rsidRPr="00C120E7" w:rsidR="00564B73" w:rsidP="00D01DD8" w:rsidRDefault="00564B73" w14:paraId="21969D70" w14:textId="77777777">
            <w:pPr>
              <w:pStyle w:val="Text"/>
            </w:pPr>
            <w:r w:rsidRPr="00C120E7">
              <w:t>46,5</w:t>
            </w:r>
          </w:p>
        </w:tc>
        <w:tc>
          <w:tcPr>
            <w:tcW w:w="2038" w:type="dxa"/>
            <w:noWrap/>
            <w:hideMark/>
          </w:tcPr>
          <w:p w:rsidRPr="00C120E7" w:rsidR="00564B73" w:rsidP="00D01DD8" w:rsidRDefault="00564B73" w14:paraId="2A22914E" w14:textId="77777777">
            <w:pPr>
              <w:pStyle w:val="Text"/>
            </w:pPr>
            <w:r w:rsidRPr="00C120E7">
              <w:t>17.856</w:t>
            </w:r>
          </w:p>
        </w:tc>
        <w:tc>
          <w:tcPr>
            <w:tcW w:w="1929" w:type="dxa"/>
            <w:noWrap/>
            <w:hideMark/>
          </w:tcPr>
          <w:p w:rsidRPr="00C120E7" w:rsidR="00564B73" w:rsidP="00D01DD8" w:rsidRDefault="00564B73" w14:paraId="0B2D18FB" w14:textId="77777777">
            <w:pPr>
              <w:pStyle w:val="Text"/>
            </w:pPr>
            <w:r w:rsidRPr="00C120E7">
              <w:t> </w:t>
            </w:r>
          </w:p>
        </w:tc>
      </w:tr>
      <w:tr w:rsidRPr="00C120E7" w:rsidR="00564B73" w:rsidTr="00D01DD8" w14:paraId="6A108691" w14:textId="77777777">
        <w:trPr>
          <w:trHeight w:val="375"/>
        </w:trPr>
        <w:tc>
          <w:tcPr>
            <w:tcW w:w="2196" w:type="dxa"/>
            <w:vMerge/>
            <w:hideMark/>
          </w:tcPr>
          <w:p w:rsidRPr="00C120E7" w:rsidR="00564B73" w:rsidP="00D01DD8" w:rsidRDefault="00564B73" w14:paraId="70CB6644" w14:textId="77777777">
            <w:pPr>
              <w:pStyle w:val="Text"/>
            </w:pPr>
          </w:p>
        </w:tc>
        <w:tc>
          <w:tcPr>
            <w:tcW w:w="1023" w:type="dxa"/>
            <w:noWrap/>
            <w:hideMark/>
          </w:tcPr>
          <w:p w:rsidRPr="00C120E7" w:rsidR="00564B73" w:rsidP="00D01DD8" w:rsidRDefault="00564B73" w14:paraId="461F35C4" w14:textId="77777777">
            <w:pPr>
              <w:pStyle w:val="Text"/>
            </w:pPr>
            <w:r w:rsidRPr="00C120E7">
              <w:t>12,00</w:t>
            </w:r>
          </w:p>
        </w:tc>
        <w:tc>
          <w:tcPr>
            <w:tcW w:w="1500" w:type="dxa"/>
            <w:noWrap/>
            <w:hideMark/>
          </w:tcPr>
          <w:p w:rsidRPr="00C120E7" w:rsidR="00564B73" w:rsidP="00D01DD8" w:rsidRDefault="00564B73" w14:paraId="365E6BCF" w14:textId="77777777">
            <w:pPr>
              <w:pStyle w:val="Text"/>
            </w:pPr>
            <w:r w:rsidRPr="00C120E7">
              <w:t>960</w:t>
            </w:r>
          </w:p>
        </w:tc>
        <w:tc>
          <w:tcPr>
            <w:tcW w:w="1182" w:type="dxa"/>
            <w:noWrap/>
            <w:hideMark/>
          </w:tcPr>
          <w:p w:rsidRPr="00C120E7" w:rsidR="00564B73" w:rsidP="00D01DD8" w:rsidRDefault="00564B73" w14:paraId="5F5AA23D" w14:textId="77777777">
            <w:pPr>
              <w:pStyle w:val="Text"/>
            </w:pPr>
            <w:r w:rsidRPr="00C120E7">
              <w:t>33,8</w:t>
            </w:r>
          </w:p>
        </w:tc>
        <w:tc>
          <w:tcPr>
            <w:tcW w:w="2038" w:type="dxa"/>
            <w:noWrap/>
            <w:hideMark/>
          </w:tcPr>
          <w:p w:rsidRPr="00C120E7" w:rsidR="00564B73" w:rsidP="00D01DD8" w:rsidRDefault="00564B73" w14:paraId="330EE749" w14:textId="77777777">
            <w:pPr>
              <w:pStyle w:val="Text"/>
            </w:pPr>
            <w:r w:rsidRPr="00C120E7">
              <w:t>6.490</w:t>
            </w:r>
          </w:p>
        </w:tc>
        <w:tc>
          <w:tcPr>
            <w:tcW w:w="1929" w:type="dxa"/>
            <w:noWrap/>
            <w:hideMark/>
          </w:tcPr>
          <w:p w:rsidRPr="00C120E7" w:rsidR="00564B73" w:rsidP="00D01DD8" w:rsidRDefault="00564B73" w14:paraId="5DCBAF4A" w14:textId="77777777">
            <w:pPr>
              <w:pStyle w:val="Text"/>
            </w:pPr>
            <w:r w:rsidRPr="00C120E7">
              <w:t> </w:t>
            </w:r>
          </w:p>
        </w:tc>
      </w:tr>
      <w:tr w:rsidRPr="00C120E7" w:rsidR="00564B73" w:rsidTr="00D01DD8" w14:paraId="61AFAFF5" w14:textId="77777777">
        <w:trPr>
          <w:trHeight w:val="465"/>
        </w:trPr>
        <w:tc>
          <w:tcPr>
            <w:tcW w:w="5901" w:type="dxa"/>
            <w:gridSpan w:val="4"/>
            <w:noWrap/>
            <w:hideMark/>
          </w:tcPr>
          <w:p w:rsidRPr="00C120E7" w:rsidR="00564B73" w:rsidP="00D01DD8" w:rsidRDefault="00564B73" w14:paraId="17075CF8" w14:textId="77777777">
            <w:pPr>
              <w:outlineLvl w:val="0"/>
              <w:rPr>
                <w:rFonts w:eastAsia="Times New Roman"/>
                <w:b/>
                <w:bCs/>
                <w:color w:val="000000"/>
                <w:lang w:eastAsia="de-DE"/>
              </w:rPr>
            </w:pPr>
          </w:p>
          <w:p w:rsidRPr="00C120E7" w:rsidR="00564B73" w:rsidP="00D01DD8" w:rsidRDefault="00564B73" w14:paraId="108645FA" w14:textId="77777777">
            <w:pPr>
              <w:outlineLvl w:val="0"/>
              <w:rPr>
                <w:rFonts w:eastAsia="Times New Roman"/>
                <w:b/>
                <w:bCs/>
                <w:color w:val="000000"/>
                <w:lang w:eastAsia="de-DE"/>
              </w:rPr>
            </w:pPr>
            <w:r w:rsidRPr="00C120E7">
              <w:rPr>
                <w:rFonts w:eastAsia="Times New Roman"/>
                <w:b/>
                <w:bCs/>
                <w:color w:val="000000"/>
                <w:lang w:eastAsia="de-DE"/>
              </w:rPr>
              <w:t>SUMME</w:t>
            </w:r>
          </w:p>
          <w:p w:rsidRPr="00C120E7" w:rsidR="00564B73" w:rsidP="00D01DD8" w:rsidRDefault="00564B73" w14:paraId="0A373DEC" w14:textId="77777777">
            <w:pPr>
              <w:outlineLvl w:val="0"/>
              <w:rPr>
                <w:rFonts w:eastAsia="Times New Roman"/>
                <w:b/>
                <w:color w:val="000000"/>
                <w:lang w:eastAsia="de-DE"/>
              </w:rPr>
            </w:pPr>
          </w:p>
        </w:tc>
        <w:tc>
          <w:tcPr>
            <w:tcW w:w="2038" w:type="dxa"/>
            <w:noWrap/>
            <w:vAlign w:val="center"/>
            <w:hideMark/>
          </w:tcPr>
          <w:p w:rsidRPr="00C120E7" w:rsidR="00564B73" w:rsidP="00D01DD8" w:rsidRDefault="00564B73" w14:paraId="044F3FC2" w14:textId="77777777">
            <w:pPr>
              <w:outlineLvl w:val="0"/>
              <w:rPr>
                <w:rFonts w:eastAsia="Times New Roman"/>
                <w:b/>
                <w:bCs/>
                <w:color w:val="000000"/>
                <w:lang w:eastAsia="de-DE"/>
              </w:rPr>
            </w:pPr>
          </w:p>
          <w:p w:rsidRPr="00C120E7" w:rsidR="00564B73" w:rsidP="00D01DD8" w:rsidRDefault="00564B73" w14:paraId="6F4DB1B7" w14:textId="77777777">
            <w:pPr>
              <w:outlineLvl w:val="0"/>
              <w:rPr>
                <w:rFonts w:eastAsia="Times New Roman"/>
                <w:b/>
                <w:bCs/>
                <w:color w:val="000000"/>
                <w:lang w:eastAsia="de-DE"/>
              </w:rPr>
            </w:pPr>
            <w:r w:rsidRPr="00C120E7">
              <w:rPr>
                <w:rFonts w:eastAsia="Times New Roman"/>
                <w:b/>
                <w:bCs/>
                <w:color w:val="000000"/>
                <w:lang w:eastAsia="de-DE"/>
              </w:rPr>
              <w:t>37.882</w:t>
            </w:r>
          </w:p>
          <w:p w:rsidRPr="00C120E7" w:rsidR="00564B73" w:rsidP="00D01DD8" w:rsidRDefault="00564B73" w14:paraId="12A7BB2F" w14:textId="77777777">
            <w:pPr>
              <w:outlineLvl w:val="0"/>
              <w:rPr>
                <w:rFonts w:eastAsia="Times New Roman"/>
                <w:b/>
                <w:bCs/>
                <w:color w:val="000000"/>
                <w:lang w:eastAsia="de-DE"/>
              </w:rPr>
            </w:pPr>
          </w:p>
        </w:tc>
        <w:tc>
          <w:tcPr>
            <w:tcW w:w="1929" w:type="dxa"/>
            <w:noWrap/>
            <w:hideMark/>
          </w:tcPr>
          <w:p w:rsidRPr="00C120E7" w:rsidR="00564B73" w:rsidP="00D01DD8" w:rsidRDefault="00564B73" w14:paraId="47C4BDBC" w14:textId="77777777">
            <w:pPr>
              <w:outlineLvl w:val="0"/>
              <w:rPr>
                <w:rFonts w:eastAsia="Times New Roman"/>
                <w:b/>
                <w:color w:val="000000"/>
                <w:lang w:eastAsia="de-DE"/>
              </w:rPr>
            </w:pPr>
            <w:r w:rsidRPr="00C120E7">
              <w:rPr>
                <w:rFonts w:eastAsia="Times New Roman"/>
                <w:b/>
                <w:color w:val="000000"/>
                <w:lang w:eastAsia="de-DE"/>
              </w:rPr>
              <w:t> </w:t>
            </w:r>
          </w:p>
        </w:tc>
      </w:tr>
    </w:tbl>
    <w:p w:rsidRPr="00C120E7" w:rsidR="00564B73" w:rsidP="00564B73" w:rsidRDefault="00564B73" w14:paraId="2BFE41F7" w14:textId="77777777">
      <w:pPr>
        <w:pStyle w:val="Text"/>
        <w:ind w:left="720"/>
        <w:rPr>
          <w:b/>
          <w:bCs/>
        </w:rPr>
      </w:pPr>
    </w:p>
    <w:p w:rsidRPr="00C120E7" w:rsidR="00564B73" w:rsidP="00704138" w:rsidRDefault="00564B73" w14:paraId="54357327" w14:textId="77777777">
      <w:pPr>
        <w:pStyle w:val="Text"/>
        <w:numPr>
          <w:ilvl w:val="0"/>
          <w:numId w:val="8"/>
        </w:numPr>
        <w:rPr>
          <w:b/>
          <w:bCs/>
        </w:rPr>
      </w:pPr>
      <w:r w:rsidRPr="00C120E7">
        <w:rPr>
          <w:b/>
          <w:bCs/>
        </w:rPr>
        <w:t>Änderungen des Netzausbaubeschleunigungsgesetz Übertragungsnetz (NABEG)</w:t>
      </w:r>
    </w:p>
    <w:p w:rsidRPr="00882004" w:rsidR="00564B73" w:rsidP="00564B73" w:rsidRDefault="00564B73" w14:paraId="218F7184" w14:textId="77777777">
      <w:pPr>
        <w:pStyle w:val="Text"/>
      </w:pPr>
      <w:r w:rsidRPr="00882004">
        <w:lastRenderedPageBreak/>
        <w:t>Die Bekanntmachung der Auslegung von Unterlagen im Rahmen der Behörden- und Öffentlichkeitsbeteiligung, die Bekanntmachung von Antragskonferenzen und Erörterungsterminen sowie der finalen Bundesfachplanungsentscheidung, des Planfeststellungsbeschlusses und von Veränderungssperren sollen neben der Bekanntmachung auf der Internetseite der Bundesnetzagentur zukünftig auch in mindestens einer anderen Weise erfolgen. Eine Bekanntmachung in den örtlichen Tageszeitungen ist dann nicht mehr zwingend erforderlich. Möglich wäre bspw. eine Bekanntmachung im Amtsblatt.</w:t>
      </w:r>
    </w:p>
    <w:p w:rsidRPr="00C120E7" w:rsidR="00564B73" w:rsidP="00564B73" w:rsidRDefault="00564B73" w14:paraId="1702A055" w14:textId="77777777">
      <w:pPr>
        <w:pStyle w:val="Text"/>
      </w:pPr>
      <w:r w:rsidRPr="00C120E7">
        <w:t xml:space="preserve">Mit dieser Neuregelung werden bei der Bundesnetzagentur jährlich schätzungsweise Lohnkosten in Höhe von 71.858,00 </w:t>
      </w:r>
      <w:r>
        <w:t>Euro</w:t>
      </w:r>
      <w:r w:rsidRPr="00C120E7">
        <w:t xml:space="preserve"> eingespart. Dies entspricht 0,97 Stellen im gehobenen Dienst. Zur Berechnung wurde der Stundensatz der Verwaltung (Bund) gemäß des Leitfaden DESTATIS 2022 ermittelt.</w:t>
      </w:r>
    </w:p>
    <w:p w:rsidRPr="00C120E7" w:rsidR="00564B73" w:rsidP="00564B73" w:rsidRDefault="00564B73" w14:paraId="5ACDAC60" w14:textId="77777777">
      <w:pPr>
        <w:pStyle w:val="Text"/>
      </w:pPr>
      <w:r w:rsidRPr="00C120E7">
        <w:t xml:space="preserve">Zusätzlich werden jährlich 1.910.000,00 </w:t>
      </w:r>
      <w:r>
        <w:t>Euro</w:t>
      </w:r>
      <w:r w:rsidRPr="00C120E7">
        <w:t xml:space="preserve"> Sachkosten eingespart. Für die Identifikation und Beauftragung der einzelnen örtlichen Tageszeitungen wird ein externer Dienstleister (Agentur) eingesetzt. In den genannten Sachkosten sind zum einen die Dienstleistungen der Agentur und zum anderen die Anzeigekosten selbst enthalten.</w:t>
      </w:r>
    </w:p>
    <w:p w:rsidRPr="00C120E7" w:rsidR="00564B73" w:rsidP="00564B73" w:rsidRDefault="00564B73" w14:paraId="1F5AD45D" w14:textId="77777777">
      <w:pPr>
        <w:pStyle w:val="Text"/>
      </w:pPr>
      <w:r w:rsidRPr="00C120E7">
        <w:t>Der Erfüllungsaufwand bei der Bundesnetzagentur bestimmt sich maßgeblich regelhaft nach den durchzuführenden Genehmigungsverfahren der Bundesfachplanung und Planfeststellung. Aufgrund der Individualität und Komplexität der einzelnen Vorhaben, die erst im Rahmen der Aufgabenwahrnehmung genau sichtbar werden, kann der Aufwand hier nur gebündelt kalkuliert werden. Der Genehmigungsprozess, in dem zu unterschiedlichen Zeiten unterschiedliche Bekanntmachungen erforderlich sind, dauert mehrere Jahre an. Außerdem werden die Genehmigungsverfahren zu unterschiedlichen Zeiten begonnen und unterscheiden sich teils erheblich in ihrer zeitlichen Dauer. Daher erscheint es nicht zweckdienlich, zu jedem einzelnen Paragrafen einen eigenen Erfüllungsaufwand auszuweisen. Die Anzahl der jeweiligen Bekanntmachungstypen variiert von Jahr zu Jahr. Es lassen sich jedoch zwei Fallgruppen bilden, für die ein belastbarerer Durchschnittswert angegeben werden kann. Zum einen die Bekanntmachungen von Antragskonferenzen und Erörterungsterminen und zum anderen die Bekanntmachungen von Auslegungen und Entscheidungen. Die jeweiligen Paragraphen, die zu einer Fallgruppe gehören, sind unten dargestellt.</w:t>
      </w:r>
    </w:p>
    <w:p w:rsidRPr="00C120E7" w:rsidR="00564B73" w:rsidP="00564B73" w:rsidRDefault="00564B73" w14:paraId="7A91C66E" w14:textId="77777777">
      <w:pPr>
        <w:pStyle w:val="Text"/>
        <w:ind w:firstLine="708"/>
      </w:pPr>
      <w:r w:rsidRPr="00C120E7">
        <w:t xml:space="preserve">Erfüllungsaufwand im Einzelnen: </w:t>
      </w:r>
    </w:p>
    <w:p w:rsidRPr="00C120E7" w:rsidR="00564B73" w:rsidP="00704138" w:rsidRDefault="00564B73" w14:paraId="45765136" w14:textId="77777777">
      <w:pPr>
        <w:pStyle w:val="Text"/>
        <w:numPr>
          <w:ilvl w:val="0"/>
          <w:numId w:val="44"/>
        </w:numPr>
        <w:rPr>
          <w:u w:val="single"/>
        </w:rPr>
      </w:pPr>
      <w:r w:rsidRPr="00C120E7">
        <w:rPr>
          <w:u w:val="single"/>
        </w:rPr>
        <w:t>Bekanntmachung von Antragskonferenzen und Erörterungsterminen (umfasst §</w:t>
      </w:r>
      <w:r w:rsidR="00CA7ADF">
        <w:rPr>
          <w:u w:val="single"/>
        </w:rPr>
        <w:t> </w:t>
      </w:r>
      <w:r w:rsidRPr="00C120E7">
        <w:rPr>
          <w:u w:val="single"/>
        </w:rPr>
        <w:t>7 Abs</w:t>
      </w:r>
      <w:r>
        <w:rPr>
          <w:u w:val="single"/>
        </w:rPr>
        <w:t>atz</w:t>
      </w:r>
      <w:r w:rsidR="00A735F3">
        <w:rPr>
          <w:u w:val="single"/>
        </w:rPr>
        <w:t> </w:t>
      </w:r>
      <w:r w:rsidRPr="00C120E7">
        <w:rPr>
          <w:u w:val="single"/>
        </w:rPr>
        <w:t>2, §</w:t>
      </w:r>
      <w:r w:rsidR="00CA7ADF">
        <w:rPr>
          <w:u w:val="single"/>
        </w:rPr>
        <w:t> </w:t>
      </w:r>
      <w:r w:rsidRPr="00C120E7">
        <w:rPr>
          <w:u w:val="single"/>
        </w:rPr>
        <w:t>10 Abs</w:t>
      </w:r>
      <w:r>
        <w:rPr>
          <w:u w:val="single"/>
        </w:rPr>
        <w:t>atz</w:t>
      </w:r>
      <w:r w:rsidR="00A735F3">
        <w:rPr>
          <w:u w:val="single"/>
        </w:rPr>
        <w:t> </w:t>
      </w:r>
      <w:r w:rsidRPr="00C120E7">
        <w:rPr>
          <w:u w:val="single"/>
        </w:rPr>
        <w:t>2, inkl. Fälle des §</w:t>
      </w:r>
      <w:r w:rsidR="00CA7ADF">
        <w:rPr>
          <w:u w:val="single"/>
        </w:rPr>
        <w:t> </w:t>
      </w:r>
      <w:r w:rsidRPr="00C120E7">
        <w:rPr>
          <w:u w:val="single"/>
        </w:rPr>
        <w:t>22 Abs</w:t>
      </w:r>
      <w:r>
        <w:rPr>
          <w:u w:val="single"/>
        </w:rPr>
        <w:t>atz</w:t>
      </w:r>
      <w:r w:rsidR="00A735F3">
        <w:rPr>
          <w:u w:val="single"/>
        </w:rPr>
        <w:t> </w:t>
      </w:r>
      <w:r w:rsidRPr="00C120E7">
        <w:rPr>
          <w:u w:val="single"/>
        </w:rPr>
        <w:t>5 NABEG)</w:t>
      </w:r>
    </w:p>
    <w:p w:rsidRPr="00C120E7" w:rsidR="00564B73" w:rsidP="00564B73" w:rsidRDefault="00564B73" w14:paraId="67166A25" w14:textId="77777777">
      <w:pPr>
        <w:pStyle w:val="Text"/>
        <w:ind w:left="720"/>
      </w:pPr>
      <w:r w:rsidRPr="00C120E7">
        <w:t xml:space="preserve">Es wird davon ausgegangen, dass in pro Jahr etwa 37 Bekanntmachungen für Antragskonferenzen und Erörterungstermine in örtlichen Tageszeitungen veröffentlicht werden müssen. Die durchschnittliche Bearbeitungszeit bei einer Bekanntmachung in den örtlichen Tageszeitungen beträgt 1220 Minuten und wird vom gehobenen Dienst erbracht. </w:t>
      </w:r>
    </w:p>
    <w:p w:rsidRPr="00C120E7" w:rsidR="00564B73" w:rsidP="00564B73" w:rsidRDefault="00564B73" w14:paraId="61F2EC00" w14:textId="77777777">
      <w:pPr>
        <w:pStyle w:val="Text"/>
        <w:ind w:left="720"/>
      </w:pPr>
      <w:r w:rsidRPr="00C120E7">
        <w:t>Unter Heranziehung des Lohnkostensatzes des gehobenen Dienstes gemäß Destatis-Leitfaden 2022 (46,50 Euro) ergeben sich damit jährliche Lohnkosten in Höhe von 34.983,50 Euro.</w:t>
      </w:r>
    </w:p>
    <w:p w:rsidRPr="00C120E7" w:rsidR="00564B73" w:rsidP="00564B73" w:rsidRDefault="00564B73" w14:paraId="3F549EAE" w14:textId="77777777">
      <w:pPr>
        <w:pStyle w:val="Text"/>
        <w:ind w:left="720"/>
      </w:pPr>
      <w:r w:rsidRPr="00C120E7">
        <w:t>Dies entspricht insgesamt 0,47 Stellen im gehobenen Dienst.</w:t>
      </w:r>
    </w:p>
    <w:p w:rsidRPr="00C120E7" w:rsidR="00564B73" w:rsidP="00564B73" w:rsidRDefault="00564B73" w14:paraId="2C585B85" w14:textId="77777777">
      <w:pPr>
        <w:pStyle w:val="Text"/>
        <w:ind w:left="720"/>
      </w:pPr>
      <w:r w:rsidRPr="00C120E7">
        <w:t>Sofern keine Bekanntmachung von formellen Veranstaltungen mehr in den örtlichen Tageszeitungen erfolgen muss, werden die oben genannten Kosten eingespart.</w:t>
      </w:r>
    </w:p>
    <w:p w:rsidRPr="00C120E7" w:rsidR="00564B73" w:rsidP="00564B73" w:rsidRDefault="00564B73" w14:paraId="54BBBCC8" w14:textId="77777777">
      <w:pPr>
        <w:pStyle w:val="Text"/>
        <w:ind w:left="720"/>
      </w:pPr>
      <w:r w:rsidRPr="00C120E7">
        <w:t xml:space="preserve">Hinzu kommt, dass mit dieser Neuregelung keine externen Dienstleister mehr hinzugezogen werden müssen. Bisher wurde für eine Bekanntmachung von Antragskonferenzen und Erörterungsterminen im Schnitt mit einem Betrag von 20.000 Euro </w:t>
      </w:r>
      <w:r w:rsidRPr="00C120E7">
        <w:lastRenderedPageBreak/>
        <w:t>kalkuliert. Insgesamt werden folglich Sachkosten in Höhe von 740.000,00 € eingespart.</w:t>
      </w:r>
    </w:p>
    <w:p w:rsidRPr="00C120E7" w:rsidR="00564B73" w:rsidP="00704138" w:rsidRDefault="00564B73" w14:paraId="414618BA" w14:textId="77777777">
      <w:pPr>
        <w:pStyle w:val="Text"/>
        <w:numPr>
          <w:ilvl w:val="0"/>
          <w:numId w:val="44"/>
        </w:numPr>
        <w:rPr>
          <w:u w:val="single"/>
        </w:rPr>
      </w:pPr>
      <w:r w:rsidRPr="00C120E7">
        <w:rPr>
          <w:u w:val="single"/>
        </w:rPr>
        <w:t>Bekanntmachung von Auslegungen und Entscheidungen (umfasst §</w:t>
      </w:r>
      <w:r w:rsidR="00CA7ADF">
        <w:rPr>
          <w:u w:val="single"/>
        </w:rPr>
        <w:t> </w:t>
      </w:r>
      <w:r w:rsidRPr="00C120E7">
        <w:rPr>
          <w:u w:val="single"/>
        </w:rPr>
        <w:t>9 Abs</w:t>
      </w:r>
      <w:r>
        <w:rPr>
          <w:u w:val="single"/>
        </w:rPr>
        <w:t>atz</w:t>
      </w:r>
      <w:r w:rsidR="00A735F3">
        <w:rPr>
          <w:u w:val="single"/>
        </w:rPr>
        <w:t> </w:t>
      </w:r>
      <w:r w:rsidRPr="00C120E7">
        <w:rPr>
          <w:u w:val="single"/>
        </w:rPr>
        <w:t>3 und Abs</w:t>
      </w:r>
      <w:r>
        <w:rPr>
          <w:u w:val="single"/>
        </w:rPr>
        <w:t>atz</w:t>
      </w:r>
      <w:r w:rsidR="00A735F3">
        <w:rPr>
          <w:u w:val="single"/>
        </w:rPr>
        <w:t> </w:t>
      </w:r>
      <w:r w:rsidRPr="00C120E7">
        <w:rPr>
          <w:u w:val="single"/>
        </w:rPr>
        <w:t>6, §</w:t>
      </w:r>
      <w:r w:rsidR="00CA7ADF">
        <w:rPr>
          <w:u w:val="single"/>
        </w:rPr>
        <w:t> </w:t>
      </w:r>
      <w:r w:rsidRPr="00C120E7">
        <w:rPr>
          <w:u w:val="single"/>
        </w:rPr>
        <w:t>13 Abs</w:t>
      </w:r>
      <w:r>
        <w:rPr>
          <w:u w:val="single"/>
        </w:rPr>
        <w:t>atz</w:t>
      </w:r>
      <w:r w:rsidR="00A735F3">
        <w:rPr>
          <w:u w:val="single"/>
        </w:rPr>
        <w:t> </w:t>
      </w:r>
      <w:r w:rsidRPr="00C120E7">
        <w:rPr>
          <w:u w:val="single"/>
        </w:rPr>
        <w:t>2, §</w:t>
      </w:r>
      <w:r w:rsidR="00CA7ADF">
        <w:rPr>
          <w:u w:val="single"/>
        </w:rPr>
        <w:t> </w:t>
      </w:r>
      <w:r w:rsidRPr="00C120E7">
        <w:rPr>
          <w:u w:val="single"/>
        </w:rPr>
        <w:t>16 Abs</w:t>
      </w:r>
      <w:r>
        <w:rPr>
          <w:u w:val="single"/>
        </w:rPr>
        <w:t>atz</w:t>
      </w:r>
      <w:r w:rsidR="00A735F3">
        <w:rPr>
          <w:u w:val="single"/>
        </w:rPr>
        <w:t> </w:t>
      </w:r>
      <w:r w:rsidRPr="00C120E7">
        <w:rPr>
          <w:u w:val="single"/>
        </w:rPr>
        <w:t>4, §</w:t>
      </w:r>
      <w:r w:rsidR="00CA7ADF">
        <w:rPr>
          <w:u w:val="single"/>
        </w:rPr>
        <w:t> </w:t>
      </w:r>
      <w:r w:rsidRPr="00C120E7">
        <w:rPr>
          <w:u w:val="single"/>
        </w:rPr>
        <w:t>22 Abs</w:t>
      </w:r>
      <w:r>
        <w:rPr>
          <w:u w:val="single"/>
        </w:rPr>
        <w:t>atz</w:t>
      </w:r>
      <w:r w:rsidR="00A735F3">
        <w:rPr>
          <w:u w:val="single"/>
        </w:rPr>
        <w:t> </w:t>
      </w:r>
      <w:r w:rsidRPr="00C120E7">
        <w:rPr>
          <w:u w:val="single"/>
        </w:rPr>
        <w:t>3 und Abs</w:t>
      </w:r>
      <w:r>
        <w:rPr>
          <w:u w:val="single"/>
        </w:rPr>
        <w:t>atz</w:t>
      </w:r>
      <w:r w:rsidR="00A735F3">
        <w:rPr>
          <w:u w:val="single"/>
        </w:rPr>
        <w:t> </w:t>
      </w:r>
      <w:r w:rsidRPr="00C120E7">
        <w:rPr>
          <w:u w:val="single"/>
        </w:rPr>
        <w:t>7, §</w:t>
      </w:r>
      <w:r w:rsidR="00CA7ADF">
        <w:rPr>
          <w:u w:val="single"/>
        </w:rPr>
        <w:t> </w:t>
      </w:r>
      <w:r w:rsidRPr="00C120E7">
        <w:rPr>
          <w:u w:val="single"/>
        </w:rPr>
        <w:t>24 Abs</w:t>
      </w:r>
      <w:r>
        <w:rPr>
          <w:u w:val="single"/>
        </w:rPr>
        <w:t>atz</w:t>
      </w:r>
      <w:r w:rsidR="00A735F3">
        <w:rPr>
          <w:u w:val="single"/>
        </w:rPr>
        <w:t> </w:t>
      </w:r>
      <w:r w:rsidRPr="00C120E7">
        <w:rPr>
          <w:u w:val="single"/>
        </w:rPr>
        <w:t>2 NABEG)</w:t>
      </w:r>
    </w:p>
    <w:p w:rsidRPr="00C120E7" w:rsidR="00564B73" w:rsidP="00564B73" w:rsidRDefault="00564B73" w14:paraId="392F69C4" w14:textId="77777777">
      <w:pPr>
        <w:pStyle w:val="Text"/>
        <w:ind w:left="720"/>
      </w:pPr>
      <w:r w:rsidRPr="00C120E7">
        <w:t xml:space="preserve">Pro Jahr müssten etwa 39 Bekanntmachungen für Auslegungen und Entscheidungen veröffentlicht werden. Die durchschnittliche Bearbeitungszeit bei einer Bekanntmachung in den örtlichen Tageszeitungen beträgt 1220 Minuten und wird vom gehobenen Dienst erbracht. </w:t>
      </w:r>
    </w:p>
    <w:p w:rsidRPr="00C120E7" w:rsidR="00564B73" w:rsidP="00564B73" w:rsidRDefault="00564B73" w14:paraId="6AF96801" w14:textId="77777777">
      <w:pPr>
        <w:pStyle w:val="Text"/>
        <w:ind w:left="720"/>
      </w:pPr>
      <w:r w:rsidRPr="00C120E7">
        <w:t>Unter Heranziehung des Lohnkostensatzes des gehobenen Dienstes gemäß Destatis-Leitfaden 2022 (46,50 Euro) ergeben sich damit jährliche Lohnkosten in Höhe von 36.874,50 Euro.</w:t>
      </w:r>
    </w:p>
    <w:p w:rsidRPr="00C120E7" w:rsidR="00564B73" w:rsidP="00564B73" w:rsidRDefault="00564B73" w14:paraId="7D17EC77" w14:textId="77777777">
      <w:pPr>
        <w:pStyle w:val="Text"/>
        <w:ind w:left="720"/>
      </w:pPr>
      <w:r w:rsidRPr="00C120E7">
        <w:t>Dies entspricht insgesamt 0,5 Stellen im gehobenen Dienst.</w:t>
      </w:r>
    </w:p>
    <w:p w:rsidRPr="00C120E7" w:rsidR="00564B73" w:rsidP="00564B73" w:rsidRDefault="00564B73" w14:paraId="19D7860C" w14:textId="77777777">
      <w:pPr>
        <w:pStyle w:val="Text"/>
        <w:ind w:left="720"/>
      </w:pPr>
      <w:r w:rsidRPr="00C120E7">
        <w:t>Sofern keine Bekanntmachung von Auslegungen und Entscheidungen mehr in den örtlichen Tageszeitungen erfolgen muss, werden die oben genannten Kosten eingespart.</w:t>
      </w:r>
    </w:p>
    <w:p w:rsidRPr="00C120E7" w:rsidR="00564B73" w:rsidP="00564B73" w:rsidRDefault="00564B73" w14:paraId="7C3E34BA" w14:textId="77777777">
      <w:pPr>
        <w:pStyle w:val="Text"/>
        <w:ind w:left="720"/>
      </w:pPr>
      <w:r w:rsidRPr="00C120E7">
        <w:t xml:space="preserve">Hinzu kommt, dass mit dieser Neuregelung keine externen Dienstleister mehr hinzugezogen werden müssen. Bisher wurde für eine Bekanntmachung von Auslegungen und Entscheidungen auf Grund ihrer Länge im Schnitt mit einem Betrag von 30.000 Euro kalkuliert. Insgesamt werden folglich Sachkosten in Höhe von 1.170.000,00 </w:t>
      </w:r>
      <w:r>
        <w:t>Euro</w:t>
      </w:r>
      <w:r w:rsidRPr="00C120E7">
        <w:t xml:space="preserve"> eingespart.</w:t>
      </w:r>
    </w:p>
    <w:p w:rsidRPr="00C120E7" w:rsidR="00564B73" w:rsidP="00564B73" w:rsidRDefault="00564B73" w14:paraId="7979B083" w14:textId="77777777">
      <w:pPr>
        <w:pStyle w:val="Text"/>
      </w:pPr>
      <w:r w:rsidRPr="00C120E7">
        <w:t>Veränderung des jährlichen Erfüllungsaufwands:</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D01DD8" w14:paraId="750683BD" w14:textId="77777777">
        <w:tc>
          <w:tcPr>
            <w:tcW w:w="993" w:type="dxa"/>
            <w:shd w:val="clear" w:color="auto" w:fill="BFBFBF" w:themeFill="background1" w:themeFillShade="BF"/>
          </w:tcPr>
          <w:p w:rsidRPr="00C120E7" w:rsidR="00564B73" w:rsidP="00D01DD8" w:rsidRDefault="00564B73" w14:paraId="4C7595FD"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D01DD8" w:rsidRDefault="00564B73" w14:paraId="5607E340" w14:textId="77777777">
            <w:pPr>
              <w:pStyle w:val="TabelleText"/>
              <w:jc w:val="left"/>
              <w:rPr>
                <w:sz w:val="22"/>
              </w:rPr>
            </w:pPr>
            <w:r w:rsidRPr="00C120E7">
              <w:rPr>
                <w:sz w:val="22"/>
              </w:rPr>
              <w:t xml:space="preserve">Zeitaufwand pro Fall </w:t>
            </w:r>
          </w:p>
          <w:p w:rsidRPr="00C120E7" w:rsidR="00564B73" w:rsidP="00D01DD8" w:rsidRDefault="00564B73" w14:paraId="07A5EE03" w14:textId="77777777">
            <w:pPr>
              <w:pStyle w:val="TabelleText"/>
              <w:jc w:val="left"/>
              <w:rPr>
                <w:sz w:val="22"/>
              </w:rPr>
            </w:pPr>
            <w:r w:rsidRPr="00C120E7">
              <w:rPr>
                <w:sz w:val="22"/>
              </w:rPr>
              <w:t>(in Minuten)</w:t>
            </w:r>
          </w:p>
        </w:tc>
        <w:tc>
          <w:tcPr>
            <w:tcW w:w="1418" w:type="dxa"/>
            <w:shd w:val="clear" w:color="auto" w:fill="BFBFBF" w:themeFill="background1" w:themeFillShade="BF"/>
          </w:tcPr>
          <w:p w:rsidRPr="00C120E7" w:rsidR="00564B73" w:rsidP="00D01DD8" w:rsidRDefault="00564B73" w14:paraId="03A8A1D1" w14:textId="77777777">
            <w:pPr>
              <w:pStyle w:val="TabelleText"/>
              <w:jc w:val="left"/>
              <w:rPr>
                <w:sz w:val="22"/>
              </w:rPr>
            </w:pPr>
            <w:r w:rsidRPr="00C120E7">
              <w:rPr>
                <w:sz w:val="22"/>
              </w:rPr>
              <w:t xml:space="preserve">Lohnsatz pro Stunde </w:t>
            </w:r>
          </w:p>
          <w:p w:rsidRPr="00C120E7" w:rsidR="00564B73" w:rsidP="00D01DD8" w:rsidRDefault="00564B73" w14:paraId="77546F4B"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D01DD8" w:rsidRDefault="00564B73" w14:paraId="7D3E7C11" w14:textId="77777777">
            <w:pPr>
              <w:pStyle w:val="TabelleText"/>
              <w:jc w:val="left"/>
              <w:rPr>
                <w:sz w:val="22"/>
              </w:rPr>
            </w:pPr>
            <w:r w:rsidRPr="00C120E7">
              <w:rPr>
                <w:sz w:val="22"/>
              </w:rPr>
              <w:t xml:space="preserve">Sachaufwand pro Fall </w:t>
            </w:r>
          </w:p>
          <w:p w:rsidRPr="00C120E7" w:rsidR="00564B73" w:rsidP="00D01DD8" w:rsidRDefault="00564B73" w14:paraId="612A80B3"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D01DD8" w:rsidRDefault="00564B73" w14:paraId="36983BDA" w14:textId="77777777">
            <w:pPr>
              <w:pStyle w:val="TabelleText"/>
              <w:jc w:val="left"/>
              <w:rPr>
                <w:sz w:val="22"/>
              </w:rPr>
            </w:pPr>
            <w:r w:rsidRPr="00C120E7">
              <w:rPr>
                <w:sz w:val="22"/>
              </w:rPr>
              <w:t xml:space="preserve">Personalaufwand </w:t>
            </w:r>
          </w:p>
          <w:p w:rsidRPr="00C120E7" w:rsidR="00564B73" w:rsidP="00D01DD8" w:rsidRDefault="00564B73" w14:paraId="093CF875"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D01DD8" w:rsidRDefault="00564B73" w14:paraId="03146751" w14:textId="77777777">
            <w:pPr>
              <w:pStyle w:val="TabelleText"/>
              <w:jc w:val="left"/>
              <w:rPr>
                <w:sz w:val="22"/>
              </w:rPr>
            </w:pPr>
            <w:r w:rsidRPr="00C120E7">
              <w:rPr>
                <w:sz w:val="22"/>
              </w:rPr>
              <w:t>Sachaufwand</w:t>
            </w:r>
          </w:p>
          <w:p w:rsidRPr="00C120E7" w:rsidR="00564B73" w:rsidP="00D01DD8" w:rsidRDefault="00564B73" w14:paraId="40CC347D" w14:textId="77777777">
            <w:pPr>
              <w:pStyle w:val="TabelleText"/>
              <w:jc w:val="left"/>
              <w:rPr>
                <w:sz w:val="22"/>
              </w:rPr>
            </w:pPr>
            <w:r w:rsidRPr="00C120E7">
              <w:rPr>
                <w:sz w:val="22"/>
              </w:rPr>
              <w:t>(in Euro)</w:t>
            </w:r>
          </w:p>
        </w:tc>
      </w:tr>
      <w:tr w:rsidRPr="00C120E7" w:rsidR="00564B73" w:rsidTr="00D01DD8" w14:paraId="41BE2337" w14:textId="77777777">
        <w:trPr>
          <w:trHeight w:val="368"/>
        </w:trPr>
        <w:tc>
          <w:tcPr>
            <w:tcW w:w="993" w:type="dxa"/>
            <w:vAlign w:val="center"/>
          </w:tcPr>
          <w:p w:rsidRPr="00C120E7" w:rsidR="00564B73" w:rsidP="00D01DD8" w:rsidRDefault="00564B73" w14:paraId="15F8E2D2" w14:textId="77777777">
            <w:pPr>
              <w:pStyle w:val="TabelleText"/>
              <w:rPr>
                <w:sz w:val="22"/>
              </w:rPr>
            </w:pPr>
            <w:r w:rsidRPr="00C120E7">
              <w:rPr>
                <w:sz w:val="22"/>
              </w:rPr>
              <w:t>37</w:t>
            </w:r>
          </w:p>
        </w:tc>
        <w:tc>
          <w:tcPr>
            <w:tcW w:w="1417" w:type="dxa"/>
            <w:vAlign w:val="center"/>
          </w:tcPr>
          <w:p w:rsidRPr="00C120E7" w:rsidR="00564B73" w:rsidP="00D01DD8" w:rsidRDefault="00564B73" w14:paraId="08226131" w14:textId="77777777">
            <w:pPr>
              <w:pStyle w:val="TabelleText"/>
              <w:rPr>
                <w:sz w:val="22"/>
              </w:rPr>
            </w:pPr>
            <w:r w:rsidRPr="00C120E7">
              <w:rPr>
                <w:sz w:val="22"/>
              </w:rPr>
              <w:t>-1220</w:t>
            </w:r>
          </w:p>
        </w:tc>
        <w:tc>
          <w:tcPr>
            <w:tcW w:w="1418" w:type="dxa"/>
            <w:vAlign w:val="center"/>
          </w:tcPr>
          <w:p w:rsidRPr="00C120E7" w:rsidR="00564B73" w:rsidP="00D01DD8" w:rsidRDefault="00564B73" w14:paraId="29F7528B" w14:textId="77777777">
            <w:pPr>
              <w:pStyle w:val="TabelleText"/>
              <w:rPr>
                <w:sz w:val="22"/>
              </w:rPr>
            </w:pPr>
            <w:r w:rsidRPr="00C120E7">
              <w:rPr>
                <w:sz w:val="22"/>
              </w:rPr>
              <w:t>46,50</w:t>
            </w:r>
          </w:p>
        </w:tc>
        <w:tc>
          <w:tcPr>
            <w:tcW w:w="1559" w:type="dxa"/>
            <w:tcBorders>
              <w:right w:val="single" w:color="auto" w:sz="12" w:space="0"/>
            </w:tcBorders>
            <w:vAlign w:val="center"/>
          </w:tcPr>
          <w:p w:rsidRPr="00C120E7" w:rsidR="00564B73" w:rsidP="00D01DD8" w:rsidRDefault="00564B73" w14:paraId="10266BC0" w14:textId="77777777">
            <w:pPr>
              <w:pStyle w:val="TabelleText"/>
              <w:rPr>
                <w:sz w:val="22"/>
              </w:rPr>
            </w:pPr>
            <w:r w:rsidRPr="00C120E7">
              <w:rPr>
                <w:sz w:val="22"/>
              </w:rPr>
              <w:t>-20.000</w:t>
            </w:r>
          </w:p>
        </w:tc>
        <w:tc>
          <w:tcPr>
            <w:tcW w:w="2126" w:type="dxa"/>
            <w:tcBorders>
              <w:left w:val="single" w:color="auto" w:sz="12" w:space="0"/>
              <w:right w:val="single" w:color="auto" w:sz="8" w:space="0"/>
            </w:tcBorders>
            <w:vAlign w:val="center"/>
          </w:tcPr>
          <w:p w:rsidRPr="00C120E7" w:rsidR="00564B73" w:rsidP="00D01DD8" w:rsidRDefault="00564B73" w14:paraId="2D0062A4" w14:textId="77777777">
            <w:pPr>
              <w:pStyle w:val="TabelleText"/>
              <w:jc w:val="right"/>
              <w:rPr>
                <w:sz w:val="22"/>
              </w:rPr>
            </w:pPr>
            <w:r w:rsidRPr="00C120E7">
              <w:rPr>
                <w:sz w:val="22"/>
              </w:rPr>
              <w:t>-34.983,50</w:t>
            </w:r>
          </w:p>
        </w:tc>
        <w:tc>
          <w:tcPr>
            <w:tcW w:w="2410" w:type="dxa"/>
            <w:tcBorders>
              <w:left w:val="single" w:color="auto" w:sz="12" w:space="0"/>
              <w:right w:val="single" w:color="auto" w:sz="12" w:space="0"/>
            </w:tcBorders>
          </w:tcPr>
          <w:p w:rsidRPr="00C120E7" w:rsidR="00564B73" w:rsidP="00D01DD8" w:rsidRDefault="00564B73" w14:paraId="02D508C5" w14:textId="77777777">
            <w:pPr>
              <w:pStyle w:val="TabelleText"/>
              <w:jc w:val="right"/>
              <w:rPr>
                <w:sz w:val="22"/>
              </w:rPr>
            </w:pPr>
            <w:r w:rsidRPr="00C120E7">
              <w:rPr>
                <w:sz w:val="22"/>
              </w:rPr>
              <w:t>-740.000,00</w:t>
            </w:r>
          </w:p>
        </w:tc>
      </w:tr>
      <w:tr w:rsidRPr="00C120E7" w:rsidR="00564B73" w:rsidTr="00D01DD8" w14:paraId="06A9DB1A" w14:textId="77777777">
        <w:trPr>
          <w:trHeight w:val="368"/>
        </w:trPr>
        <w:tc>
          <w:tcPr>
            <w:tcW w:w="993" w:type="dxa"/>
            <w:tcBorders>
              <w:bottom w:val="single" w:color="auto" w:sz="12" w:space="0"/>
            </w:tcBorders>
            <w:vAlign w:val="center"/>
          </w:tcPr>
          <w:p w:rsidRPr="00C120E7" w:rsidR="00564B73" w:rsidP="00D01DD8" w:rsidRDefault="00564B73" w14:paraId="3659D0EC" w14:textId="77777777">
            <w:pPr>
              <w:pStyle w:val="TabelleText"/>
              <w:rPr>
                <w:sz w:val="22"/>
              </w:rPr>
            </w:pPr>
            <w:r w:rsidRPr="00C120E7">
              <w:rPr>
                <w:sz w:val="22"/>
              </w:rPr>
              <w:t>39</w:t>
            </w:r>
          </w:p>
        </w:tc>
        <w:tc>
          <w:tcPr>
            <w:tcW w:w="1417" w:type="dxa"/>
            <w:tcBorders>
              <w:bottom w:val="single" w:color="auto" w:sz="12" w:space="0"/>
            </w:tcBorders>
            <w:vAlign w:val="center"/>
          </w:tcPr>
          <w:p w:rsidRPr="00C120E7" w:rsidR="00564B73" w:rsidP="00D01DD8" w:rsidRDefault="00564B73" w14:paraId="2EB0B358" w14:textId="77777777">
            <w:pPr>
              <w:pStyle w:val="TabelleText"/>
              <w:rPr>
                <w:sz w:val="22"/>
              </w:rPr>
            </w:pPr>
            <w:r w:rsidRPr="00C120E7">
              <w:rPr>
                <w:sz w:val="22"/>
              </w:rPr>
              <w:t>-1220</w:t>
            </w:r>
          </w:p>
        </w:tc>
        <w:tc>
          <w:tcPr>
            <w:tcW w:w="1418" w:type="dxa"/>
            <w:tcBorders>
              <w:bottom w:val="single" w:color="auto" w:sz="12" w:space="0"/>
            </w:tcBorders>
            <w:vAlign w:val="center"/>
          </w:tcPr>
          <w:p w:rsidRPr="00C120E7" w:rsidR="00564B73" w:rsidP="00D01DD8" w:rsidRDefault="00564B73" w14:paraId="4BDD06FE" w14:textId="77777777">
            <w:pPr>
              <w:pStyle w:val="TabelleText"/>
              <w:rPr>
                <w:sz w:val="22"/>
              </w:rPr>
            </w:pPr>
            <w:r w:rsidRPr="00C120E7">
              <w:rPr>
                <w:sz w:val="22"/>
              </w:rPr>
              <w:t>46,50</w:t>
            </w:r>
          </w:p>
        </w:tc>
        <w:tc>
          <w:tcPr>
            <w:tcW w:w="1559" w:type="dxa"/>
            <w:tcBorders>
              <w:bottom w:val="single" w:color="auto" w:sz="12" w:space="0"/>
              <w:right w:val="single" w:color="auto" w:sz="12" w:space="0"/>
            </w:tcBorders>
            <w:vAlign w:val="center"/>
          </w:tcPr>
          <w:p w:rsidRPr="00C120E7" w:rsidR="00564B73" w:rsidP="00D01DD8" w:rsidRDefault="00564B73" w14:paraId="796217CF" w14:textId="77777777">
            <w:pPr>
              <w:pStyle w:val="TabelleText"/>
              <w:rPr>
                <w:sz w:val="22"/>
              </w:rPr>
            </w:pPr>
            <w:r w:rsidRPr="00C120E7">
              <w:rPr>
                <w:sz w:val="22"/>
              </w:rPr>
              <w:t>-30.000</w:t>
            </w:r>
          </w:p>
        </w:tc>
        <w:tc>
          <w:tcPr>
            <w:tcW w:w="2126" w:type="dxa"/>
            <w:tcBorders>
              <w:left w:val="single" w:color="auto" w:sz="12" w:space="0"/>
              <w:right w:val="single" w:color="auto" w:sz="8" w:space="0"/>
            </w:tcBorders>
            <w:vAlign w:val="center"/>
          </w:tcPr>
          <w:p w:rsidRPr="00C120E7" w:rsidR="00564B73" w:rsidP="00D01DD8" w:rsidRDefault="00564B73" w14:paraId="433862B9" w14:textId="77777777">
            <w:pPr>
              <w:pStyle w:val="TabelleText"/>
              <w:jc w:val="right"/>
              <w:rPr>
                <w:sz w:val="22"/>
              </w:rPr>
            </w:pPr>
            <w:r w:rsidRPr="00C120E7">
              <w:rPr>
                <w:sz w:val="22"/>
              </w:rPr>
              <w:t>-36.874,50</w:t>
            </w:r>
          </w:p>
        </w:tc>
        <w:tc>
          <w:tcPr>
            <w:tcW w:w="2410" w:type="dxa"/>
            <w:tcBorders>
              <w:left w:val="single" w:color="auto" w:sz="12" w:space="0"/>
              <w:right w:val="single" w:color="auto" w:sz="12" w:space="0"/>
            </w:tcBorders>
          </w:tcPr>
          <w:p w:rsidRPr="00C120E7" w:rsidR="00564B73" w:rsidP="00D01DD8" w:rsidRDefault="00564B73" w14:paraId="65303D3B" w14:textId="77777777">
            <w:pPr>
              <w:pStyle w:val="TabelleText"/>
              <w:jc w:val="right"/>
              <w:rPr>
                <w:sz w:val="22"/>
              </w:rPr>
            </w:pPr>
            <w:r w:rsidRPr="00C120E7">
              <w:rPr>
                <w:sz w:val="22"/>
              </w:rPr>
              <w:t>-1.170.000,00</w:t>
            </w:r>
          </w:p>
        </w:tc>
      </w:tr>
      <w:tr w:rsidRPr="00C120E7" w:rsidR="00564B73" w:rsidTr="00D01DD8" w14:paraId="2C7AECFB"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D01DD8" w:rsidRDefault="00564B73" w14:paraId="3D471FAE" w14:textId="77777777">
            <w:pPr>
              <w:pStyle w:val="TabelleText"/>
              <w:rPr>
                <w:sz w:val="22"/>
              </w:rPr>
            </w:pPr>
            <w:r w:rsidRPr="00C120E7">
              <w:rPr>
                <w:sz w:val="22"/>
              </w:rPr>
              <w:t>Änderung des Erfüllungsaufwands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D01DD8" w:rsidRDefault="00564B73" w14:paraId="6C9728A1" w14:textId="77777777">
            <w:pPr>
              <w:pStyle w:val="TabelleText"/>
              <w:jc w:val="right"/>
              <w:rPr>
                <w:b/>
                <w:bCs/>
                <w:sz w:val="22"/>
              </w:rPr>
            </w:pPr>
            <w:r w:rsidRPr="00C120E7">
              <w:rPr>
                <w:b/>
                <w:bCs/>
                <w:sz w:val="22"/>
              </w:rPr>
              <w:t>-71.858,00 €</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D01DD8" w:rsidRDefault="00564B73" w14:paraId="7DFEA132" w14:textId="77777777">
            <w:pPr>
              <w:pStyle w:val="TabelleText"/>
              <w:jc w:val="right"/>
              <w:rPr>
                <w:b/>
                <w:bCs/>
                <w:sz w:val="22"/>
              </w:rPr>
            </w:pPr>
            <w:r w:rsidRPr="00C120E7">
              <w:rPr>
                <w:b/>
                <w:bCs/>
                <w:sz w:val="22"/>
              </w:rPr>
              <w:t>-1.910.000,00 €</w:t>
            </w:r>
          </w:p>
        </w:tc>
      </w:tr>
    </w:tbl>
    <w:p w:rsidRPr="00C120E7" w:rsidR="00564B73" w:rsidP="00564B73" w:rsidRDefault="00564B73" w14:paraId="02E22FBB" w14:textId="77777777">
      <w:pPr>
        <w:pStyle w:val="Text"/>
        <w:rPr>
          <w:b/>
          <w:bCs/>
        </w:rPr>
      </w:pPr>
    </w:p>
    <w:bookmarkEnd w:id="1591"/>
    <w:p w:rsidRPr="00A73D77" w:rsidR="00737837" w:rsidP="00704138" w:rsidRDefault="00737837" w14:paraId="3A4DC48B" w14:textId="77777777">
      <w:pPr>
        <w:pStyle w:val="Listenabsatz"/>
        <w:numPr>
          <w:ilvl w:val="0"/>
          <w:numId w:val="8"/>
        </w:numPr>
        <w:rPr>
          <w:b/>
        </w:rPr>
      </w:pPr>
      <w:r w:rsidRPr="00A73D77">
        <w:rPr>
          <w:b/>
        </w:rPr>
        <w:t>§</w:t>
      </w:r>
      <w:r w:rsidR="00CA7ADF">
        <w:rPr>
          <w:b/>
        </w:rPr>
        <w:t> </w:t>
      </w:r>
      <w:r w:rsidRPr="00A73D77">
        <w:rPr>
          <w:b/>
        </w:rPr>
        <w:t>19 Absatz</w:t>
      </w:r>
      <w:r w:rsidR="00A735F3">
        <w:rPr>
          <w:b/>
        </w:rPr>
        <w:t> </w:t>
      </w:r>
      <w:r w:rsidRPr="00A73D77">
        <w:rPr>
          <w:b/>
        </w:rPr>
        <w:t>3 (neu) EnFG - Aufsicht über finanziellen Ausgleich von Differenz-Strommengen durch die Bundesnetzagentur</w:t>
      </w:r>
    </w:p>
    <w:p w:rsidR="00737837" w:rsidP="00A73D77" w:rsidRDefault="00737837" w14:paraId="5479D766" w14:textId="77777777">
      <w:pPr>
        <w:pStyle w:val="Listenabsatz"/>
      </w:pPr>
      <w:r>
        <w:t>Der finanzielle Ausgleich von Differenz-Strommengen zwischen Verteilernetzbetreibern und Übertragungsnetzbetreibern ist im §</w:t>
      </w:r>
      <w:r w:rsidR="00CA7ADF">
        <w:t> </w:t>
      </w:r>
      <w:r>
        <w:t>19 Absatz</w:t>
      </w:r>
      <w:r w:rsidR="00A735F3">
        <w:t> </w:t>
      </w:r>
      <w:r>
        <w:t>3 (neu) EnFG und damit in den Vorschriften zum Ausgleichsmechanismus nach Teil 4 des EnFG geregelt, die der Aufsicht der Bundesnetzagentur unterliegen (siehe §</w:t>
      </w:r>
      <w:r w:rsidR="00CA7ADF">
        <w:t> </w:t>
      </w:r>
      <w:r>
        <w:t>62 Absatz</w:t>
      </w:r>
      <w:r w:rsidR="00A735F3">
        <w:t> </w:t>
      </w:r>
      <w:r>
        <w:t>1 Nummer</w:t>
      </w:r>
      <w:r w:rsidR="00A735F3">
        <w:t> </w:t>
      </w:r>
      <w:r>
        <w:t>1 Buchstabe c und Nummer</w:t>
      </w:r>
      <w:r w:rsidR="00A735F3">
        <w:t> </w:t>
      </w:r>
      <w:r>
        <w:t>2 Buchstabe d EnFG). Der finanzielle Ausgleich erfolgt jährlich, wobei bei der Bundesnetzagentur kein zusätzlicher Aufwand entsteht.</w:t>
      </w:r>
    </w:p>
    <w:p w:rsidR="00737837" w:rsidP="00704138" w:rsidRDefault="00737837" w14:paraId="614938CC" w14:textId="77777777">
      <w:pPr>
        <w:pStyle w:val="Text"/>
        <w:numPr>
          <w:ilvl w:val="0"/>
          <w:numId w:val="8"/>
        </w:numPr>
        <w:rPr>
          <w:b/>
          <w:bCs/>
        </w:rPr>
      </w:pPr>
      <w:r w:rsidRPr="006F4265">
        <w:rPr>
          <w:b/>
          <w:bCs/>
        </w:rPr>
        <w:t>Änderung des §</w:t>
      </w:r>
      <w:r w:rsidR="00CA7ADF">
        <w:rPr>
          <w:b/>
          <w:bCs/>
        </w:rPr>
        <w:t> </w:t>
      </w:r>
      <w:r w:rsidRPr="006F4265">
        <w:rPr>
          <w:b/>
          <w:bCs/>
        </w:rPr>
        <w:t>6 Absatz</w:t>
      </w:r>
      <w:r w:rsidR="00A735F3">
        <w:rPr>
          <w:b/>
          <w:bCs/>
        </w:rPr>
        <w:t> </w:t>
      </w:r>
      <w:r w:rsidRPr="006F4265">
        <w:rPr>
          <w:b/>
          <w:bCs/>
        </w:rPr>
        <w:t>1 Satz</w:t>
      </w:r>
      <w:r w:rsidR="00A735F3">
        <w:rPr>
          <w:b/>
          <w:bCs/>
        </w:rPr>
        <w:t> </w:t>
      </w:r>
      <w:r w:rsidRPr="006F4265">
        <w:rPr>
          <w:b/>
          <w:bCs/>
        </w:rPr>
        <w:t>1 und 2 EnFG - Umstellung des Jahresausgleichsanspruchs in §</w:t>
      </w:r>
      <w:r w:rsidR="00CA7ADF">
        <w:rPr>
          <w:b/>
          <w:bCs/>
        </w:rPr>
        <w:t> </w:t>
      </w:r>
      <w:r w:rsidRPr="006F4265">
        <w:rPr>
          <w:b/>
          <w:bCs/>
        </w:rPr>
        <w:t>6 Absatz</w:t>
      </w:r>
      <w:r w:rsidR="00A735F3">
        <w:rPr>
          <w:b/>
          <w:bCs/>
        </w:rPr>
        <w:t> </w:t>
      </w:r>
      <w:r w:rsidRPr="006F4265">
        <w:rPr>
          <w:b/>
          <w:bCs/>
        </w:rPr>
        <w:t>1 EnFG auf den Saldo des EEG-Kontos</w:t>
      </w:r>
    </w:p>
    <w:p w:rsidRPr="00C64EE7" w:rsidR="00737837" w:rsidP="00C64EE7" w:rsidRDefault="00737837" w14:paraId="5114D4A8" w14:textId="77777777">
      <w:pPr>
        <w:pStyle w:val="Listenabsatz"/>
      </w:pPr>
      <w:r w:rsidRPr="00C64EE7">
        <w:t>Durch die Umstellung des Jahresausgleichsanspruchs in § 6 Absatz</w:t>
      </w:r>
      <w:r w:rsidR="00A735F3">
        <w:t> </w:t>
      </w:r>
      <w:r w:rsidRPr="00C64EE7">
        <w:t xml:space="preserve">1 EnFG auf den Saldo des EEG-Kontos fällt für den Bund kein zusätzlicher Erfüllungsaufwand an, da sich die neue Bezugsgröße des Jahresausgleichsanspruchs auf den Saldo des EEG-Kontos bezieht. Dieser Saldo setzt sich wiederum aus den Kontoständen </w:t>
      </w:r>
      <w:r w:rsidRPr="00C64EE7">
        <w:lastRenderedPageBreak/>
        <w:t>der für die Aufgaben nach dem Erneuerbaren-Energien-Gesetz nach § 47 Absatz</w:t>
      </w:r>
      <w:r w:rsidR="00A735F3">
        <w:t> </w:t>
      </w:r>
      <w:r w:rsidRPr="00C64EE7">
        <w:t>1 Satz errichteten Bankkonten nach § 47 Absatz</w:t>
      </w:r>
      <w:r w:rsidR="00A735F3">
        <w:t> </w:t>
      </w:r>
      <w:r w:rsidRPr="00C64EE7">
        <w:t>1 Satz</w:t>
      </w:r>
      <w:r w:rsidR="00A735F3">
        <w:t> </w:t>
      </w:r>
      <w:r w:rsidRPr="00C64EE7">
        <w:t xml:space="preserve">1 EnFG zusammen, die jeweils separat von den Übertragungsnetzbetreibern und damit nicht von der Bundesrepublik Deutschland geführt werden. </w:t>
      </w:r>
    </w:p>
    <w:p w:rsidR="00737837" w:rsidP="00704138" w:rsidRDefault="00737837" w14:paraId="272F161D" w14:textId="77777777">
      <w:pPr>
        <w:pStyle w:val="Text"/>
        <w:numPr>
          <w:ilvl w:val="0"/>
          <w:numId w:val="8"/>
        </w:numPr>
        <w:rPr>
          <w:b/>
          <w:bCs/>
        </w:rPr>
      </w:pPr>
      <w:r w:rsidRPr="006F4265">
        <w:rPr>
          <w:b/>
          <w:bCs/>
        </w:rPr>
        <w:t>Änderung des §</w:t>
      </w:r>
      <w:r w:rsidR="00CA7ADF">
        <w:rPr>
          <w:b/>
          <w:bCs/>
        </w:rPr>
        <w:t> </w:t>
      </w:r>
      <w:r w:rsidRPr="006F4265">
        <w:rPr>
          <w:b/>
          <w:bCs/>
        </w:rPr>
        <w:t>7 Absatz</w:t>
      </w:r>
      <w:r w:rsidR="00A735F3">
        <w:rPr>
          <w:b/>
          <w:bCs/>
        </w:rPr>
        <w:t> </w:t>
      </w:r>
      <w:r w:rsidRPr="006F4265">
        <w:rPr>
          <w:b/>
          <w:bCs/>
        </w:rPr>
        <w:t>2 Satz</w:t>
      </w:r>
      <w:r w:rsidR="00A735F3">
        <w:rPr>
          <w:b/>
          <w:bCs/>
        </w:rPr>
        <w:t> </w:t>
      </w:r>
      <w:r w:rsidRPr="006F4265">
        <w:rPr>
          <w:b/>
          <w:bCs/>
        </w:rPr>
        <w:t xml:space="preserve">4 EnFG - Zustimmung des Bundesministeriums für Wirtschaft und </w:t>
      </w:r>
      <w:r>
        <w:rPr>
          <w:b/>
          <w:bCs/>
        </w:rPr>
        <w:t>Energie</w:t>
      </w:r>
      <w:r w:rsidRPr="006F4265">
        <w:rPr>
          <w:b/>
          <w:bCs/>
        </w:rPr>
        <w:t xml:space="preserve"> zur Gewichtung der kalendermonatlichen Abschlagszahlungen</w:t>
      </w:r>
    </w:p>
    <w:p w:rsidRPr="00C64EE7" w:rsidR="00737837" w:rsidP="00C64EE7" w:rsidRDefault="00737837" w14:paraId="54700B49" w14:textId="77777777">
      <w:pPr>
        <w:pStyle w:val="Listenabsatz"/>
      </w:pPr>
      <w:r w:rsidRPr="00C64EE7">
        <w:t xml:space="preserve">Für den Bund entsteht durch die Einführung des Zustimmungserfordernisses zum Vorschlag der Übertragungsnetzbetreiber zur Gewichtung der kalendermonatlichen Abschlagszahlungen ein wegen eines absehbar geringen Zeitaufwands geringfügiger nicht zu beziffernder jährlicher Erfüllungsaufwand. </w:t>
      </w:r>
    </w:p>
    <w:p w:rsidRPr="00C120E7" w:rsidR="00737837" w:rsidP="00A73D77" w:rsidRDefault="00737837" w14:paraId="696DC490" w14:textId="77777777">
      <w:pPr>
        <w:pStyle w:val="Text"/>
        <w:ind w:left="720"/>
      </w:pPr>
    </w:p>
    <w:p w:rsidRPr="00C120E7" w:rsidR="00564B73" w:rsidP="00564B73" w:rsidRDefault="00564B73" w14:paraId="331AA85F" w14:textId="77777777">
      <w:pPr>
        <w:pStyle w:val="Text"/>
        <w:rPr>
          <w:b/>
          <w:bCs/>
        </w:rPr>
      </w:pPr>
      <w:r w:rsidRPr="00C120E7">
        <w:rPr>
          <w:b/>
          <w:bCs/>
        </w:rPr>
        <w:t>bb) Länder und Kommunen</w:t>
      </w:r>
    </w:p>
    <w:p w:rsidRPr="00C120E7" w:rsidR="00564B73" w:rsidP="00564B73" w:rsidRDefault="00564B73" w14:paraId="20BA191C" w14:textId="77777777">
      <w:pPr>
        <w:pStyle w:val="Text"/>
      </w:pPr>
      <w:r w:rsidRPr="00C120E7">
        <w:t>Durch das vorliegende Gesetz reduziert sich der jährliche Erfüllungsaufwand der Landesverwaltungen um schätzungsweise ca</w:t>
      </w:r>
      <w:r>
        <w:t>. 27.666</w:t>
      </w:r>
      <w:r w:rsidRPr="00C120E7">
        <w:t xml:space="preserve"> Euro.</w:t>
      </w:r>
    </w:p>
    <w:p w:rsidRPr="00C120E7" w:rsidR="00564B73" w:rsidP="00564B73" w:rsidRDefault="00564B73" w14:paraId="1E61FD6C" w14:textId="77777777">
      <w:pPr>
        <w:pStyle w:val="Text"/>
      </w:pPr>
    </w:p>
    <w:tbl>
      <w:tblPr>
        <w:tblStyle w:val="Tabellenraster"/>
        <w:tblW w:w="0" w:type="auto"/>
        <w:tblLayout w:type="fixed"/>
        <w:tblLook w:val="04A0" w:firstRow="1" w:lastRow="0" w:firstColumn="1" w:lastColumn="0" w:noHBand="0" w:noVBand="1"/>
      </w:tblPr>
      <w:tblGrid>
        <w:gridCol w:w="1555"/>
        <w:gridCol w:w="1701"/>
        <w:gridCol w:w="1872"/>
        <w:gridCol w:w="1917"/>
        <w:gridCol w:w="1734"/>
      </w:tblGrid>
      <w:tr w:rsidRPr="00C120E7" w:rsidR="00564B73" w:rsidTr="00D01DD8" w14:paraId="075BEE78" w14:textId="77777777">
        <w:tc>
          <w:tcPr>
            <w:tcW w:w="1555" w:type="dxa"/>
            <w:shd w:val="clear" w:color="auto" w:fill="BFBFBF" w:themeFill="background1" w:themeFillShade="BF"/>
          </w:tcPr>
          <w:p w:rsidRPr="00C120E7" w:rsidR="00564B73" w:rsidP="00D01DD8" w:rsidRDefault="00564B73" w14:paraId="3043DF31" w14:textId="77777777">
            <w:pPr>
              <w:pStyle w:val="Text"/>
            </w:pPr>
            <w:r w:rsidRPr="00C120E7">
              <w:t>Aufgabe</w:t>
            </w:r>
          </w:p>
          <w:p w:rsidRPr="00C120E7" w:rsidR="00564B73" w:rsidP="00D01DD8" w:rsidRDefault="00564B73" w14:paraId="36D6352A" w14:textId="77777777">
            <w:pPr>
              <w:pStyle w:val="Text"/>
            </w:pPr>
          </w:p>
        </w:tc>
        <w:tc>
          <w:tcPr>
            <w:tcW w:w="1701" w:type="dxa"/>
            <w:shd w:val="clear" w:color="auto" w:fill="BFBFBF" w:themeFill="background1" w:themeFillShade="BF"/>
          </w:tcPr>
          <w:p w:rsidRPr="00C120E7" w:rsidR="00564B73" w:rsidP="00D01DD8" w:rsidRDefault="00564B73" w14:paraId="52C26858" w14:textId="77777777">
            <w:pPr>
              <w:pStyle w:val="Text"/>
            </w:pPr>
            <w:r w:rsidRPr="00C120E7">
              <w:t xml:space="preserve">Personalaufwand </w:t>
            </w:r>
          </w:p>
          <w:p w:rsidRPr="00C120E7" w:rsidR="00564B73" w:rsidP="00D01DD8" w:rsidRDefault="00564B73" w14:paraId="0729DAE1" w14:textId="77777777">
            <w:pPr>
              <w:pStyle w:val="Text"/>
              <w:spacing w:before="0"/>
            </w:pPr>
            <w:r w:rsidRPr="00C120E7">
              <w:t xml:space="preserve">jährlich </w:t>
            </w:r>
          </w:p>
          <w:p w:rsidRPr="00C120E7" w:rsidR="00564B73" w:rsidP="00D01DD8" w:rsidRDefault="00564B73" w14:paraId="6BBE9438" w14:textId="77777777">
            <w:pPr>
              <w:pStyle w:val="Text"/>
              <w:spacing w:before="0"/>
            </w:pPr>
            <w:r w:rsidRPr="00C120E7">
              <w:t>(in Euro)</w:t>
            </w:r>
          </w:p>
        </w:tc>
        <w:tc>
          <w:tcPr>
            <w:tcW w:w="1872" w:type="dxa"/>
            <w:shd w:val="clear" w:color="auto" w:fill="BFBFBF" w:themeFill="background1" w:themeFillShade="BF"/>
          </w:tcPr>
          <w:p w:rsidRPr="00C120E7" w:rsidR="00564B73" w:rsidP="00D01DD8" w:rsidRDefault="00564B73" w14:paraId="0949282D" w14:textId="77777777">
            <w:pPr>
              <w:pStyle w:val="Text"/>
            </w:pPr>
            <w:r w:rsidRPr="00C120E7">
              <w:t xml:space="preserve">Sachaufwand </w:t>
            </w:r>
          </w:p>
          <w:p w:rsidRPr="00C120E7" w:rsidR="00564B73" w:rsidP="00D01DD8" w:rsidRDefault="00564B73" w14:paraId="5696F554" w14:textId="77777777">
            <w:pPr>
              <w:pStyle w:val="Text"/>
              <w:spacing w:before="0"/>
            </w:pPr>
            <w:r w:rsidRPr="00C120E7">
              <w:t xml:space="preserve">jährlich </w:t>
            </w:r>
          </w:p>
          <w:p w:rsidRPr="00C120E7" w:rsidR="00564B73" w:rsidP="00D01DD8" w:rsidRDefault="00564B73" w14:paraId="784E6D15" w14:textId="77777777">
            <w:pPr>
              <w:pStyle w:val="Text"/>
            </w:pPr>
            <w:r w:rsidRPr="00C120E7">
              <w:t>(in Euro)</w:t>
            </w:r>
          </w:p>
          <w:p w:rsidRPr="00C120E7" w:rsidR="00564B73" w:rsidP="00D01DD8" w:rsidRDefault="00564B73" w14:paraId="73BBA919" w14:textId="77777777">
            <w:pPr>
              <w:pStyle w:val="Text"/>
            </w:pPr>
          </w:p>
        </w:tc>
        <w:tc>
          <w:tcPr>
            <w:tcW w:w="1917" w:type="dxa"/>
            <w:shd w:val="clear" w:color="auto" w:fill="BFBFBF" w:themeFill="background1" w:themeFillShade="BF"/>
          </w:tcPr>
          <w:p w:rsidRPr="00C120E7" w:rsidR="00564B73" w:rsidP="00D01DD8" w:rsidRDefault="00564B73" w14:paraId="015328A2" w14:textId="77777777">
            <w:pPr>
              <w:pStyle w:val="Text"/>
            </w:pPr>
            <w:r w:rsidRPr="00C120E7">
              <w:t>Personalaufwand</w:t>
            </w:r>
          </w:p>
          <w:p w:rsidRPr="00C120E7" w:rsidR="00564B73" w:rsidP="00D01DD8" w:rsidRDefault="00564B73" w14:paraId="6E4A8EC3" w14:textId="77777777">
            <w:pPr>
              <w:pStyle w:val="Text"/>
            </w:pPr>
            <w:r w:rsidRPr="00C120E7">
              <w:t>einmalig</w:t>
            </w:r>
          </w:p>
          <w:p w:rsidRPr="00C120E7" w:rsidR="00564B73" w:rsidP="00D01DD8" w:rsidRDefault="00564B73" w14:paraId="3D53CCB9" w14:textId="77777777">
            <w:pPr>
              <w:pStyle w:val="Text"/>
              <w:spacing w:before="0"/>
            </w:pPr>
            <w:r w:rsidRPr="00C120E7">
              <w:t>(in Euro)</w:t>
            </w:r>
          </w:p>
        </w:tc>
        <w:tc>
          <w:tcPr>
            <w:tcW w:w="1734" w:type="dxa"/>
            <w:shd w:val="clear" w:color="auto" w:fill="BFBFBF" w:themeFill="background1" w:themeFillShade="BF"/>
          </w:tcPr>
          <w:p w:rsidRPr="00C120E7" w:rsidR="00564B73" w:rsidP="00D01DD8" w:rsidRDefault="00564B73" w14:paraId="52E19A37" w14:textId="77777777">
            <w:pPr>
              <w:pStyle w:val="Text"/>
            </w:pPr>
            <w:r w:rsidRPr="00C120E7">
              <w:t xml:space="preserve">Sachaufwand </w:t>
            </w:r>
          </w:p>
          <w:p w:rsidRPr="00C120E7" w:rsidR="00564B73" w:rsidP="00D01DD8" w:rsidRDefault="00564B73" w14:paraId="33E614FC" w14:textId="77777777">
            <w:pPr>
              <w:pStyle w:val="Text"/>
              <w:spacing w:before="0"/>
            </w:pPr>
            <w:r w:rsidRPr="00C120E7">
              <w:t xml:space="preserve">einmalig </w:t>
            </w:r>
          </w:p>
          <w:p w:rsidRPr="00C120E7" w:rsidR="00564B73" w:rsidP="00D01DD8" w:rsidRDefault="00564B73" w14:paraId="1CBFDBB2" w14:textId="77777777">
            <w:pPr>
              <w:pStyle w:val="Text"/>
              <w:spacing w:before="0"/>
            </w:pPr>
            <w:r w:rsidRPr="00C120E7">
              <w:t>(in Euro)</w:t>
            </w:r>
          </w:p>
        </w:tc>
      </w:tr>
      <w:tr w:rsidRPr="00C120E7" w:rsidR="00564B73" w:rsidTr="00D01DD8" w14:paraId="3019A11D" w14:textId="77777777">
        <w:tc>
          <w:tcPr>
            <w:tcW w:w="1555" w:type="dxa"/>
          </w:tcPr>
          <w:p w:rsidRPr="00C120E7" w:rsidR="00564B73" w:rsidP="00D01DD8" w:rsidRDefault="00564B73" w14:paraId="6CD82AE9" w14:textId="77777777">
            <w:pPr>
              <w:pStyle w:val="Text"/>
            </w:pPr>
            <w:r w:rsidRPr="00C120E7">
              <w:t xml:space="preserve">1 </w:t>
            </w:r>
          </w:p>
        </w:tc>
        <w:tc>
          <w:tcPr>
            <w:tcW w:w="1701" w:type="dxa"/>
          </w:tcPr>
          <w:p w:rsidRPr="00C120E7" w:rsidR="00564B73" w:rsidP="00D01DD8" w:rsidRDefault="00564B73" w14:paraId="3BF32B20" w14:textId="77777777">
            <w:pPr>
              <w:pStyle w:val="Text"/>
              <w:jc w:val="right"/>
            </w:pPr>
            <w:r w:rsidRPr="00C120E7">
              <w:t>-27.666</w:t>
            </w:r>
          </w:p>
        </w:tc>
        <w:tc>
          <w:tcPr>
            <w:tcW w:w="1872" w:type="dxa"/>
          </w:tcPr>
          <w:p w:rsidRPr="00C120E7" w:rsidR="00564B73" w:rsidP="00D01DD8" w:rsidRDefault="00564B73" w14:paraId="7ACA357A" w14:textId="77777777">
            <w:pPr>
              <w:pStyle w:val="Text"/>
              <w:jc w:val="right"/>
            </w:pPr>
            <w:r w:rsidRPr="00C120E7">
              <w:t>-</w:t>
            </w:r>
          </w:p>
        </w:tc>
        <w:tc>
          <w:tcPr>
            <w:tcW w:w="1917" w:type="dxa"/>
          </w:tcPr>
          <w:p w:rsidRPr="00C120E7" w:rsidR="00564B73" w:rsidP="00D01DD8" w:rsidRDefault="00564B73" w14:paraId="3A7274C5" w14:textId="77777777">
            <w:pPr>
              <w:pStyle w:val="Text"/>
              <w:jc w:val="right"/>
            </w:pPr>
            <w:r w:rsidRPr="00C120E7">
              <w:t>-</w:t>
            </w:r>
          </w:p>
        </w:tc>
        <w:tc>
          <w:tcPr>
            <w:tcW w:w="1734" w:type="dxa"/>
          </w:tcPr>
          <w:p w:rsidRPr="00C120E7" w:rsidR="00564B73" w:rsidP="00D01DD8" w:rsidRDefault="00564B73" w14:paraId="53F66F53" w14:textId="77777777">
            <w:pPr>
              <w:pStyle w:val="Text"/>
              <w:jc w:val="right"/>
            </w:pPr>
            <w:r w:rsidRPr="00C120E7">
              <w:t>-</w:t>
            </w:r>
          </w:p>
        </w:tc>
      </w:tr>
      <w:tr w:rsidRPr="00C120E7" w:rsidR="00564B73" w:rsidTr="00D01DD8" w14:paraId="1F79BADA" w14:textId="77777777">
        <w:tc>
          <w:tcPr>
            <w:tcW w:w="1555" w:type="dxa"/>
            <w:vMerge w:val="restart"/>
            <w:shd w:val="clear" w:color="auto" w:fill="BFBFBF" w:themeFill="background1" w:themeFillShade="BF"/>
          </w:tcPr>
          <w:p w:rsidRPr="00C120E7" w:rsidR="00564B73" w:rsidP="00D01DD8" w:rsidRDefault="00564B73" w14:paraId="6246A6D5" w14:textId="77777777">
            <w:pPr>
              <w:pStyle w:val="Text"/>
              <w:rPr>
                <w:b/>
                <w:bCs/>
              </w:rPr>
            </w:pPr>
          </w:p>
          <w:p w:rsidRPr="00C120E7" w:rsidR="00564B73" w:rsidP="00D01DD8" w:rsidRDefault="00564B73" w14:paraId="4B7B164A" w14:textId="77777777">
            <w:pPr>
              <w:pStyle w:val="Text"/>
              <w:rPr>
                <w:b/>
                <w:bCs/>
              </w:rPr>
            </w:pPr>
            <w:r w:rsidRPr="00C120E7">
              <w:rPr>
                <w:b/>
                <w:bCs/>
              </w:rPr>
              <w:t>Gesamt</w:t>
            </w:r>
          </w:p>
          <w:p w:rsidRPr="00C120E7" w:rsidR="00564B73" w:rsidP="00D01DD8" w:rsidRDefault="00564B73" w14:paraId="4C12F7B6" w14:textId="77777777">
            <w:pPr>
              <w:pStyle w:val="Text"/>
              <w:rPr>
                <w:b/>
                <w:bCs/>
              </w:rPr>
            </w:pPr>
          </w:p>
        </w:tc>
        <w:tc>
          <w:tcPr>
            <w:tcW w:w="1701" w:type="dxa"/>
            <w:shd w:val="clear" w:color="auto" w:fill="BFBFBF" w:themeFill="background1" w:themeFillShade="BF"/>
          </w:tcPr>
          <w:p w:rsidRPr="00C120E7" w:rsidR="00564B73" w:rsidP="00D01DD8" w:rsidRDefault="00564B73" w14:paraId="0EB5F15D" w14:textId="77777777">
            <w:pPr>
              <w:pStyle w:val="Text"/>
              <w:jc w:val="right"/>
              <w:rPr>
                <w:b/>
                <w:bCs/>
              </w:rPr>
            </w:pPr>
            <w:r w:rsidRPr="00C120E7">
              <w:rPr>
                <w:b/>
                <w:bCs/>
              </w:rPr>
              <w:t>-</w:t>
            </w:r>
            <w:r>
              <w:rPr>
                <w:b/>
                <w:bCs/>
              </w:rPr>
              <w:t>27.666</w:t>
            </w:r>
          </w:p>
          <w:p w:rsidRPr="00C120E7" w:rsidR="00564B73" w:rsidP="00D01DD8" w:rsidRDefault="00564B73" w14:paraId="74F93401" w14:textId="77777777">
            <w:pPr>
              <w:pStyle w:val="Text"/>
              <w:jc w:val="right"/>
              <w:rPr>
                <w:b/>
                <w:bCs/>
              </w:rPr>
            </w:pPr>
          </w:p>
        </w:tc>
        <w:tc>
          <w:tcPr>
            <w:tcW w:w="1872" w:type="dxa"/>
            <w:shd w:val="clear" w:color="auto" w:fill="BFBFBF" w:themeFill="background1" w:themeFillShade="BF"/>
          </w:tcPr>
          <w:p w:rsidRPr="00C120E7" w:rsidR="00564B73" w:rsidP="00D01DD8" w:rsidRDefault="00564B73" w14:paraId="174D058C" w14:textId="77777777">
            <w:pPr>
              <w:pStyle w:val="Text"/>
              <w:jc w:val="right"/>
              <w:rPr>
                <w:b/>
                <w:bCs/>
              </w:rPr>
            </w:pPr>
            <w:r w:rsidRPr="00C120E7">
              <w:rPr>
                <w:b/>
                <w:bCs/>
              </w:rPr>
              <w:t>-</w:t>
            </w:r>
          </w:p>
        </w:tc>
        <w:tc>
          <w:tcPr>
            <w:tcW w:w="1917" w:type="dxa"/>
            <w:shd w:val="clear" w:color="auto" w:fill="BFBFBF" w:themeFill="background1" w:themeFillShade="BF"/>
          </w:tcPr>
          <w:p w:rsidRPr="00C120E7" w:rsidR="00564B73" w:rsidP="00D01DD8" w:rsidRDefault="00564B73" w14:paraId="00DA9704" w14:textId="77777777">
            <w:pPr>
              <w:pStyle w:val="Text"/>
              <w:jc w:val="right"/>
              <w:rPr>
                <w:b/>
                <w:bCs/>
              </w:rPr>
            </w:pPr>
            <w:r w:rsidRPr="00C120E7">
              <w:rPr>
                <w:b/>
                <w:bCs/>
              </w:rPr>
              <w:t>-</w:t>
            </w:r>
          </w:p>
        </w:tc>
        <w:tc>
          <w:tcPr>
            <w:tcW w:w="1734" w:type="dxa"/>
            <w:shd w:val="clear" w:color="auto" w:fill="BFBFBF" w:themeFill="background1" w:themeFillShade="BF"/>
          </w:tcPr>
          <w:p w:rsidRPr="00C120E7" w:rsidR="00564B73" w:rsidP="00D01DD8" w:rsidRDefault="00564B73" w14:paraId="5CE02F0C" w14:textId="77777777">
            <w:pPr>
              <w:pStyle w:val="Text"/>
              <w:jc w:val="right"/>
              <w:rPr>
                <w:b/>
                <w:bCs/>
              </w:rPr>
            </w:pPr>
            <w:r w:rsidRPr="00C120E7">
              <w:rPr>
                <w:b/>
                <w:bCs/>
              </w:rPr>
              <w:t>-</w:t>
            </w:r>
          </w:p>
        </w:tc>
      </w:tr>
      <w:tr w:rsidRPr="00C120E7" w:rsidR="00564B73" w:rsidTr="00D01DD8" w14:paraId="5E867779" w14:textId="77777777">
        <w:tc>
          <w:tcPr>
            <w:tcW w:w="1555" w:type="dxa"/>
            <w:vMerge/>
            <w:shd w:val="clear" w:color="auto" w:fill="BFBFBF" w:themeFill="background1" w:themeFillShade="BF"/>
          </w:tcPr>
          <w:p w:rsidRPr="00C120E7" w:rsidR="00564B73" w:rsidP="00D01DD8" w:rsidRDefault="00564B73" w14:paraId="1C01F3D2" w14:textId="77777777">
            <w:pPr>
              <w:pStyle w:val="Text"/>
              <w:rPr>
                <w:b/>
                <w:bCs/>
              </w:rPr>
            </w:pPr>
          </w:p>
        </w:tc>
        <w:tc>
          <w:tcPr>
            <w:tcW w:w="3573" w:type="dxa"/>
            <w:gridSpan w:val="2"/>
            <w:shd w:val="clear" w:color="auto" w:fill="BFBFBF" w:themeFill="background1" w:themeFillShade="BF"/>
          </w:tcPr>
          <w:p w:rsidRPr="00C120E7" w:rsidR="00564B73" w:rsidP="00D01DD8" w:rsidRDefault="00564B73" w14:paraId="11F382BA" w14:textId="77777777">
            <w:pPr>
              <w:pStyle w:val="Text"/>
              <w:jc w:val="center"/>
              <w:rPr>
                <w:b/>
                <w:bCs/>
              </w:rPr>
            </w:pPr>
            <w:r w:rsidRPr="00C120E7">
              <w:rPr>
                <w:b/>
                <w:bCs/>
              </w:rPr>
              <w:t>-</w:t>
            </w:r>
            <w:r>
              <w:rPr>
                <w:b/>
                <w:bCs/>
              </w:rPr>
              <w:t>27.666</w:t>
            </w:r>
          </w:p>
        </w:tc>
        <w:tc>
          <w:tcPr>
            <w:tcW w:w="3651" w:type="dxa"/>
            <w:gridSpan w:val="2"/>
            <w:shd w:val="clear" w:color="auto" w:fill="BFBFBF" w:themeFill="background1" w:themeFillShade="BF"/>
          </w:tcPr>
          <w:p w:rsidRPr="00C120E7" w:rsidR="00564B73" w:rsidP="00D01DD8" w:rsidRDefault="00564B73" w14:paraId="45EADF54" w14:textId="77777777">
            <w:pPr>
              <w:pStyle w:val="Text"/>
              <w:jc w:val="center"/>
              <w:rPr>
                <w:b/>
                <w:bCs/>
              </w:rPr>
            </w:pPr>
            <w:r w:rsidRPr="00C120E7">
              <w:rPr>
                <w:b/>
                <w:bCs/>
              </w:rPr>
              <w:t>-</w:t>
            </w:r>
          </w:p>
        </w:tc>
      </w:tr>
    </w:tbl>
    <w:p w:rsidRPr="00C120E7" w:rsidR="00564B73" w:rsidP="00564B73" w:rsidRDefault="00564B73" w14:paraId="67A2549E" w14:textId="77777777">
      <w:pPr>
        <w:pStyle w:val="Text"/>
        <w:rPr>
          <w:b/>
          <w:bCs/>
        </w:rPr>
      </w:pPr>
    </w:p>
    <w:p w:rsidRPr="00C120E7" w:rsidR="00564B73" w:rsidP="00564B73" w:rsidRDefault="00564B73" w14:paraId="59950E4F" w14:textId="77777777">
      <w:pPr>
        <w:pStyle w:val="Text"/>
      </w:pPr>
      <w:r w:rsidRPr="00C120E7">
        <w:rPr>
          <w:b/>
          <w:bCs/>
        </w:rPr>
        <w:t>Erfüllungsaufwand für die Verwaltungen der Länder und Kommunen im Einzelnen</w:t>
      </w:r>
      <w:r w:rsidRPr="00C120E7">
        <w:t xml:space="preserve"> (im Übrigen sind die Verwaltung der Länder und Kommunen von den Änderungen nicht betroffen): </w:t>
      </w:r>
    </w:p>
    <w:p w:rsidRPr="00C120E7" w:rsidR="00564B73" w:rsidP="00564B73" w:rsidRDefault="00564B73" w14:paraId="4652CF88" w14:textId="77777777">
      <w:pPr>
        <w:pStyle w:val="Text"/>
        <w:ind w:left="720"/>
      </w:pPr>
      <w:r w:rsidRPr="00C120E7">
        <w:rPr>
          <w:b/>
        </w:rPr>
        <w:t>§</w:t>
      </w:r>
      <w:r w:rsidR="00CA7ADF">
        <w:rPr>
          <w:b/>
        </w:rPr>
        <w:t> </w:t>
      </w:r>
      <w:r w:rsidRPr="00C120E7">
        <w:rPr>
          <w:b/>
        </w:rPr>
        <w:t>43b Absatz</w:t>
      </w:r>
      <w:r w:rsidR="00A735F3">
        <w:rPr>
          <w:b/>
        </w:rPr>
        <w:t> </w:t>
      </w:r>
      <w:r w:rsidRPr="00C120E7">
        <w:rPr>
          <w:b/>
        </w:rPr>
        <w:t xml:space="preserve">4 (neu) EnWG </w:t>
      </w:r>
      <w:r>
        <w:rPr>
          <w:b/>
        </w:rPr>
        <w:t>–</w:t>
      </w:r>
      <w:r w:rsidRPr="00C120E7">
        <w:rPr>
          <w:b/>
          <w:bCs/>
        </w:rPr>
        <w:t xml:space="preserve"> Vermutungsregel für die Aktualität der Antragsunterlagen im Planfeststellungsverfahren</w:t>
      </w:r>
    </w:p>
    <w:p w:rsidRPr="00C120E7" w:rsidR="00564B73" w:rsidP="00564B73" w:rsidRDefault="00564B73" w14:paraId="71F05E48" w14:textId="77777777">
      <w:pPr>
        <w:pStyle w:val="Text"/>
        <w:ind w:left="720"/>
      </w:pPr>
      <w:r w:rsidRPr="00C120E7">
        <w:t>Die Gesetzesänderung enthält eine Vermutungsregel für die Aktualität von Untersuchungsunterlagen im Planfeststellungsverfahren. Durch diese Vermutungsregel können auch ältere Daten für die Antragsunterlagen im Planfeststellungsverfahren verwendet werden. Die zuständige Behörde muss die Unterlagen hierdurch in vielen Fällen keiner Kontrolle auf Aktualität unterziehen. Die anschließende Bewertung der Unterlagen bleibt unverändert.</w:t>
      </w:r>
    </w:p>
    <w:p w:rsidRPr="00C120E7" w:rsidR="00564B73" w:rsidP="00564B73" w:rsidRDefault="00564B73" w14:paraId="2D5DF41B" w14:textId="77777777">
      <w:pPr>
        <w:pStyle w:val="Text"/>
        <w:ind w:left="720"/>
      </w:pPr>
      <w:r w:rsidRPr="00C120E7">
        <w:t xml:space="preserve">Schätzungsweise entfallen 20 </w:t>
      </w:r>
      <w:r>
        <w:t>Prozent</w:t>
      </w:r>
      <w:r w:rsidRPr="00C120E7">
        <w:t xml:space="preserve">, 105, der von den Übertragungsnetzbetreibern beauftragten Gutachten auf Vorhaben in Landeszuständigkeit. Wenn schätzungsweise 50 </w:t>
      </w:r>
      <w:r>
        <w:t>Prozent</w:t>
      </w:r>
      <w:r w:rsidRPr="00C120E7">
        <w:t xml:space="preserve"> der Unterlagen der Regelung unterfallen, sind dies etwa 53 </w:t>
      </w:r>
      <w:r w:rsidRPr="00C120E7">
        <w:lastRenderedPageBreak/>
        <w:t xml:space="preserve">Fälle. Der Umfang der Kontrolle auf Aktualität der Unterlagen hängt wesentlich von Art und Umfang des Vorhabens ab. Aufgrund des Umfangs der Daten ist davon auszugehen, dass schätzungsweise 1 Personentag für diese Kontrolle im höheren Dienst anfällt. Bei Lohnkosten in Höhe von 65,20 pro Stunde entspricht dies rund 522 Euro pro Fall. </w:t>
      </w:r>
    </w:p>
    <w:p w:rsidRPr="00C120E7" w:rsidR="00564B73" w:rsidP="00564B73" w:rsidRDefault="00564B73" w14:paraId="086A84B5" w14:textId="77777777">
      <w:pPr>
        <w:pStyle w:val="Text"/>
        <w:ind w:left="720"/>
      </w:pPr>
      <w:r w:rsidRPr="00C120E7">
        <w:t>Für die Verwaltung auf Landessebene entfällt damit ein Erfüllungsaufwand in Höhe von 27.666 Euro pro Jahr.</w:t>
      </w:r>
    </w:p>
    <w:p w:rsidRPr="00C120E7" w:rsidR="00564B73" w:rsidP="00564B73" w:rsidRDefault="00564B73" w14:paraId="7971BF82" w14:textId="77777777">
      <w:pPr>
        <w:pStyle w:val="Text"/>
      </w:pPr>
      <w:r w:rsidRPr="00C120E7">
        <w:t>Veränderung des jährlichen Erfüllungsaufwands:</w:t>
      </w:r>
    </w:p>
    <w:tbl>
      <w:tblPr>
        <w:tblStyle w:val="Tabellenraster"/>
        <w:tblW w:w="9923" w:type="dxa"/>
        <w:tblInd w:w="-5" w:type="dxa"/>
        <w:tblLayout w:type="fixed"/>
        <w:tblLook w:val="04A0" w:firstRow="1" w:lastRow="0" w:firstColumn="1" w:lastColumn="0" w:noHBand="0" w:noVBand="1"/>
      </w:tblPr>
      <w:tblGrid>
        <w:gridCol w:w="993"/>
        <w:gridCol w:w="1417"/>
        <w:gridCol w:w="1418"/>
        <w:gridCol w:w="1559"/>
        <w:gridCol w:w="2126"/>
        <w:gridCol w:w="2410"/>
      </w:tblGrid>
      <w:tr w:rsidRPr="00C120E7" w:rsidR="00564B73" w:rsidTr="00D01DD8" w14:paraId="141F3334" w14:textId="77777777">
        <w:tc>
          <w:tcPr>
            <w:tcW w:w="993" w:type="dxa"/>
            <w:shd w:val="clear" w:color="auto" w:fill="BFBFBF" w:themeFill="background1" w:themeFillShade="BF"/>
          </w:tcPr>
          <w:p w:rsidRPr="00C120E7" w:rsidR="00564B73" w:rsidP="00D01DD8" w:rsidRDefault="00564B73" w14:paraId="1BCCE16E" w14:textId="77777777">
            <w:pPr>
              <w:pStyle w:val="TabelleText"/>
              <w:jc w:val="left"/>
              <w:rPr>
                <w:sz w:val="22"/>
              </w:rPr>
            </w:pPr>
            <w:r w:rsidRPr="00C120E7">
              <w:rPr>
                <w:sz w:val="22"/>
              </w:rPr>
              <w:t xml:space="preserve">Fallzahl </w:t>
            </w:r>
          </w:p>
        </w:tc>
        <w:tc>
          <w:tcPr>
            <w:tcW w:w="1417" w:type="dxa"/>
            <w:shd w:val="clear" w:color="auto" w:fill="BFBFBF" w:themeFill="background1" w:themeFillShade="BF"/>
          </w:tcPr>
          <w:p w:rsidRPr="00C120E7" w:rsidR="00564B73" w:rsidP="00D01DD8" w:rsidRDefault="00564B73" w14:paraId="1DF0EE89" w14:textId="77777777">
            <w:pPr>
              <w:pStyle w:val="TabelleText"/>
              <w:jc w:val="left"/>
              <w:rPr>
                <w:sz w:val="22"/>
              </w:rPr>
            </w:pPr>
            <w:r w:rsidRPr="00C120E7">
              <w:rPr>
                <w:sz w:val="22"/>
              </w:rPr>
              <w:t xml:space="preserve">Zeitaufwand pro Fall </w:t>
            </w:r>
          </w:p>
          <w:p w:rsidRPr="00C120E7" w:rsidR="00564B73" w:rsidP="00D01DD8" w:rsidRDefault="00564B73" w14:paraId="3EFBD2BD" w14:textId="77777777">
            <w:pPr>
              <w:pStyle w:val="TabelleText"/>
              <w:jc w:val="left"/>
              <w:rPr>
                <w:sz w:val="22"/>
              </w:rPr>
            </w:pPr>
            <w:r w:rsidRPr="00C120E7">
              <w:rPr>
                <w:sz w:val="22"/>
              </w:rPr>
              <w:t>(in Minuten)</w:t>
            </w:r>
          </w:p>
        </w:tc>
        <w:tc>
          <w:tcPr>
            <w:tcW w:w="1418" w:type="dxa"/>
            <w:shd w:val="clear" w:color="auto" w:fill="BFBFBF" w:themeFill="background1" w:themeFillShade="BF"/>
          </w:tcPr>
          <w:p w:rsidRPr="00C120E7" w:rsidR="00564B73" w:rsidP="00D01DD8" w:rsidRDefault="00564B73" w14:paraId="5DD075C0" w14:textId="77777777">
            <w:pPr>
              <w:pStyle w:val="TabelleText"/>
              <w:jc w:val="left"/>
              <w:rPr>
                <w:sz w:val="22"/>
              </w:rPr>
            </w:pPr>
            <w:r w:rsidRPr="00C120E7">
              <w:rPr>
                <w:sz w:val="22"/>
              </w:rPr>
              <w:t xml:space="preserve">Lohnsatz pro Stunde </w:t>
            </w:r>
          </w:p>
          <w:p w:rsidRPr="00C120E7" w:rsidR="00564B73" w:rsidP="00D01DD8" w:rsidRDefault="00564B73" w14:paraId="21421F78" w14:textId="77777777">
            <w:pPr>
              <w:pStyle w:val="TabelleText"/>
              <w:jc w:val="left"/>
              <w:rPr>
                <w:sz w:val="22"/>
              </w:rPr>
            </w:pPr>
            <w:r w:rsidRPr="00C120E7">
              <w:rPr>
                <w:sz w:val="22"/>
              </w:rPr>
              <w:t>(in Euro)</w:t>
            </w:r>
          </w:p>
        </w:tc>
        <w:tc>
          <w:tcPr>
            <w:tcW w:w="1559" w:type="dxa"/>
            <w:tcBorders>
              <w:right w:val="single" w:color="auto" w:sz="12" w:space="0"/>
            </w:tcBorders>
            <w:shd w:val="clear" w:color="auto" w:fill="BFBFBF" w:themeFill="background1" w:themeFillShade="BF"/>
          </w:tcPr>
          <w:p w:rsidRPr="00C120E7" w:rsidR="00564B73" w:rsidP="00D01DD8" w:rsidRDefault="00564B73" w14:paraId="00BDF479" w14:textId="77777777">
            <w:pPr>
              <w:pStyle w:val="TabelleText"/>
              <w:jc w:val="left"/>
              <w:rPr>
                <w:sz w:val="22"/>
              </w:rPr>
            </w:pPr>
            <w:r w:rsidRPr="00C120E7">
              <w:rPr>
                <w:sz w:val="22"/>
              </w:rPr>
              <w:t xml:space="preserve">Sachaufwand pro Fall </w:t>
            </w:r>
          </w:p>
          <w:p w:rsidRPr="00C120E7" w:rsidR="00564B73" w:rsidP="00D01DD8" w:rsidRDefault="00564B73" w14:paraId="12586A13" w14:textId="77777777">
            <w:pPr>
              <w:pStyle w:val="TabelleText"/>
              <w:jc w:val="left"/>
              <w:rPr>
                <w:sz w:val="22"/>
              </w:rPr>
            </w:pPr>
            <w:r w:rsidRPr="00C120E7">
              <w:rPr>
                <w:sz w:val="22"/>
              </w:rPr>
              <w:t xml:space="preserve">(in Euro) </w:t>
            </w:r>
          </w:p>
        </w:tc>
        <w:tc>
          <w:tcPr>
            <w:tcW w:w="2126" w:type="dxa"/>
            <w:tcBorders>
              <w:top w:val="single" w:color="auto" w:sz="12" w:space="0"/>
              <w:left w:val="single" w:color="auto" w:sz="12" w:space="0"/>
              <w:right w:val="single" w:color="auto" w:sz="8" w:space="0"/>
            </w:tcBorders>
            <w:shd w:val="clear" w:color="auto" w:fill="BFBFBF" w:themeFill="background1" w:themeFillShade="BF"/>
          </w:tcPr>
          <w:p w:rsidRPr="00C120E7" w:rsidR="00564B73" w:rsidP="00D01DD8" w:rsidRDefault="00564B73" w14:paraId="64EA2382" w14:textId="77777777">
            <w:pPr>
              <w:pStyle w:val="TabelleText"/>
              <w:jc w:val="left"/>
              <w:rPr>
                <w:sz w:val="22"/>
              </w:rPr>
            </w:pPr>
            <w:r w:rsidRPr="00C120E7">
              <w:rPr>
                <w:sz w:val="22"/>
              </w:rPr>
              <w:t xml:space="preserve">Personalaufwand </w:t>
            </w:r>
          </w:p>
          <w:p w:rsidRPr="00C120E7" w:rsidR="00564B73" w:rsidP="00D01DD8" w:rsidRDefault="00564B73" w14:paraId="056117F2" w14:textId="77777777">
            <w:pPr>
              <w:pStyle w:val="TabelleText"/>
              <w:jc w:val="left"/>
              <w:rPr>
                <w:sz w:val="22"/>
              </w:rPr>
            </w:pPr>
            <w:r w:rsidRPr="00C120E7">
              <w:rPr>
                <w:sz w:val="22"/>
              </w:rPr>
              <w:t>(in Euro)</w:t>
            </w:r>
          </w:p>
        </w:tc>
        <w:tc>
          <w:tcPr>
            <w:tcW w:w="2410" w:type="dxa"/>
            <w:tcBorders>
              <w:top w:val="single" w:color="auto" w:sz="12" w:space="0"/>
              <w:left w:val="single" w:color="auto" w:sz="12" w:space="0"/>
              <w:right w:val="single" w:color="auto" w:sz="12" w:space="0"/>
            </w:tcBorders>
            <w:shd w:val="clear" w:color="auto" w:fill="BFBFBF" w:themeFill="background1" w:themeFillShade="BF"/>
          </w:tcPr>
          <w:p w:rsidRPr="00C120E7" w:rsidR="00564B73" w:rsidP="00D01DD8" w:rsidRDefault="00564B73" w14:paraId="78E0554F" w14:textId="77777777">
            <w:pPr>
              <w:pStyle w:val="TabelleText"/>
              <w:jc w:val="left"/>
              <w:rPr>
                <w:sz w:val="22"/>
              </w:rPr>
            </w:pPr>
            <w:r w:rsidRPr="00C120E7">
              <w:rPr>
                <w:sz w:val="22"/>
              </w:rPr>
              <w:t>Sachaufwand</w:t>
            </w:r>
          </w:p>
          <w:p w:rsidRPr="00C120E7" w:rsidR="00564B73" w:rsidP="00D01DD8" w:rsidRDefault="00564B73" w14:paraId="5135B2F5" w14:textId="77777777">
            <w:pPr>
              <w:pStyle w:val="TabelleText"/>
              <w:jc w:val="left"/>
              <w:rPr>
                <w:sz w:val="22"/>
              </w:rPr>
            </w:pPr>
            <w:r w:rsidRPr="00C120E7">
              <w:rPr>
                <w:sz w:val="22"/>
              </w:rPr>
              <w:t>(in Euro)</w:t>
            </w:r>
          </w:p>
        </w:tc>
      </w:tr>
      <w:tr w:rsidRPr="00C120E7" w:rsidR="00564B73" w:rsidTr="00D01DD8" w14:paraId="2DB03866" w14:textId="77777777">
        <w:trPr>
          <w:trHeight w:val="368"/>
        </w:trPr>
        <w:tc>
          <w:tcPr>
            <w:tcW w:w="993" w:type="dxa"/>
            <w:vAlign w:val="center"/>
          </w:tcPr>
          <w:p w:rsidRPr="00C120E7" w:rsidR="00564B73" w:rsidP="00D01DD8" w:rsidRDefault="00564B73" w14:paraId="0BFC0F56" w14:textId="77777777">
            <w:pPr>
              <w:pStyle w:val="TabelleText"/>
              <w:rPr>
                <w:sz w:val="22"/>
              </w:rPr>
            </w:pPr>
            <w:r w:rsidRPr="00C120E7">
              <w:rPr>
                <w:sz w:val="22"/>
              </w:rPr>
              <w:t>53</w:t>
            </w:r>
          </w:p>
        </w:tc>
        <w:tc>
          <w:tcPr>
            <w:tcW w:w="1417" w:type="dxa"/>
            <w:vAlign w:val="center"/>
          </w:tcPr>
          <w:p w:rsidRPr="00C120E7" w:rsidR="00564B73" w:rsidP="00D01DD8" w:rsidRDefault="00564B73" w14:paraId="5FE5079E" w14:textId="77777777">
            <w:pPr>
              <w:pStyle w:val="TabelleText"/>
              <w:rPr>
                <w:sz w:val="22"/>
              </w:rPr>
            </w:pPr>
            <w:r w:rsidRPr="00C120E7">
              <w:rPr>
                <w:sz w:val="22"/>
              </w:rPr>
              <w:t>-480</w:t>
            </w:r>
          </w:p>
        </w:tc>
        <w:tc>
          <w:tcPr>
            <w:tcW w:w="1418" w:type="dxa"/>
            <w:vAlign w:val="center"/>
          </w:tcPr>
          <w:p w:rsidRPr="00C120E7" w:rsidR="00564B73" w:rsidP="00D01DD8" w:rsidRDefault="00564B73" w14:paraId="70622D22" w14:textId="77777777">
            <w:pPr>
              <w:pStyle w:val="TabelleText"/>
              <w:rPr>
                <w:sz w:val="22"/>
              </w:rPr>
            </w:pPr>
            <w:r w:rsidRPr="00C120E7">
              <w:rPr>
                <w:sz w:val="22"/>
              </w:rPr>
              <w:t>65,20</w:t>
            </w:r>
          </w:p>
        </w:tc>
        <w:tc>
          <w:tcPr>
            <w:tcW w:w="1559" w:type="dxa"/>
            <w:tcBorders>
              <w:right w:val="single" w:color="auto" w:sz="12" w:space="0"/>
            </w:tcBorders>
            <w:vAlign w:val="center"/>
          </w:tcPr>
          <w:p w:rsidRPr="00C120E7" w:rsidR="00564B73" w:rsidP="00D01DD8" w:rsidRDefault="00564B73" w14:paraId="016A7168" w14:textId="77777777">
            <w:pPr>
              <w:pStyle w:val="TabelleText"/>
              <w:rPr>
                <w:sz w:val="22"/>
              </w:rPr>
            </w:pPr>
            <w:r w:rsidRPr="00C120E7">
              <w:rPr>
                <w:sz w:val="22"/>
              </w:rPr>
              <w:t>-</w:t>
            </w:r>
          </w:p>
        </w:tc>
        <w:tc>
          <w:tcPr>
            <w:tcW w:w="2126" w:type="dxa"/>
            <w:tcBorders>
              <w:left w:val="single" w:color="auto" w:sz="12" w:space="0"/>
              <w:right w:val="single" w:color="auto" w:sz="8" w:space="0"/>
            </w:tcBorders>
            <w:vAlign w:val="center"/>
          </w:tcPr>
          <w:p w:rsidRPr="00C120E7" w:rsidR="00564B73" w:rsidP="00D01DD8" w:rsidRDefault="00564B73" w14:paraId="6B8D6697" w14:textId="77777777">
            <w:pPr>
              <w:pStyle w:val="TabelleText"/>
              <w:jc w:val="right"/>
              <w:rPr>
                <w:sz w:val="22"/>
              </w:rPr>
            </w:pPr>
            <w:r w:rsidRPr="00C120E7">
              <w:rPr>
                <w:sz w:val="22"/>
              </w:rPr>
              <w:t>-522</w:t>
            </w:r>
          </w:p>
        </w:tc>
        <w:tc>
          <w:tcPr>
            <w:tcW w:w="2410" w:type="dxa"/>
            <w:tcBorders>
              <w:left w:val="single" w:color="auto" w:sz="12" w:space="0"/>
              <w:right w:val="single" w:color="auto" w:sz="12" w:space="0"/>
            </w:tcBorders>
          </w:tcPr>
          <w:p w:rsidRPr="00C120E7" w:rsidR="00564B73" w:rsidP="00D01DD8" w:rsidRDefault="00564B73" w14:paraId="2AA59775" w14:textId="77777777">
            <w:pPr>
              <w:pStyle w:val="TabelleText"/>
              <w:jc w:val="right"/>
              <w:rPr>
                <w:sz w:val="22"/>
              </w:rPr>
            </w:pPr>
            <w:r w:rsidRPr="00C120E7">
              <w:rPr>
                <w:sz w:val="22"/>
              </w:rPr>
              <w:t>-</w:t>
            </w:r>
          </w:p>
        </w:tc>
      </w:tr>
      <w:tr w:rsidRPr="00C120E7" w:rsidR="00564B73" w:rsidTr="00D01DD8" w14:paraId="376D4530" w14:textId="77777777">
        <w:trPr>
          <w:trHeight w:val="368"/>
        </w:trPr>
        <w:tc>
          <w:tcPr>
            <w:tcW w:w="5387" w:type="dxa"/>
            <w:gridSpan w:val="4"/>
            <w:tcBorders>
              <w:left w:val="single" w:color="auto" w:sz="12" w:space="0"/>
              <w:bottom w:val="single" w:color="auto" w:sz="12" w:space="0"/>
              <w:right w:val="single" w:color="auto" w:sz="12" w:space="0"/>
            </w:tcBorders>
            <w:shd w:val="clear" w:color="auto" w:fill="BFBFBF" w:themeFill="background1" w:themeFillShade="BF"/>
            <w:vAlign w:val="center"/>
          </w:tcPr>
          <w:p w:rsidRPr="00C120E7" w:rsidR="00564B73" w:rsidP="00D01DD8" w:rsidRDefault="00564B73" w14:paraId="5C70732D" w14:textId="77777777">
            <w:pPr>
              <w:pStyle w:val="TabelleText"/>
              <w:rPr>
                <w:sz w:val="22"/>
              </w:rPr>
            </w:pPr>
            <w:r w:rsidRPr="00C120E7">
              <w:rPr>
                <w:sz w:val="22"/>
              </w:rPr>
              <w:t>Änderung des Erfüllungsaufwands (in Euro)</w:t>
            </w:r>
          </w:p>
        </w:tc>
        <w:tc>
          <w:tcPr>
            <w:tcW w:w="2126" w:type="dxa"/>
            <w:tcBorders>
              <w:top w:val="single" w:color="auto" w:sz="12" w:space="0"/>
              <w:left w:val="single" w:color="auto" w:sz="12" w:space="0"/>
              <w:bottom w:val="single" w:color="auto" w:sz="12" w:space="0"/>
              <w:right w:val="single" w:color="auto" w:sz="8" w:space="0"/>
            </w:tcBorders>
            <w:vAlign w:val="center"/>
          </w:tcPr>
          <w:p w:rsidRPr="00C120E7" w:rsidR="00564B73" w:rsidP="00D01DD8" w:rsidRDefault="00564B73" w14:paraId="60FF622F" w14:textId="77777777">
            <w:pPr>
              <w:pStyle w:val="TabelleText"/>
              <w:jc w:val="right"/>
              <w:rPr>
                <w:b/>
                <w:bCs/>
                <w:sz w:val="22"/>
              </w:rPr>
            </w:pPr>
            <w:r w:rsidRPr="00C120E7">
              <w:rPr>
                <w:b/>
                <w:bCs/>
                <w:sz w:val="22"/>
              </w:rPr>
              <w:t>-27.666</w:t>
            </w:r>
          </w:p>
        </w:tc>
        <w:tc>
          <w:tcPr>
            <w:tcW w:w="2410" w:type="dxa"/>
            <w:tcBorders>
              <w:top w:val="single" w:color="auto" w:sz="12" w:space="0"/>
              <w:left w:val="single" w:color="auto" w:sz="12" w:space="0"/>
              <w:bottom w:val="single" w:color="auto" w:sz="12" w:space="0"/>
              <w:right w:val="single" w:color="auto" w:sz="12" w:space="0"/>
            </w:tcBorders>
          </w:tcPr>
          <w:p w:rsidRPr="00C120E7" w:rsidR="00564B73" w:rsidP="00D01DD8" w:rsidRDefault="00564B73" w14:paraId="406680F0" w14:textId="77777777">
            <w:pPr>
              <w:pStyle w:val="TabelleText"/>
              <w:jc w:val="right"/>
              <w:rPr>
                <w:b/>
                <w:bCs/>
                <w:sz w:val="22"/>
              </w:rPr>
            </w:pPr>
            <w:r w:rsidRPr="00C120E7">
              <w:rPr>
                <w:b/>
                <w:bCs/>
                <w:sz w:val="22"/>
              </w:rPr>
              <w:t>-</w:t>
            </w:r>
          </w:p>
        </w:tc>
      </w:tr>
    </w:tbl>
    <w:p w:rsidRPr="00C120E7" w:rsidR="00564B73" w:rsidP="00564B73" w:rsidRDefault="00564B73" w14:paraId="76041FA5" w14:textId="77777777">
      <w:pPr>
        <w:pStyle w:val="Listenabsatz"/>
        <w:jc w:val="left"/>
        <w:rPr>
          <w:b/>
          <w:bCs/>
        </w:rPr>
      </w:pPr>
    </w:p>
    <w:p w:rsidRPr="00C120E7" w:rsidR="00564B73" w:rsidP="00564B73" w:rsidRDefault="00564B73" w14:paraId="173EFBA6" w14:textId="77777777">
      <w:pPr>
        <w:pStyle w:val="berschriftarabischBegrndung"/>
        <w:numPr>
          <w:ilvl w:val="1"/>
          <w:numId w:val="2"/>
        </w:numPr>
      </w:pPr>
      <w:r w:rsidRPr="00C120E7">
        <w:t>Weitere Kosten</w:t>
      </w:r>
    </w:p>
    <w:p w:rsidRPr="00C120E7" w:rsidR="00564B73" w:rsidP="00564B73" w:rsidRDefault="00564B73" w14:paraId="6648C8C6" w14:textId="77777777">
      <w:pPr>
        <w:pStyle w:val="Text"/>
      </w:pPr>
      <w:r>
        <w:t>Es</w:t>
      </w:r>
      <w:r w:rsidRPr="00C120E7">
        <w:t xml:space="preserve"> sind keine sonstigen direkten oder indirekten Kosten zu erwarten. Auswirkungen auf Einzelpreise oder das Preisniveau, insbesondere das Verbraucherpreisniveau, lassen sich derzeit nicht abschätzen.</w:t>
      </w:r>
    </w:p>
    <w:p w:rsidRPr="00C120E7" w:rsidR="00564B73" w:rsidP="00564B73" w:rsidRDefault="00564B73" w14:paraId="114B39FC" w14:textId="77777777">
      <w:pPr>
        <w:pStyle w:val="berschriftarabischBegrndung"/>
        <w:numPr>
          <w:ilvl w:val="1"/>
          <w:numId w:val="2"/>
        </w:numPr>
      </w:pPr>
      <w:r w:rsidRPr="00C120E7">
        <w:t>Weitere Gesetzesfolgen</w:t>
      </w:r>
    </w:p>
    <w:p w:rsidRPr="00C120E7" w:rsidR="00564B73" w:rsidP="00564B73" w:rsidRDefault="00564B73" w14:paraId="0DFC3B29" w14:textId="77777777">
      <w:pPr>
        <w:pStyle w:val="Text"/>
      </w:pPr>
      <w:r w:rsidRPr="00C120E7">
        <w:t>Verbraucherinnen und Verbraucher erhalten eine mit Blick auf Energielieferverträge mehr Wahlmöglichkeiten und werden umfassender informiert. Sie erhalten zudem verbesserte Möglichkeiten, durch Energy Sharing von einem wachsenden Anteil erneuerbarer Energien im Stromsystem zu profitieren. Sie profitieren zudem von einer weiterhin sicheren Stromversorgung durch die Regelungen mit Bezug zur Höherauslastung der Übertragungsnetze sowie den Regelungen zur Beschleunigung des Netzausbaus und des Netzanschlusses.</w:t>
      </w:r>
    </w:p>
    <w:p w:rsidRPr="00C120E7" w:rsidR="00564B73" w:rsidP="00564B73" w:rsidRDefault="00564B73" w14:paraId="207659BB" w14:textId="77777777">
      <w:pPr>
        <w:pStyle w:val="Text"/>
      </w:pPr>
      <w:r w:rsidRPr="00C120E7">
        <w:t>Gleichstellungspolitische Belange werden nicht berührt.</w:t>
      </w:r>
    </w:p>
    <w:p w:rsidRPr="00C120E7" w:rsidR="00564B73" w:rsidP="00564B73" w:rsidRDefault="00564B73" w14:paraId="775D197F" w14:textId="77777777">
      <w:pPr>
        <w:pStyle w:val="Text"/>
      </w:pPr>
      <w:r w:rsidRPr="00C120E7">
        <w:t>Der Gleichwertigkeits-Check wurde durchgeführt. Die im Gesetzentwurf enthaltenen Regelungen haben im Ergebnis überwiegend keine Auswirkungen auf die Gleichwertigkeit der Lebensverhältnisse, da sie für alle Regionen gleichermaßen gelten und wirken. Die Regelungen zur Beschleunigung des Stromübertragungsnetzausbaus allerdings tragen vor dem Hintergrund des durch die Energiewende veränderten Transportbedarfs durch das Stromübertragungsnetz zur Herstellung gleichwertiger Lebensverhältnisse durch eine sichere und zuverlässige Versorgung mit elektrischer Energie in ganz Deutschland bei. Insbesondere der im Norden Deutschlands erzeugte Strom aus Windenergieanlagen muss zu den Verbrauchsschwerpunkten im Süden und Westen Deutschlands geleitet werden. Es gilt, Engpässe in der Stromversorgung innerhalb des deutschen Netzes zu beseitigen.</w:t>
      </w:r>
    </w:p>
    <w:p w:rsidRPr="00C120E7" w:rsidR="00564B73" w:rsidP="00564B73" w:rsidRDefault="00564B73" w14:paraId="49A810AD" w14:textId="77777777">
      <w:pPr>
        <w:pStyle w:val="berschriftrmischBegrndung"/>
        <w:numPr>
          <w:ilvl w:val="0"/>
          <w:numId w:val="2"/>
        </w:numPr>
      </w:pPr>
      <w:r w:rsidRPr="00C120E7">
        <w:t>Befristung; Evaluierung</w:t>
      </w:r>
    </w:p>
    <w:p w:rsidRPr="00C120E7" w:rsidR="00564B73" w:rsidP="00564B73" w:rsidRDefault="00564B73" w14:paraId="4F949A48" w14:textId="77777777">
      <w:pPr>
        <w:pStyle w:val="Text"/>
      </w:pPr>
      <w:r w:rsidRPr="00C120E7">
        <w:t>Eine Befristung ist nicht vorgesehen. Es handelt sich um Daueraufgaben der Regulierung, die auf ebenfalls unbefristeten unionsrechtlichen Vorgaben beruhen.</w:t>
      </w:r>
    </w:p>
    <w:p w:rsidRPr="00C120E7" w:rsidR="00564B73" w:rsidP="00564B73" w:rsidRDefault="00564B73" w14:paraId="12EFA968" w14:textId="77777777">
      <w:pPr>
        <w:pStyle w:val="Text"/>
      </w:pPr>
      <w:r w:rsidRPr="00C120E7">
        <w:t xml:space="preserve">Eine Evaluierung der Regelungen zur Höherauslastung des Übertragungsnetzes ist ebenfalls nicht vorgesehen. Die Regelung des § 49a Absatz 4 EnWG ist mit einem fixen Enddatum versehen, um sog. Ewigkeitslasten zu vermeiden. </w:t>
      </w:r>
    </w:p>
    <w:p w:rsidRPr="00C120E7" w:rsidR="00564B73" w:rsidP="00564B73" w:rsidRDefault="00564B73" w14:paraId="0F42A7D1" w14:textId="77777777">
      <w:pPr>
        <w:pStyle w:val="Text"/>
      </w:pPr>
      <w:r w:rsidRPr="00C120E7">
        <w:lastRenderedPageBreak/>
        <w:t>Auch hinsichtlich der übrigen Regelungen ist eine formelle Evaluierung der Regelungen nicht sachgerecht, da sie zu einem großen Teil auf unionsrechtlichen Vorgaben beruhen und daher nicht einseitig abgeändert werden können. Eine Überprüfung der Zielrichtung der Vorschriften erfolgt im Rahmen und anlässlich zukünftiger Gesetzesänderungen.</w:t>
      </w:r>
    </w:p>
    <w:p w:rsidRPr="00C120E7" w:rsidR="00564B73" w:rsidP="00564B73" w:rsidRDefault="00564B73" w14:paraId="0B2CB6C6" w14:textId="77777777">
      <w:pPr>
        <w:pStyle w:val="BegrndungBesondererTeil"/>
      </w:pPr>
      <w:r w:rsidRPr="00C120E7">
        <w:t>B. Besonderer Teil</w:t>
      </w:r>
    </w:p>
    <w:p w:rsidRPr="00C120E7" w:rsidR="00564B73" w:rsidP="00564B73" w:rsidRDefault="00564B73" w14:paraId="4D6C861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"eNV_B8887D24FC144F699381F283920AE504" \* MERGEFORMAT </w:instrText>
      </w:r>
      <w:r w:rsidRPr="00C120E7">
        <w:rPr>
          <w:rStyle w:val="Binnenverweis"/>
        </w:rPr>
        <w:fldChar w:fldCharType="separate"/>
      </w:r>
      <w:r w:rsidR="00344E8A">
        <w:rPr>
          <w:rStyle w:val="Binnenverweis"/>
        </w:rPr>
        <w:t>Artikel 1</w:t>
      </w:r>
      <w:r w:rsidRPr="00C120E7">
        <w:rPr>
          <w:rStyle w:val="Binnenverweis"/>
        </w:rPr>
        <w:fldChar w:fldCharType="end"/>
      </w:r>
      <w:r w:rsidRPr="00C120E7">
        <w:t xml:space="preserve"> (Änderung des Energiewirtschaftsgesetzes)</w:t>
      </w:r>
    </w:p>
    <w:p w:rsidRPr="00C120E7" w:rsidR="00564B73" w:rsidP="00564B73" w:rsidRDefault="00564B73" w14:paraId="57614173"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"eNV_0D9A5603D2D648AE925C216CA71FB8EF" \* MERGEFORMAT </w:instrText>
      </w:r>
      <w:r w:rsidRPr="00C120E7">
        <w:rPr>
          <w:rStyle w:val="Binnenverweis"/>
        </w:rPr>
        <w:fldChar w:fldCharType="separate"/>
      </w:r>
      <w:r w:rsidR="00344E8A">
        <w:rPr>
          <w:rStyle w:val="Binnenverweis"/>
        </w:rPr>
        <w:t>Nummer 1</w:t>
      </w:r>
      <w:r w:rsidRPr="00C120E7">
        <w:rPr>
          <w:rStyle w:val="Binnenverweis"/>
        </w:rPr>
        <w:fldChar w:fldCharType="end"/>
      </w:r>
      <w:r w:rsidRPr="00C120E7">
        <w:t xml:space="preserve"> (Inhaltsübersicht)</w:t>
      </w:r>
    </w:p>
    <w:p w:rsidRPr="00C120E7" w:rsidR="00564B73" w:rsidP="00564B73" w:rsidRDefault="00564B73" w14:paraId="4918C6D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"eNV_BEBEEEA497714B39A0923A7990897ADF" \* MERGEFORMAT </w:instrText>
      </w:r>
      <w:r w:rsidRPr="00C120E7">
        <w:rPr>
          <w:rStyle w:val="Binnenverweis"/>
        </w:rPr>
        <w:fldChar w:fldCharType="separate"/>
      </w:r>
      <w:r w:rsidR="00344E8A">
        <w:rPr>
          <w:rStyle w:val="Binnenverweis"/>
        </w:rPr>
        <w:t>Buchstabe a</w:t>
      </w:r>
      <w:r w:rsidRPr="00C120E7">
        <w:rPr>
          <w:rStyle w:val="Binnenverweis"/>
        </w:rPr>
        <w:fldChar w:fldCharType="end"/>
      </w:r>
      <w:r w:rsidRPr="00C120E7">
        <w:t xml:space="preserve"> (Inhaltsangabe §</w:t>
      </w:r>
      <w:r w:rsidR="00CA7ADF">
        <w:t> </w:t>
      </w:r>
      <w:r w:rsidRPr="00C120E7">
        <w:t>5)</w:t>
      </w:r>
    </w:p>
    <w:p w:rsidRPr="00C120E7" w:rsidR="00564B73" w:rsidP="00564B73" w:rsidRDefault="00564B73" w14:paraId="56914627" w14:textId="77777777">
      <w:pPr>
        <w:pStyle w:val="Text"/>
      </w:pPr>
      <w:r w:rsidRPr="00C120E7">
        <w:t>Es handelt sich um eine redaktionelle Folgeänderung.</w:t>
      </w:r>
    </w:p>
    <w:p w:rsidRPr="00C120E7" w:rsidR="00564B73" w:rsidP="00564B73" w:rsidRDefault="00564B73" w14:paraId="1E3D1F6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"eNV_29E1B092FF134235AF8199CA5524A39F" \* MERGEFORMAT </w:instrText>
      </w:r>
      <w:r w:rsidRPr="00C120E7">
        <w:rPr>
          <w:rStyle w:val="Binnenverweis"/>
        </w:rPr>
        <w:fldChar w:fldCharType="separate"/>
      </w:r>
      <w:r w:rsidR="00344E8A">
        <w:rPr>
          <w:rStyle w:val="Binnenverweis"/>
        </w:rPr>
        <w:t>Buchstabe b</w:t>
      </w:r>
      <w:r w:rsidRPr="00C120E7">
        <w:rPr>
          <w:rStyle w:val="Binnenverweis"/>
        </w:rPr>
        <w:fldChar w:fldCharType="end"/>
      </w:r>
      <w:r w:rsidRPr="00C120E7">
        <w:t xml:space="preserve"> (Inhaltsangabe §</w:t>
      </w:r>
      <w:r w:rsidR="00CA7ADF">
        <w:t> </w:t>
      </w:r>
      <w:r w:rsidRPr="00C120E7">
        <w:t>11)</w:t>
      </w:r>
    </w:p>
    <w:p w:rsidRPr="00C120E7" w:rsidR="00564B73" w:rsidP="00564B73" w:rsidRDefault="00564B73" w14:paraId="29EABF6F" w14:textId="77777777">
      <w:pPr>
        <w:pStyle w:val="Text"/>
      </w:pPr>
      <w:r w:rsidRPr="00C120E7">
        <w:t xml:space="preserve">Es handelt sich um eine redaktionelle </w:t>
      </w:r>
      <w:r w:rsidR="00C31FC0">
        <w:t>Folgeänderung</w:t>
      </w:r>
      <w:r w:rsidRPr="00C120E7">
        <w:t>.</w:t>
      </w:r>
    </w:p>
    <w:p w:rsidRPr="00C120E7" w:rsidR="00564B73" w:rsidP="00564B73" w:rsidRDefault="00564B73" w14:paraId="2DBED952"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"eNV_8BCB61921C9A4C428E0429C44521CAE8" \* MERGEFORMAT </w:instrText>
      </w:r>
      <w:r w:rsidRPr="00C120E7">
        <w:rPr>
          <w:rStyle w:val="Binnenverweis"/>
        </w:rPr>
        <w:fldChar w:fldCharType="separate"/>
      </w:r>
      <w:r w:rsidR="00344E8A">
        <w:rPr>
          <w:rStyle w:val="Binnenverweis"/>
        </w:rPr>
        <w:t>Buchstabe c</w:t>
      </w:r>
      <w:r w:rsidRPr="00C120E7">
        <w:rPr>
          <w:rStyle w:val="Binnenverweis"/>
        </w:rPr>
        <w:fldChar w:fldCharType="end"/>
      </w:r>
      <w:r w:rsidRPr="00C120E7">
        <w:t xml:space="preserve"> (Inhaltsangabe §</w:t>
      </w:r>
      <w:r w:rsidR="00CA7ADF">
        <w:t> </w:t>
      </w:r>
      <w:r w:rsidRPr="00C120E7">
        <w:t>11c)</w:t>
      </w:r>
    </w:p>
    <w:p w:rsidRPr="00C120E7" w:rsidR="00564B73" w:rsidP="00564B73" w:rsidRDefault="00564B73" w14:paraId="0DA3EA05" w14:textId="77777777">
      <w:pPr>
        <w:pStyle w:val="Text"/>
      </w:pPr>
      <w:r w:rsidRPr="00C120E7">
        <w:t>Es handelt sich um eine redaktionelle Folgeänderung.</w:t>
      </w:r>
    </w:p>
    <w:p w:rsidRPr="00C120E7" w:rsidR="00564B73" w:rsidP="00564B73" w:rsidRDefault="00564B73" w14:paraId="6455836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"eNV_6727D2A0B27F46F298AF20D5C027352E" \* MERGEFORMAT </w:instrText>
      </w:r>
      <w:r w:rsidRPr="00C120E7">
        <w:rPr>
          <w:rStyle w:val="Binnenverweis"/>
        </w:rPr>
        <w:fldChar w:fldCharType="separate"/>
      </w:r>
      <w:r w:rsidR="00344E8A">
        <w:rPr>
          <w:rStyle w:val="Binnenverweis"/>
        </w:rPr>
        <w:t>Buchstabe d</w:t>
      </w:r>
      <w:r w:rsidRPr="00C120E7">
        <w:rPr>
          <w:rStyle w:val="Binnenverweis"/>
        </w:rPr>
        <w:fldChar w:fldCharType="end"/>
      </w:r>
      <w:r w:rsidRPr="00C120E7">
        <w:t xml:space="preserve"> (Inhaltsangabe § 14)</w:t>
      </w:r>
    </w:p>
    <w:p w:rsidRPr="00C120E7" w:rsidR="00564B73" w:rsidP="00564B73" w:rsidRDefault="00564B73" w14:paraId="3F9DF79B" w14:textId="77777777">
      <w:pPr>
        <w:pStyle w:val="Text"/>
      </w:pPr>
      <w:r w:rsidRPr="00C120E7">
        <w:t xml:space="preserve">Es handelt sich um eine redaktionelle Folgeänderung. </w:t>
      </w:r>
    </w:p>
    <w:p w:rsidRPr="00C120E7" w:rsidR="00564B73" w:rsidP="00564B73" w:rsidRDefault="00564B73" w14:paraId="2A30C735"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"eNV_3555F78D82464F89A25A152C388EDE98" \* MERGEFORMAT </w:instrText>
      </w:r>
      <w:r w:rsidRPr="00C120E7">
        <w:rPr>
          <w:rStyle w:val="Binnenverweis"/>
        </w:rPr>
        <w:fldChar w:fldCharType="separate"/>
      </w:r>
      <w:r w:rsidR="00344E8A">
        <w:rPr>
          <w:rStyle w:val="Binnenverweis"/>
        </w:rPr>
        <w:t>Buchstabe e</w:t>
      </w:r>
      <w:r w:rsidRPr="00C120E7">
        <w:rPr>
          <w:rStyle w:val="Binnenverweis"/>
        </w:rPr>
        <w:fldChar w:fldCharType="end"/>
      </w:r>
      <w:r w:rsidRPr="00C120E7">
        <w:t xml:space="preserve"> (Inhaltsangabe §</w:t>
      </w:r>
      <w:r w:rsidR="00CA7ADF">
        <w:t> </w:t>
      </w:r>
      <w:r w:rsidRPr="00C120E7">
        <w:t>19a)</w:t>
      </w:r>
    </w:p>
    <w:p w:rsidRPr="00C120E7" w:rsidR="00564B73" w:rsidP="00564B73" w:rsidRDefault="00564B73" w14:paraId="2C570430" w14:textId="77777777">
      <w:pPr>
        <w:pStyle w:val="Text"/>
      </w:pPr>
      <w:r w:rsidRPr="00C120E7">
        <w:t xml:space="preserve">Es handelt sich um eine redaktionelle </w:t>
      </w:r>
      <w:r w:rsidR="00C31FC0">
        <w:t>Folgeänderung</w:t>
      </w:r>
      <w:r w:rsidRPr="00C120E7">
        <w:t>.</w:t>
      </w:r>
    </w:p>
    <w:p w:rsidRPr="00C120E7" w:rsidR="00564B73" w:rsidP="00564B73" w:rsidRDefault="00564B73" w14:paraId="2148674D"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"eNV_46183690111B410E9191CC5C4CA2D5B2" \* MERGEFORMAT </w:instrText>
      </w:r>
      <w:r w:rsidRPr="00C120E7">
        <w:rPr>
          <w:rStyle w:val="Binnenverweis"/>
        </w:rPr>
        <w:fldChar w:fldCharType="separate"/>
      </w:r>
      <w:r w:rsidR="00344E8A">
        <w:rPr>
          <w:rStyle w:val="Binnenverweis"/>
        </w:rPr>
        <w:t>Buchstabe f</w:t>
      </w:r>
      <w:r w:rsidRPr="00C120E7">
        <w:rPr>
          <w:rStyle w:val="Binnenverweis"/>
        </w:rPr>
        <w:fldChar w:fldCharType="end"/>
      </w:r>
      <w:r w:rsidRPr="00C120E7">
        <w:t xml:space="preserve"> (Inhaltsangabe §</w:t>
      </w:r>
      <w:r w:rsidR="00CA7ADF">
        <w:t> </w:t>
      </w:r>
      <w:r w:rsidRPr="00C120E7">
        <w:t>20b)</w:t>
      </w:r>
    </w:p>
    <w:p w:rsidRPr="00C120E7" w:rsidR="00564B73" w:rsidP="00564B73" w:rsidRDefault="00564B73" w14:paraId="71AFC1D9" w14:textId="77777777">
      <w:pPr>
        <w:pStyle w:val="Text"/>
      </w:pPr>
      <w:r w:rsidRPr="00C120E7">
        <w:t>Es handelt sich um eine redaktionelle Folgeänderung.</w:t>
      </w:r>
    </w:p>
    <w:p w:rsidRPr="00C120E7" w:rsidR="00564B73" w:rsidP="00564B73" w:rsidRDefault="00564B73" w14:paraId="7EAC899B"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"eNV_31E2372D8FDC403CA2975709F72F42B1" \* MERGEFORMAT </w:instrText>
      </w:r>
      <w:r w:rsidRPr="00C120E7">
        <w:rPr>
          <w:rStyle w:val="Binnenverweis"/>
        </w:rPr>
        <w:fldChar w:fldCharType="separate"/>
      </w:r>
      <w:r w:rsidR="00344E8A">
        <w:rPr>
          <w:rStyle w:val="Binnenverweis"/>
        </w:rPr>
        <w:t>Buchstabe g</w:t>
      </w:r>
      <w:r w:rsidRPr="00C120E7">
        <w:rPr>
          <w:rStyle w:val="Binnenverweis"/>
        </w:rPr>
        <w:fldChar w:fldCharType="end"/>
      </w:r>
      <w:r w:rsidRPr="00C120E7">
        <w:t xml:space="preserve"> (Inhaltsangaben §§</w:t>
      </w:r>
      <w:r w:rsidR="00CA7ADF">
        <w:t> </w:t>
      </w:r>
      <w:r w:rsidRPr="00C120E7">
        <w:t>21c bis 21i)</w:t>
      </w:r>
    </w:p>
    <w:p w:rsidRPr="00C120E7" w:rsidR="00564B73" w:rsidP="00564B73" w:rsidRDefault="00564B73" w14:paraId="3C27EF2D" w14:textId="77777777">
      <w:pPr>
        <w:pStyle w:val="Text"/>
      </w:pPr>
      <w:r w:rsidRPr="00C120E7">
        <w:t>Es handelt sich um redaktionelle Anpassungen. Die Regelungen sind bereits außer Kraft getreten.</w:t>
      </w:r>
    </w:p>
    <w:p w:rsidRPr="00C120E7" w:rsidR="00564B73" w:rsidP="00564B73" w:rsidRDefault="00564B73" w14:paraId="630F7287"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"eNV_9268202BB5B44843BDF38D1D710283CB" \* MERGEFORMAT </w:instrText>
      </w:r>
      <w:r w:rsidRPr="00C120E7">
        <w:rPr>
          <w:rStyle w:val="Binnenverweis"/>
        </w:rPr>
        <w:fldChar w:fldCharType="separate"/>
      </w:r>
      <w:r w:rsidR="00344E8A">
        <w:rPr>
          <w:rStyle w:val="Binnenverweis"/>
        </w:rPr>
        <w:t>Buchstabe h</w:t>
      </w:r>
      <w:r w:rsidRPr="00C120E7">
        <w:rPr>
          <w:rStyle w:val="Binnenverweis"/>
        </w:rPr>
        <w:fldChar w:fldCharType="end"/>
      </w:r>
      <w:r w:rsidRPr="00C120E7">
        <w:t xml:space="preserve"> (Inhaltsangabe §</w:t>
      </w:r>
      <w:r w:rsidR="00CA7ADF">
        <w:t> </w:t>
      </w:r>
      <w:r w:rsidRPr="00C120E7">
        <w:t>25)</w:t>
      </w:r>
    </w:p>
    <w:p w:rsidRPr="00C120E7" w:rsidR="00564B73" w:rsidP="00564B73" w:rsidRDefault="00564B73" w14:paraId="62A9956F" w14:textId="77777777">
      <w:pPr>
        <w:pStyle w:val="Text"/>
      </w:pPr>
      <w:r w:rsidRPr="00C120E7">
        <w:t xml:space="preserve">Es handelt sich um eine redaktionelle </w:t>
      </w:r>
      <w:r w:rsidR="00C31FC0">
        <w:t>Folgeänderung</w:t>
      </w:r>
      <w:r w:rsidRPr="00C120E7">
        <w:t>.</w:t>
      </w:r>
    </w:p>
    <w:p w:rsidRPr="00C120E7" w:rsidR="00564B73" w:rsidP="00564B73" w:rsidRDefault="00564B73" w14:paraId="1ED6AED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"eNV_ABBE17F0D68943DAAE0BB270E8921F6F" \* MERGEFORMAT </w:instrText>
      </w:r>
      <w:r w:rsidRPr="00C120E7">
        <w:rPr>
          <w:rStyle w:val="Binnenverweis"/>
        </w:rPr>
        <w:fldChar w:fldCharType="separate"/>
      </w:r>
      <w:r w:rsidR="00344E8A">
        <w:rPr>
          <w:rStyle w:val="Binnenverweis"/>
        </w:rPr>
        <w:t>Buchstabe i</w:t>
      </w:r>
      <w:r w:rsidRPr="00C120E7">
        <w:rPr>
          <w:rStyle w:val="Binnenverweis"/>
        </w:rPr>
        <w:fldChar w:fldCharType="end"/>
      </w:r>
      <w:r w:rsidRPr="00C120E7">
        <w:t xml:space="preserve"> (Inhaltsangabe §</w:t>
      </w:r>
      <w:r w:rsidR="00CA7ADF">
        <w:t> </w:t>
      </w:r>
      <w:r w:rsidRPr="00C120E7">
        <w:t>27)</w:t>
      </w:r>
    </w:p>
    <w:p w:rsidRPr="00C120E7" w:rsidR="00564B73" w:rsidP="00564B73" w:rsidRDefault="00564B73" w14:paraId="2CFE8769" w14:textId="77777777">
      <w:pPr>
        <w:pStyle w:val="Text"/>
      </w:pPr>
      <w:r w:rsidRPr="00C120E7">
        <w:t xml:space="preserve">Es handelt sich um eine redaktionelle </w:t>
      </w:r>
      <w:r w:rsidR="00C31FC0">
        <w:t>Folgeänderung</w:t>
      </w:r>
      <w:r w:rsidRPr="00C120E7">
        <w:t>.</w:t>
      </w:r>
    </w:p>
    <w:p w:rsidRPr="00C120E7" w:rsidR="00564B73" w:rsidP="00564B73" w:rsidRDefault="00564B73" w14:paraId="3B9D930C"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"eNV_D2AF498856BC45E6A757D37C3D99DA01" \* MERGEFORMAT </w:instrText>
      </w:r>
      <w:r w:rsidRPr="00C120E7">
        <w:rPr>
          <w:rStyle w:val="Binnenverweis"/>
        </w:rPr>
        <w:fldChar w:fldCharType="separate"/>
      </w:r>
      <w:r w:rsidR="00344E8A">
        <w:rPr>
          <w:rStyle w:val="Binnenverweis"/>
        </w:rPr>
        <w:t>Buchstabe j</w:t>
      </w:r>
      <w:r w:rsidRPr="00C120E7">
        <w:rPr>
          <w:rStyle w:val="Binnenverweis"/>
        </w:rPr>
        <w:fldChar w:fldCharType="end"/>
      </w:r>
      <w:r w:rsidRPr="00C120E7">
        <w:t xml:space="preserve"> (Inhaltsangabe §</w:t>
      </w:r>
      <w:r w:rsidR="00CA7ADF">
        <w:t> </w:t>
      </w:r>
      <w:r w:rsidRPr="00C120E7">
        <w:t>29)</w:t>
      </w:r>
    </w:p>
    <w:p w:rsidRPr="00C120E7" w:rsidR="00564B73" w:rsidP="00564B73" w:rsidRDefault="00564B73" w14:paraId="271F0D46" w14:textId="77777777">
      <w:pPr>
        <w:pStyle w:val="Text"/>
      </w:pPr>
      <w:r w:rsidRPr="00C120E7">
        <w:t xml:space="preserve">Es handelt sich um eine redaktionelle </w:t>
      </w:r>
      <w:r w:rsidR="00C31FC0">
        <w:t>Folgeänderung</w:t>
      </w:r>
      <w:r w:rsidRPr="00C120E7">
        <w:t>.</w:t>
      </w:r>
    </w:p>
    <w:p w:rsidRPr="00C120E7" w:rsidR="00564B73" w:rsidP="00564B73" w:rsidRDefault="00564B73" w14:paraId="6D4D0F1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"eNV_10F97D3A2C7340B9A1A1589558762DA7" \* MERGEFORMAT </w:instrText>
      </w:r>
      <w:r w:rsidRPr="00C120E7">
        <w:rPr>
          <w:rStyle w:val="Binnenverweis"/>
        </w:rPr>
        <w:fldChar w:fldCharType="separate"/>
      </w:r>
      <w:r w:rsidR="00344E8A">
        <w:rPr>
          <w:rStyle w:val="Binnenverweis"/>
        </w:rPr>
        <w:t>Buchstabe k</w:t>
      </w:r>
      <w:r w:rsidRPr="00C120E7">
        <w:rPr>
          <w:rStyle w:val="Binnenverweis"/>
        </w:rPr>
        <w:fldChar w:fldCharType="end"/>
      </w:r>
      <w:r w:rsidRPr="00C120E7">
        <w:t xml:space="preserve"> (Inhaltsangabe §</w:t>
      </w:r>
      <w:r w:rsidR="00CA7ADF">
        <w:t> </w:t>
      </w:r>
      <w:r w:rsidRPr="00C120E7">
        <w:t>37)</w:t>
      </w:r>
    </w:p>
    <w:p w:rsidRPr="00C120E7" w:rsidR="00564B73" w:rsidP="00564B73" w:rsidRDefault="00564B73" w14:paraId="4047FACF" w14:textId="77777777">
      <w:pPr>
        <w:pStyle w:val="Text"/>
      </w:pPr>
      <w:r w:rsidRPr="00C120E7">
        <w:t xml:space="preserve">Es handelt sich um eine redaktionelle </w:t>
      </w:r>
      <w:r w:rsidR="00C31FC0">
        <w:t>Folgeänderung</w:t>
      </w:r>
      <w:r w:rsidRPr="00C120E7">
        <w:t>.</w:t>
      </w:r>
    </w:p>
    <w:p w:rsidRPr="00C120E7" w:rsidR="00564B73" w:rsidP="00564B73" w:rsidRDefault="00564B73" w14:paraId="246DA5F3" w14:textId="77777777">
      <w:pPr>
        <w:pStyle w:val="VerweisBegrndung"/>
      </w:pPr>
      <w:r w:rsidRPr="00C120E7">
        <w:lastRenderedPageBreak/>
        <w:t xml:space="preserve">Zu </w:t>
      </w:r>
      <w:r w:rsidRPr="00C120E7">
        <w:rPr>
          <w:rStyle w:val="Binnenverweis"/>
        </w:rPr>
        <w:fldChar w:fldCharType="begin"/>
      </w:r>
      <w:r w:rsidRPr="00C120E7">
        <w:rPr>
          <w:rStyle w:val="Binnenverweis"/>
        </w:rPr>
        <w:instrText xml:space="preserve"> DOCVARIABLE "eNV_8148C40EDC4F4CBFAEAA36ACA3DDAAF6" \* MERGEFORMAT </w:instrText>
      </w:r>
      <w:r w:rsidRPr="00C120E7">
        <w:rPr>
          <w:rStyle w:val="Binnenverweis"/>
        </w:rPr>
        <w:fldChar w:fldCharType="separate"/>
      </w:r>
      <w:r w:rsidR="00344E8A">
        <w:rPr>
          <w:rStyle w:val="Binnenverweis"/>
        </w:rPr>
        <w:t>Buchstabe l</w:t>
      </w:r>
      <w:r w:rsidRPr="00C120E7">
        <w:rPr>
          <w:rStyle w:val="Binnenverweis"/>
        </w:rPr>
        <w:fldChar w:fldCharType="end"/>
      </w:r>
      <w:r w:rsidRPr="00C120E7">
        <w:t xml:space="preserve"> (Inhaltsangabe §</w:t>
      </w:r>
      <w:r w:rsidR="00CA7ADF">
        <w:t> </w:t>
      </w:r>
      <w:r w:rsidRPr="00C120E7">
        <w:t>38a)</w:t>
      </w:r>
    </w:p>
    <w:p w:rsidRPr="00C120E7" w:rsidR="00564B73" w:rsidP="00564B73" w:rsidRDefault="00564B73" w14:paraId="1D843173" w14:textId="77777777">
      <w:pPr>
        <w:pStyle w:val="Text"/>
      </w:pPr>
      <w:r w:rsidRPr="00C120E7">
        <w:t xml:space="preserve">Es handelt sich um eine redaktionelle </w:t>
      </w:r>
      <w:r w:rsidR="00C31FC0">
        <w:t>Folgeänderung</w:t>
      </w:r>
      <w:r w:rsidRPr="00C120E7">
        <w:t>.</w:t>
      </w:r>
    </w:p>
    <w:p w:rsidRPr="00C120E7" w:rsidR="00564B73" w:rsidP="00564B73" w:rsidRDefault="00564B73" w14:paraId="7369B7E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"eNV_7B2884387A8C49FB9AF48C6956C6BF0C" \* MERGEFORMAT </w:instrText>
      </w:r>
      <w:r w:rsidRPr="00C120E7">
        <w:rPr>
          <w:rStyle w:val="Binnenverweis"/>
        </w:rPr>
        <w:fldChar w:fldCharType="separate"/>
      </w:r>
      <w:r w:rsidR="00344E8A">
        <w:rPr>
          <w:rStyle w:val="Binnenverweis"/>
        </w:rPr>
        <w:t>Buchstabe m</w:t>
      </w:r>
      <w:r w:rsidRPr="00C120E7">
        <w:rPr>
          <w:rStyle w:val="Binnenverweis"/>
        </w:rPr>
        <w:fldChar w:fldCharType="end"/>
      </w:r>
      <w:r w:rsidRPr="00C120E7">
        <w:t xml:space="preserve"> (Inhaltsangabe §</w:t>
      </w:r>
      <w:r w:rsidR="00CA7ADF">
        <w:t> </w:t>
      </w:r>
      <w:r w:rsidRPr="00C120E7">
        <w:t>39)</w:t>
      </w:r>
    </w:p>
    <w:p w:rsidRPr="00C120E7" w:rsidR="00564B73" w:rsidP="00564B73" w:rsidRDefault="00564B73" w14:paraId="39C122C9" w14:textId="77777777">
      <w:pPr>
        <w:pStyle w:val="Text"/>
      </w:pPr>
      <w:r w:rsidRPr="00C120E7">
        <w:t xml:space="preserve">Es handelt sich um eine redaktionelle </w:t>
      </w:r>
      <w:r w:rsidR="00C31FC0">
        <w:t>Folgeänderung</w:t>
      </w:r>
      <w:r w:rsidRPr="00C120E7">
        <w:t>.</w:t>
      </w:r>
    </w:p>
    <w:p w:rsidRPr="00C120E7" w:rsidR="00564B73" w:rsidP="00564B73" w:rsidRDefault="00564B73" w14:paraId="41605B4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"eNV_88078723C58B46E196EAF7E551F3066B" \* MERGEFORMAT </w:instrText>
      </w:r>
      <w:r w:rsidRPr="00C120E7">
        <w:rPr>
          <w:rStyle w:val="Binnenverweis"/>
        </w:rPr>
        <w:fldChar w:fldCharType="separate"/>
      </w:r>
      <w:r w:rsidR="00344E8A">
        <w:rPr>
          <w:rStyle w:val="Binnenverweis"/>
        </w:rPr>
        <w:t>Buchstabe n</w:t>
      </w:r>
      <w:r w:rsidRPr="00C120E7">
        <w:rPr>
          <w:rStyle w:val="Binnenverweis"/>
        </w:rPr>
        <w:fldChar w:fldCharType="end"/>
      </w:r>
      <w:r w:rsidRPr="00C120E7">
        <w:t xml:space="preserve"> (Inhaltsangabe §§</w:t>
      </w:r>
      <w:r w:rsidR="00CA7ADF">
        <w:t> </w:t>
      </w:r>
      <w:r w:rsidRPr="00C120E7">
        <w:t>40, 40a und 40c)</w:t>
      </w:r>
    </w:p>
    <w:p w:rsidRPr="00C120E7" w:rsidR="00564B73" w:rsidP="00564B73" w:rsidRDefault="00564B73" w14:paraId="2899851C" w14:textId="77777777">
      <w:pPr>
        <w:pStyle w:val="Text"/>
      </w:pPr>
      <w:r w:rsidRPr="00C120E7">
        <w:t>Es handelt sich um redaktionelle Folgeänderungen.</w:t>
      </w:r>
    </w:p>
    <w:p w:rsidRPr="00C120E7" w:rsidR="00564B73" w:rsidP="00564B73" w:rsidRDefault="00564B73" w14:paraId="24945B5D"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"eNV_7CF506C86E2746858D9E80A471AF6021" \* MERGEFORMAT </w:instrText>
      </w:r>
      <w:r w:rsidRPr="00C120E7">
        <w:rPr>
          <w:rStyle w:val="Binnenverweis"/>
        </w:rPr>
        <w:fldChar w:fldCharType="separate"/>
      </w:r>
      <w:r w:rsidR="00344E8A">
        <w:rPr>
          <w:rStyle w:val="Binnenverweis"/>
        </w:rPr>
        <w:t>Buchstabe o</w:t>
      </w:r>
      <w:r w:rsidRPr="00C120E7">
        <w:rPr>
          <w:rStyle w:val="Binnenverweis"/>
        </w:rPr>
        <w:fldChar w:fldCharType="end"/>
      </w:r>
      <w:r w:rsidRPr="00C120E7">
        <w:t xml:space="preserve"> (Inhaltsangabe §</w:t>
      </w:r>
      <w:r w:rsidR="00CA7ADF">
        <w:t> </w:t>
      </w:r>
      <w:r w:rsidRPr="00C120E7">
        <w:t>41)</w:t>
      </w:r>
    </w:p>
    <w:p w:rsidRPr="00C120E7" w:rsidR="00564B73" w:rsidP="00564B73" w:rsidRDefault="00564B73" w14:paraId="6A81D09B" w14:textId="77777777">
      <w:pPr>
        <w:pStyle w:val="Text"/>
      </w:pPr>
      <w:r w:rsidRPr="00C120E7">
        <w:t>Es handelt sich um eine redaktionelle Folgeänderung.</w:t>
      </w:r>
    </w:p>
    <w:p w:rsidRPr="00C120E7" w:rsidR="00564B73" w:rsidP="00564B73" w:rsidRDefault="00564B73" w14:paraId="112CB1A3"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"eNV_26F0F5EC48D24A919321ED95FBAE47FD" \* MERGEFORMAT </w:instrText>
      </w:r>
      <w:r w:rsidRPr="00C120E7">
        <w:rPr>
          <w:rStyle w:val="Binnenverweis"/>
        </w:rPr>
        <w:fldChar w:fldCharType="separate"/>
      </w:r>
      <w:r w:rsidR="00344E8A">
        <w:rPr>
          <w:rStyle w:val="Binnenverweis"/>
        </w:rPr>
        <w:t>Buchstabe p</w:t>
      </w:r>
      <w:r w:rsidRPr="00C120E7">
        <w:rPr>
          <w:rStyle w:val="Binnenverweis"/>
        </w:rPr>
        <w:fldChar w:fldCharType="end"/>
      </w:r>
      <w:r w:rsidRPr="00C120E7">
        <w:t xml:space="preserve"> (Inhaltsangabe §</w:t>
      </w:r>
      <w:r w:rsidR="00CA7ADF">
        <w:t> </w:t>
      </w:r>
      <w:r w:rsidRPr="00C120E7">
        <w:t>41c)</w:t>
      </w:r>
    </w:p>
    <w:p w:rsidRPr="00C120E7" w:rsidR="00564B73" w:rsidP="00564B73" w:rsidRDefault="00564B73" w14:paraId="7AA78032" w14:textId="77777777">
      <w:pPr>
        <w:pStyle w:val="Text"/>
      </w:pPr>
      <w:r w:rsidRPr="00C120E7">
        <w:t>Es handelt sich um eine Folgeänderung)</w:t>
      </w:r>
    </w:p>
    <w:p w:rsidRPr="00C120E7" w:rsidR="00564B73" w:rsidP="00564B73" w:rsidRDefault="00564B73" w14:paraId="06EDF10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"eNV_ACE978059D594B8BB5C3BB2292855330" \* MERGEFORMAT </w:instrText>
      </w:r>
      <w:r w:rsidRPr="00C120E7">
        <w:rPr>
          <w:rStyle w:val="Binnenverweis"/>
        </w:rPr>
        <w:fldChar w:fldCharType="separate"/>
      </w:r>
      <w:r w:rsidR="00344E8A">
        <w:rPr>
          <w:rStyle w:val="Binnenverweis"/>
        </w:rPr>
        <w:t>Buchstabe q</w:t>
      </w:r>
      <w:r w:rsidRPr="00C120E7">
        <w:rPr>
          <w:rStyle w:val="Binnenverweis"/>
        </w:rPr>
        <w:fldChar w:fldCharType="end"/>
      </w:r>
      <w:r w:rsidRPr="00C120E7">
        <w:t xml:space="preserve"> (Inhaltsangaben §</w:t>
      </w:r>
      <w:r w:rsidR="00CA7ADF">
        <w:t> </w:t>
      </w:r>
      <w:r w:rsidRPr="00C120E7">
        <w:t>41f und g)</w:t>
      </w:r>
    </w:p>
    <w:p w:rsidRPr="00C120E7" w:rsidR="00564B73" w:rsidP="00564B73" w:rsidRDefault="00564B73" w14:paraId="714484EA" w14:textId="77777777">
      <w:pPr>
        <w:pStyle w:val="Text"/>
      </w:pPr>
      <w:r w:rsidRPr="00C120E7">
        <w:t>Es handelt sich um eine Folgeänderung zur Einfügung von §</w:t>
      </w:r>
      <w:r w:rsidR="00CA7ADF">
        <w:t> </w:t>
      </w:r>
      <w:r w:rsidRPr="00C120E7">
        <w:t>41f und §</w:t>
      </w:r>
      <w:r w:rsidR="00CA7ADF">
        <w:t> </w:t>
      </w:r>
      <w:r w:rsidRPr="00C120E7">
        <w:t>41g.</w:t>
      </w:r>
    </w:p>
    <w:p w:rsidRPr="00C120E7" w:rsidR="00564B73" w:rsidP="00564B73" w:rsidRDefault="00564B73" w14:paraId="6CABEA02"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"eNV_BFD5F86713464F70B1D41836FB07B1CA" \* MERGEFORMAT </w:instrText>
      </w:r>
      <w:r w:rsidRPr="00C120E7">
        <w:rPr>
          <w:rStyle w:val="Binnenverweis"/>
        </w:rPr>
        <w:fldChar w:fldCharType="separate"/>
      </w:r>
      <w:r w:rsidR="00344E8A">
        <w:rPr>
          <w:rStyle w:val="Binnenverweis"/>
        </w:rPr>
        <w:t>Buchstabe r</w:t>
      </w:r>
      <w:r w:rsidRPr="00C120E7">
        <w:rPr>
          <w:rStyle w:val="Binnenverweis"/>
        </w:rPr>
        <w:fldChar w:fldCharType="end"/>
      </w:r>
      <w:r w:rsidRPr="00C120E7">
        <w:t xml:space="preserve"> (Inhaltsangabe §</w:t>
      </w:r>
      <w:r w:rsidR="00CA7ADF">
        <w:t> </w:t>
      </w:r>
      <w:r w:rsidRPr="00C120E7">
        <w:t>42c)</w:t>
      </w:r>
    </w:p>
    <w:p w:rsidRPr="00C120E7" w:rsidR="00564B73" w:rsidP="00564B73" w:rsidRDefault="00564B73" w14:paraId="1A3D493D" w14:textId="77777777">
      <w:pPr>
        <w:pStyle w:val="Text"/>
      </w:pPr>
      <w:r w:rsidRPr="00C120E7">
        <w:t>Es handelt sich um eine Folgeänderung zur Einfügung der Vorschriften zum Energy Sharing.</w:t>
      </w:r>
    </w:p>
    <w:p w:rsidRPr="00C120E7" w:rsidR="00564B73" w:rsidP="00564B73" w:rsidRDefault="00564B73" w14:paraId="3C2F5C0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"eNV_B09AB56683D5401B89B9D615A09FFE7F" \* MERGEFORMAT </w:instrText>
      </w:r>
      <w:r w:rsidRPr="00C120E7">
        <w:rPr>
          <w:rStyle w:val="Binnenverweis"/>
        </w:rPr>
        <w:fldChar w:fldCharType="separate"/>
      </w:r>
      <w:r w:rsidR="00344E8A">
        <w:rPr>
          <w:rStyle w:val="Binnenverweis"/>
        </w:rPr>
        <w:t>Buchstabe s</w:t>
      </w:r>
      <w:r w:rsidRPr="00C120E7">
        <w:rPr>
          <w:rStyle w:val="Binnenverweis"/>
        </w:rPr>
        <w:fldChar w:fldCharType="end"/>
      </w:r>
      <w:r w:rsidRPr="00C120E7">
        <w:t xml:space="preserve"> (Inhaltsangabe §</w:t>
      </w:r>
      <w:r w:rsidR="00CA7ADF">
        <w:t> </w:t>
      </w:r>
      <w:r w:rsidRPr="00C120E7">
        <w:t>50)</w:t>
      </w:r>
    </w:p>
    <w:p w:rsidRPr="00C120E7" w:rsidR="00564B73" w:rsidP="00564B73" w:rsidRDefault="00564B73" w14:paraId="7FEAABEB" w14:textId="77777777">
      <w:pPr>
        <w:pStyle w:val="Text"/>
      </w:pPr>
      <w:r w:rsidRPr="00C120E7">
        <w:t>Es handelt sich um eine Folgeänderung.</w:t>
      </w:r>
    </w:p>
    <w:p w:rsidRPr="00C120E7" w:rsidR="00564B73" w:rsidP="00564B73" w:rsidRDefault="00564B73" w14:paraId="68D250BA"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"eNV_5D96BA48078F47C3AD186D31AFC0BD40" \* MERGEFORMAT </w:instrText>
      </w:r>
      <w:r w:rsidRPr="00C120E7">
        <w:rPr>
          <w:rStyle w:val="Binnenverweis"/>
        </w:rPr>
        <w:fldChar w:fldCharType="separate"/>
      </w:r>
      <w:r w:rsidR="00344E8A">
        <w:rPr>
          <w:rStyle w:val="Binnenverweis"/>
        </w:rPr>
        <w:t>Buchstabe t</w:t>
      </w:r>
      <w:r w:rsidRPr="00C120E7">
        <w:rPr>
          <w:rStyle w:val="Binnenverweis"/>
        </w:rPr>
        <w:fldChar w:fldCharType="end"/>
      </w:r>
      <w:r w:rsidRPr="00C120E7">
        <w:t xml:space="preserve"> (§§</w:t>
      </w:r>
      <w:r w:rsidR="00CA7ADF">
        <w:t> </w:t>
      </w:r>
      <w:r w:rsidRPr="00C120E7">
        <w:t>50e bis 50j)</w:t>
      </w:r>
    </w:p>
    <w:p w:rsidRPr="00C120E7" w:rsidR="00564B73" w:rsidP="00564B73" w:rsidRDefault="00564B73" w14:paraId="676FE13C" w14:textId="77777777">
      <w:pPr>
        <w:pStyle w:val="Text"/>
      </w:pPr>
      <w:r w:rsidRPr="00C120E7">
        <w:t>Es handelt sich um redaktionelle Anpassungen. Die Regelungen sind bereits außer Kraft getreten.</w:t>
      </w:r>
    </w:p>
    <w:p w:rsidRPr="00C120E7" w:rsidR="00564B73" w:rsidP="00564B73" w:rsidRDefault="00564B73" w14:paraId="4A20A9B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"eNV_872EE8152ADF4433BCDF4FF121BE5791" \* MERGEFORMAT </w:instrText>
      </w:r>
      <w:r w:rsidRPr="00C120E7">
        <w:rPr>
          <w:rStyle w:val="Binnenverweis"/>
        </w:rPr>
        <w:fldChar w:fldCharType="separate"/>
      </w:r>
      <w:r w:rsidR="00344E8A">
        <w:rPr>
          <w:rStyle w:val="Binnenverweis"/>
        </w:rPr>
        <w:t>Buchstabe u</w:t>
      </w:r>
      <w:r w:rsidRPr="00C120E7">
        <w:rPr>
          <w:rStyle w:val="Binnenverweis"/>
        </w:rPr>
        <w:fldChar w:fldCharType="end"/>
      </w:r>
      <w:r w:rsidRPr="00C120E7">
        <w:t xml:space="preserve"> (Inhaltsangabe §</w:t>
      </w:r>
      <w:r w:rsidR="00CA7ADF">
        <w:t> </w:t>
      </w:r>
      <w:r w:rsidRPr="00C120E7">
        <w:t>53)</w:t>
      </w:r>
    </w:p>
    <w:p w:rsidRPr="00C120E7" w:rsidR="00564B73" w:rsidP="00564B73" w:rsidRDefault="00564B73" w14:paraId="621ABE8B" w14:textId="77777777">
      <w:pPr>
        <w:pStyle w:val="Text"/>
      </w:pPr>
      <w:r w:rsidRPr="00C120E7">
        <w:t>Es handelt sich um eine Folgeänderung.</w:t>
      </w:r>
    </w:p>
    <w:p w:rsidRPr="00C120E7" w:rsidR="00564B73" w:rsidP="00564B73" w:rsidRDefault="00564B73" w14:paraId="370CD322"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"eNV_BEB9E16469214413AFB70D0F307205E2" \* MERGEFORMAT </w:instrText>
      </w:r>
      <w:r w:rsidRPr="00C120E7">
        <w:rPr>
          <w:rStyle w:val="Binnenverweis"/>
        </w:rPr>
        <w:fldChar w:fldCharType="separate"/>
      </w:r>
      <w:r w:rsidR="00344E8A">
        <w:rPr>
          <w:rStyle w:val="Binnenverweis"/>
        </w:rPr>
        <w:t>Buchstabe v</w:t>
      </w:r>
      <w:r w:rsidRPr="00C120E7">
        <w:rPr>
          <w:rStyle w:val="Binnenverweis"/>
        </w:rPr>
        <w:fldChar w:fldCharType="end"/>
      </w:r>
      <w:r w:rsidRPr="00C120E7">
        <w:t xml:space="preserve"> (Inhaltsangabe §</w:t>
      </w:r>
      <w:r w:rsidR="00CA7ADF">
        <w:t> </w:t>
      </w:r>
      <w:r w:rsidRPr="00C120E7">
        <w:t>91)</w:t>
      </w:r>
    </w:p>
    <w:p w:rsidRPr="00C120E7" w:rsidR="00564B73" w:rsidP="00564B73" w:rsidRDefault="00564B73" w14:paraId="020C83C4" w14:textId="77777777">
      <w:pPr>
        <w:pStyle w:val="Text"/>
      </w:pPr>
      <w:r w:rsidRPr="00C120E7">
        <w:t>Es handelt sich um eine Folgeänderung.</w:t>
      </w:r>
    </w:p>
    <w:p w:rsidRPr="00DA42C5" w:rsidR="00564B73" w:rsidP="00564B73" w:rsidRDefault="00564B73" w14:paraId="3527A376" w14:textId="77777777">
      <w:pPr>
        <w:pStyle w:val="VerweisBegrndung"/>
      </w:pPr>
      <w:r w:rsidRPr="00DA42C5">
        <w:t xml:space="preserve">Zu </w:t>
      </w:r>
      <w:r w:rsidRPr="00D61F4C">
        <w:rPr>
          <w:rStyle w:val="Binnenverweis"/>
        </w:rPr>
        <w:fldChar w:fldCharType="begin"/>
      </w:r>
      <w:r w:rsidRPr="00D61F4C">
        <w:rPr>
          <w:rStyle w:val="Binnenverweis"/>
        </w:rPr>
        <w:instrText xml:space="preserve"> DOCVARIABLE "eNV_0197EAA618AF46D0BBC782B485384105" \* MERGEFORMAT </w:instrText>
      </w:r>
      <w:r w:rsidRPr="00D61F4C">
        <w:rPr>
          <w:rStyle w:val="Binnenverweis"/>
        </w:rPr>
        <w:fldChar w:fldCharType="separate"/>
      </w:r>
      <w:r w:rsidR="00344E8A">
        <w:rPr>
          <w:rStyle w:val="Binnenverweis"/>
        </w:rPr>
        <w:t>Buchstabe w</w:t>
      </w:r>
      <w:r w:rsidRPr="00D61F4C">
        <w:rPr>
          <w:rStyle w:val="Binnenverweis"/>
        </w:rPr>
        <w:fldChar w:fldCharType="end"/>
      </w:r>
      <w:r w:rsidRPr="000B023D">
        <w:t xml:space="preserve"> (Inhaltsangabe §</w:t>
      </w:r>
      <w:r w:rsidR="00CA7ADF">
        <w:t> </w:t>
      </w:r>
      <w:r w:rsidRPr="000B023D">
        <w:t>112b)</w:t>
      </w:r>
    </w:p>
    <w:p w:rsidRPr="00DA42C5" w:rsidR="00564B73" w:rsidP="00564B73" w:rsidRDefault="00564B73" w14:paraId="4CB6B49E" w14:textId="77777777">
      <w:pPr>
        <w:pStyle w:val="Text"/>
      </w:pPr>
      <w:r>
        <w:t>Es handelt sich um eine Folgeänderung zum Organisationserlass des Bundeskanzlers vom 6. Mai 2025.</w:t>
      </w:r>
    </w:p>
    <w:p w:rsidRPr="00C120E7" w:rsidR="00564B73" w:rsidP="00564B73" w:rsidRDefault="00564B73" w14:paraId="183BFE92"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"eNV_5963A4A8258646D9A9837F89455AE0D0" \* MERGEFORMAT </w:instrText>
      </w:r>
      <w:r w:rsidRPr="00C120E7">
        <w:rPr>
          <w:rStyle w:val="Binnenverweis"/>
        </w:rPr>
        <w:fldChar w:fldCharType="separate"/>
      </w:r>
      <w:r w:rsidR="00344E8A">
        <w:rPr>
          <w:rStyle w:val="Binnenverweis"/>
        </w:rPr>
        <w:t>Buchstabe x</w:t>
      </w:r>
      <w:r w:rsidRPr="00C120E7">
        <w:rPr>
          <w:rStyle w:val="Binnenverweis"/>
        </w:rPr>
        <w:fldChar w:fldCharType="end"/>
      </w:r>
      <w:r w:rsidRPr="00C120E7">
        <w:t xml:space="preserve"> (Inhaltsangabe §§</w:t>
      </w:r>
      <w:r w:rsidR="00CA7ADF">
        <w:t> </w:t>
      </w:r>
      <w:r w:rsidRPr="00C120E7">
        <w:t>114-116)</w:t>
      </w:r>
    </w:p>
    <w:p w:rsidRPr="00C120E7" w:rsidR="00564B73" w:rsidP="00564B73" w:rsidRDefault="00564B73" w14:paraId="50A1F377" w14:textId="77777777">
      <w:pPr>
        <w:pStyle w:val="Text"/>
      </w:pPr>
      <w:r w:rsidRPr="00C120E7">
        <w:t>Es handelt sich um eine redaktionelle Folgeänderung.</w:t>
      </w:r>
    </w:p>
    <w:p w:rsidRPr="00C120E7" w:rsidR="00564B73" w:rsidP="00564B73" w:rsidRDefault="00564B73" w14:paraId="7006008F"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"eNV_D05E785A48C94BA08EDC42C81D7362A1" \* MERGEFORMAT </w:instrText>
      </w:r>
      <w:r w:rsidRPr="00434A5F">
        <w:rPr>
          <w:rStyle w:val="Binnenverweis"/>
        </w:rPr>
        <w:fldChar w:fldCharType="separate"/>
      </w:r>
      <w:r w:rsidR="00344E8A">
        <w:rPr>
          <w:rStyle w:val="Binnenverweis"/>
        </w:rPr>
        <w:t>Buchstabe y</w:t>
      </w:r>
      <w:r w:rsidRPr="00434A5F">
        <w:rPr>
          <w:rStyle w:val="Binnenverweis"/>
        </w:rPr>
        <w:fldChar w:fldCharType="end"/>
      </w:r>
      <w:r w:rsidRPr="00434A5F">
        <w:t xml:space="preserve"> </w:t>
      </w:r>
      <w:r w:rsidRPr="00C120E7">
        <w:t>(Inhaltsangabe §§</w:t>
      </w:r>
      <w:r w:rsidR="00CA7ADF">
        <w:t> </w:t>
      </w:r>
      <w:r w:rsidRPr="00C120E7">
        <w:t>118b und 118c)</w:t>
      </w:r>
    </w:p>
    <w:p w:rsidRPr="00C120E7" w:rsidR="00564B73" w:rsidP="00564B73" w:rsidRDefault="00564B73" w14:paraId="3150501B" w14:textId="77777777">
      <w:pPr>
        <w:pStyle w:val="Text"/>
      </w:pPr>
      <w:r w:rsidRPr="00C120E7">
        <w:t xml:space="preserve">Es handelt sich um eine </w:t>
      </w:r>
      <w:r w:rsidR="00C31FC0">
        <w:t xml:space="preserve">redaktionelle </w:t>
      </w:r>
      <w:r w:rsidRPr="00C120E7">
        <w:t>Folgeänderung.</w:t>
      </w:r>
    </w:p>
    <w:p w:rsidRPr="00C120E7" w:rsidR="00564B73" w:rsidP="00564B73" w:rsidRDefault="00564B73" w14:paraId="711DF3D9" w14:textId="77777777">
      <w:pPr>
        <w:pStyle w:val="VerweisBegrndung"/>
      </w:pPr>
      <w:r w:rsidRPr="00C120E7">
        <w:lastRenderedPageBreak/>
        <w:t xml:space="preserve">Zu </w:t>
      </w:r>
      <w:r w:rsidRPr="00C120E7">
        <w:rPr>
          <w:rStyle w:val="Binnenverweis"/>
        </w:rPr>
        <w:fldChar w:fldCharType="begin"/>
      </w:r>
      <w:r w:rsidRPr="00C120E7">
        <w:rPr>
          <w:rStyle w:val="Binnenverweis"/>
        </w:rPr>
        <w:instrText xml:space="preserve"> DOCVARIABLE "eNV_EB313402936845D295DA1066015A0142" \* MERGEFORMAT </w:instrText>
      </w:r>
      <w:r w:rsidRPr="00C120E7">
        <w:rPr>
          <w:rStyle w:val="Binnenverweis"/>
        </w:rPr>
        <w:fldChar w:fldCharType="separate"/>
      </w:r>
      <w:r w:rsidR="00344E8A">
        <w:rPr>
          <w:rStyle w:val="Binnenverweis"/>
        </w:rPr>
        <w:t>Buchstabe z</w:t>
      </w:r>
      <w:r w:rsidRPr="00C120E7">
        <w:rPr>
          <w:rStyle w:val="Binnenverweis"/>
        </w:rPr>
        <w:fldChar w:fldCharType="end"/>
      </w:r>
      <w:r w:rsidRPr="00C120E7">
        <w:t xml:space="preserve"> (Inhaltsangabe §</w:t>
      </w:r>
      <w:r w:rsidR="00CA7ADF">
        <w:t> </w:t>
      </w:r>
      <w:r w:rsidRPr="00C120E7">
        <w:t>121)</w:t>
      </w:r>
    </w:p>
    <w:p w:rsidRPr="00C120E7" w:rsidR="00564B73" w:rsidP="00564B73" w:rsidRDefault="00564B73" w14:paraId="2520B615" w14:textId="77777777">
      <w:pPr>
        <w:pStyle w:val="Text"/>
      </w:pPr>
      <w:r w:rsidRPr="00C120E7">
        <w:t>Es handelt sich um eine Folgeänderung, weil sich der Regelungszweck des §</w:t>
      </w:r>
      <w:r w:rsidR="00CA7ADF">
        <w:t> </w:t>
      </w:r>
      <w:r w:rsidRPr="00C120E7">
        <w:t>121 erledigt hat.</w:t>
      </w:r>
    </w:p>
    <w:p w:rsidRPr="00C120E7" w:rsidR="00564B73" w:rsidP="00564B73" w:rsidRDefault="00564B73" w14:paraId="72F60CFB"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"eNV_7FF3E53FDAA64C0384B2793269F00330" \* MERGEFORMAT </w:instrText>
      </w:r>
      <w:r w:rsidRPr="00C120E7">
        <w:rPr>
          <w:rStyle w:val="Binnenverweis"/>
        </w:rPr>
        <w:fldChar w:fldCharType="separate"/>
      </w:r>
      <w:r w:rsidR="00344E8A">
        <w:rPr>
          <w:rStyle w:val="Binnenverweis"/>
        </w:rPr>
        <w:t>Nummer 2</w:t>
      </w:r>
      <w:r w:rsidRPr="00C120E7">
        <w:rPr>
          <w:rStyle w:val="Binnenverweis"/>
        </w:rPr>
        <w:fldChar w:fldCharType="end"/>
      </w:r>
      <w:r w:rsidRPr="00C120E7">
        <w:t xml:space="preserve"> (§</w:t>
      </w:r>
      <w:r w:rsidR="00CA7ADF">
        <w:t> </w:t>
      </w:r>
      <w:r w:rsidRPr="00C120E7">
        <w:t>3)</w:t>
      </w:r>
    </w:p>
    <w:p w:rsidRPr="00C120E7" w:rsidR="00564B73" w:rsidP="00564B73" w:rsidRDefault="00564B73" w14:paraId="645CF2B7" w14:textId="77777777">
      <w:pPr>
        <w:pStyle w:val="Text"/>
      </w:pPr>
      <w:r w:rsidRPr="00C120E7">
        <w:t xml:space="preserve">Die Vorschrift fasst den geltenden </w:t>
      </w:r>
      <w:r w:rsidRPr="00B133F0" w:rsidR="00B133F0">
        <w:rPr>
          <w:rStyle w:val="Binnenverweis"/>
        </w:rPr>
        <w:fldChar w:fldCharType="begin"/>
      </w:r>
      <w:r w:rsidRPr="00B133F0" w:rsidR="00B133F0">
        <w:rPr>
          <w:rStyle w:val="Binnenverweis"/>
        </w:rPr>
        <w:instrText xml:space="preserve"> DOCVARIABLE "eNV_A5E1719CE3094BA3859DEF87E323EE4F" \* MERGEFORMAT </w:instrText>
      </w:r>
      <w:r w:rsidRPr="00B133F0" w:rsidR="00B133F0">
        <w:rPr>
          <w:rStyle w:val="Binnenverweis"/>
        </w:rPr>
        <w:fldChar w:fldCharType="separate"/>
      </w:r>
      <w:r w:rsidRPr="00B133F0" w:rsidR="00B133F0">
        <w:rPr>
          <w:rStyle w:val="Binnenverweis"/>
        </w:rPr>
        <w:t>§ 3</w:t>
      </w:r>
      <w:r w:rsidRPr="00B133F0" w:rsidR="00B133F0">
        <w:rPr>
          <w:rStyle w:val="Binnenverweis"/>
        </w:rPr>
        <w:fldChar w:fldCharType="end"/>
      </w:r>
      <w:r w:rsidRPr="00C120E7">
        <w:t xml:space="preserve"> EnWG neu, um diesen übersichtlicher zu gestalten. Die Änderungen und Ergänzungen haben seit Inkrafttreten des Gesetzes im Jahr 2005 einen erheblichen Umfang angenommen, so dass eine Neufassung der Vorschrift angezeigt ist.</w:t>
      </w:r>
    </w:p>
    <w:p w:rsidRPr="00C120E7" w:rsidR="00564B73" w:rsidP="00564B73" w:rsidRDefault="00564B73" w14:paraId="5CD8484C" w14:textId="77777777">
      <w:pPr>
        <w:pStyle w:val="Text"/>
      </w:pPr>
      <w:r w:rsidRPr="00C120E7">
        <w:t xml:space="preserve">Die bestehenden Begriffsbestimmungen des </w:t>
      </w:r>
      <w:r w:rsidRPr="00B133F0" w:rsidR="00B133F0">
        <w:rPr>
          <w:rStyle w:val="Binnenverweis"/>
        </w:rPr>
        <w:fldChar w:fldCharType="begin"/>
      </w:r>
      <w:r w:rsidRPr="00B133F0" w:rsidR="00B133F0">
        <w:rPr>
          <w:rStyle w:val="Binnenverweis"/>
        </w:rPr>
        <w:instrText xml:space="preserve"> DOCVARIABLE "eNV_FB4E306CF0834E999B24DBD3BA1E2D6B" \* MERGEFORMAT </w:instrText>
      </w:r>
      <w:r w:rsidRPr="00B133F0" w:rsidR="00B133F0">
        <w:rPr>
          <w:rStyle w:val="Binnenverweis"/>
        </w:rPr>
        <w:fldChar w:fldCharType="separate"/>
      </w:r>
      <w:r w:rsidRPr="00B133F0" w:rsidR="00B133F0">
        <w:rPr>
          <w:rStyle w:val="Binnenverweis"/>
        </w:rPr>
        <w:t>§ 3</w:t>
      </w:r>
      <w:r w:rsidRPr="00B133F0" w:rsidR="00B133F0">
        <w:rPr>
          <w:rStyle w:val="Binnenverweis"/>
        </w:rPr>
        <w:fldChar w:fldCharType="end"/>
      </w:r>
      <w:r w:rsidRPr="00C120E7">
        <w:t xml:space="preserve"> EnWG werden weit überwiegend inhaltsgleich übernommen. An einigen Stellen werden neue Begriffsbestimmungen eingefügt oder bisherige Begriffsbestimmungen ergänzt, um einerseits notwendige Klarstellungen herbeizuführen und andererseits die Bestimmungen der Gasrichtlinie umzusetzen, soweit dies bereits jetzt erforderlich und mit Blick auf den Gleichklang zur novellierten Strommarkrichtlinie sinnvoll ist.</w:t>
      </w:r>
    </w:p>
    <w:p w:rsidRPr="00C120E7" w:rsidR="00564B73" w:rsidP="00564B73" w:rsidRDefault="00564B73" w14:paraId="705A6213" w14:textId="77777777">
      <w:pPr>
        <w:pStyle w:val="Text"/>
      </w:pPr>
      <w:r w:rsidRPr="00C120E7">
        <w:t>Soweit nicht im Folgenden explizit auf Änderungen hingewiesen wird, sind die entsprechenden Begriffsbestimmungen gegenüber den derzeit geltenden Fassungen unverändert.</w:t>
      </w:r>
    </w:p>
    <w:p w:rsidRPr="00C120E7" w:rsidR="00564B73" w:rsidP="00564B73" w:rsidRDefault="00564B73" w14:paraId="56716445" w14:textId="77777777">
      <w:pPr>
        <w:pStyle w:val="Text"/>
      </w:pPr>
      <w:r w:rsidRPr="00C120E7">
        <w:t xml:space="preserve">Die Begriffsbestimmung des Energielieferanten in der neuen </w:t>
      </w:r>
      <w:r w:rsidRPr="00B133F0" w:rsidR="00B133F0">
        <w:rPr>
          <w:rStyle w:val="Binnenverweis"/>
        </w:rPr>
        <w:fldChar w:fldCharType="begin"/>
      </w:r>
      <w:r w:rsidRPr="00B133F0" w:rsidR="00B133F0">
        <w:rPr>
          <w:rStyle w:val="Binnenverweis"/>
        </w:rPr>
        <w:instrText xml:space="preserve"> DOCVARIABLE "eNV_0C9DC31DA25249B0887E942D124B94A9" \* MERGEFORMAT </w:instrText>
      </w:r>
      <w:r w:rsidRPr="00B133F0" w:rsidR="00B133F0">
        <w:rPr>
          <w:rStyle w:val="Binnenverweis"/>
        </w:rPr>
        <w:fldChar w:fldCharType="separate"/>
      </w:r>
      <w:r w:rsidRPr="00B133F0" w:rsidR="00B133F0">
        <w:rPr>
          <w:rStyle w:val="Binnenverweis"/>
        </w:rPr>
        <w:t>Nummer 33</w:t>
      </w:r>
      <w:r w:rsidRPr="00B133F0" w:rsidR="00B133F0">
        <w:rPr>
          <w:rStyle w:val="Binnenverweis"/>
        </w:rPr>
        <w:fldChar w:fldCharType="end"/>
      </w:r>
      <w:r w:rsidRPr="00C120E7">
        <w:t xml:space="preserve"> wird um den Begriff des Wasserstofflieferanten ergänzt, weil die Vorschriften der Gasrichtlinie in Bezug auf die Belieferung von Letztverbrauchern nunmehr auch Wasserstofflieferanten umfassen. Mit diesem Gesetz werden auch Regelungen für solche natürlichen oder juristischen Personen eingefügt, die Letztverbraucher mit Wasserstoff beliefern.</w:t>
      </w:r>
    </w:p>
    <w:p w:rsidRPr="00C120E7" w:rsidR="00564B73" w:rsidP="00564B73" w:rsidRDefault="00564B73" w14:paraId="57207E29" w14:textId="77777777">
      <w:pPr>
        <w:pStyle w:val="Text"/>
      </w:pPr>
      <w:r w:rsidRPr="00C120E7">
        <w:t xml:space="preserve">Neu eingefügt wird in </w:t>
      </w:r>
      <w:r w:rsidRPr="00B133F0" w:rsidR="00B133F0">
        <w:rPr>
          <w:rStyle w:val="Binnenverweis"/>
        </w:rPr>
        <w:fldChar w:fldCharType="begin"/>
      </w:r>
      <w:r w:rsidRPr="00B133F0" w:rsidR="00B133F0">
        <w:rPr>
          <w:rStyle w:val="Binnenverweis"/>
        </w:rPr>
        <w:instrText xml:space="preserve"> DOCVARIABLE "eNV_305C7C75AED0468B8922BEDA896BB56F" \* MERGEFORMAT </w:instrText>
      </w:r>
      <w:r w:rsidRPr="00B133F0" w:rsidR="00B133F0">
        <w:rPr>
          <w:rStyle w:val="Binnenverweis"/>
        </w:rPr>
        <w:fldChar w:fldCharType="separate"/>
      </w:r>
      <w:r w:rsidRPr="00B133F0" w:rsidR="00B133F0">
        <w:rPr>
          <w:rStyle w:val="Binnenverweis"/>
        </w:rPr>
        <w:t>Nummer 44</w:t>
      </w:r>
      <w:r w:rsidRPr="00B133F0" w:rsidR="00B133F0">
        <w:rPr>
          <w:rStyle w:val="Binnenverweis"/>
        </w:rPr>
        <w:fldChar w:fldCharType="end"/>
      </w:r>
      <w:r w:rsidRPr="00C120E7">
        <w:t xml:space="preserve"> ebenfalls eine Definition des Festpreisvertrags, um entsprechende unionsrechtliche Vorgaben umzusetzen. Artikel</w:t>
      </w:r>
      <w:r w:rsidR="00A735F3">
        <w:t> </w:t>
      </w:r>
      <w:r w:rsidRPr="00C120E7">
        <w:t>2 der Richtlinie (EU) 2024/1711 hat die Vorgaben der Strombinnenmarktrichtlinie 2019/944 dahingehend ergänzt, dass in Artikel</w:t>
      </w:r>
      <w:r w:rsidR="00A735F3">
        <w:t> </w:t>
      </w:r>
      <w:r w:rsidRPr="00C120E7">
        <w:t>2 Nummer</w:t>
      </w:r>
      <w:r w:rsidR="00A735F3">
        <w:t> </w:t>
      </w:r>
      <w:r w:rsidRPr="00C120E7">
        <w:t>15a der Richtlinie (EU) 2019/944 eine Definition von Festpreisverträgen neu eingefügt wird, und in die Vorgaben des Artikels 11 der Richtlinie (EU) 2019/944 eine Verpflichtung zum Angebot solcher Festpreisverträge durch Stromlieferanten aufgenommen wird.</w:t>
      </w:r>
    </w:p>
    <w:p w:rsidRPr="00C120E7" w:rsidR="00564B73" w:rsidP="00564B73" w:rsidRDefault="00564B73" w14:paraId="1494D598" w14:textId="77777777">
      <w:pPr>
        <w:pStyle w:val="Text"/>
      </w:pPr>
      <w:r w:rsidRPr="00C120E7">
        <w:t xml:space="preserve">Die Neufassungen der </w:t>
      </w:r>
      <w:r w:rsidRPr="00B133F0" w:rsidR="00B133F0">
        <w:rPr>
          <w:rStyle w:val="Binnenverweis"/>
        </w:rPr>
        <w:fldChar w:fldCharType="begin"/>
      </w:r>
      <w:r w:rsidRPr="00B133F0" w:rsidR="00B133F0">
        <w:rPr>
          <w:rStyle w:val="Binnenverweis"/>
        </w:rPr>
        <w:instrText xml:space="preserve"> DOCVARIABLE "eNV_33CB1BB4886F4187B1FA5DFA8D807967" \* MERGEFORMAT </w:instrText>
      </w:r>
      <w:r w:rsidRPr="00B133F0" w:rsidR="00B133F0">
        <w:rPr>
          <w:rStyle w:val="Binnenverweis"/>
        </w:rPr>
        <w:fldChar w:fldCharType="separate"/>
      </w:r>
      <w:r w:rsidRPr="00B133F0" w:rsidR="00B133F0">
        <w:rPr>
          <w:rStyle w:val="Binnenverweis"/>
        </w:rPr>
        <w:t>Nummern 59 und 60</w:t>
      </w:r>
      <w:r w:rsidRPr="00B133F0" w:rsidR="00B133F0">
        <w:rPr>
          <w:rStyle w:val="Binnenverweis"/>
        </w:rPr>
        <w:fldChar w:fldCharType="end"/>
      </w:r>
      <w:r w:rsidRPr="00C120E7">
        <w:t xml:space="preserve"> nehmen eine Korrektur mit dem Gesetz zur Anpassung des Energiewirtschaftsrecht an unionsrechtliche Vorgaben und zur Änderung weiterer energierechtlicher Vorschriften vom 22.12.2023 erweiterten Kundenanlagenbegriffs dahingehend vor, dass für die Distanz der Direktleitung nicht auf die Leitungslänge, sondern vielmehr auf die Entfernung zur Erzeugungsanlage abzustellen ist. Die konkrete Leitungslänge kann auch auf Zufälligkeit beruhen; z. B. könnten wegerechtliche Streitigkeiten vermieden werden, die nur riskiert würden, um die maximale Leitungslänge einhalten zu können. Die Leitung kann nunmehr im Einzelfall eine Länge von 5000m überschreiten, solange sich die Erzeugungsanlage in einem Radius von fünf </w:t>
      </w:r>
      <w:r w:rsidR="00B133F0">
        <w:t>Kilometern</w:t>
      </w:r>
      <w:r w:rsidRPr="00C120E7">
        <w:t xml:space="preserve"> um die Kundenanlage befindet. Eine räumliche Nähe ist damit weiterhin gegeben.</w:t>
      </w:r>
    </w:p>
    <w:p w:rsidRPr="00C120E7" w:rsidR="00564B73" w:rsidP="00564B73" w:rsidRDefault="00564B73" w14:paraId="2CD2F4DF" w14:textId="77777777">
      <w:pPr>
        <w:pStyle w:val="Text"/>
      </w:pPr>
      <w:r w:rsidRPr="00C120E7">
        <w:t xml:space="preserve">Ebenfalls eingefügt wird klarstellend in </w:t>
      </w:r>
      <w:r w:rsidRPr="00B133F0" w:rsidR="00B133F0">
        <w:rPr>
          <w:rStyle w:val="Binnenverweis"/>
        </w:rPr>
        <w:fldChar w:fldCharType="begin"/>
      </w:r>
      <w:r w:rsidRPr="00B133F0" w:rsidR="00B133F0">
        <w:rPr>
          <w:rStyle w:val="Binnenverweis"/>
        </w:rPr>
        <w:instrText xml:space="preserve"> DOCVARIABLE "eNV_DB6BF21DD39E4BD9B8150C4D51EA6FFD" \* MERGEFORMAT </w:instrText>
      </w:r>
      <w:r w:rsidRPr="00B133F0" w:rsidR="00B133F0">
        <w:rPr>
          <w:rStyle w:val="Binnenverweis"/>
        </w:rPr>
        <w:fldChar w:fldCharType="separate"/>
      </w:r>
      <w:r w:rsidRPr="00B133F0" w:rsidR="00B133F0">
        <w:rPr>
          <w:rStyle w:val="Binnenverweis"/>
        </w:rPr>
        <w:t>Nummer 106</w:t>
      </w:r>
      <w:r w:rsidRPr="00B133F0" w:rsidR="00B133F0">
        <w:rPr>
          <w:rStyle w:val="Binnenverweis"/>
        </w:rPr>
        <w:fldChar w:fldCharType="end"/>
      </w:r>
      <w:r w:rsidRPr="00C120E7">
        <w:t xml:space="preserve"> die Definition des Wasserstofflieferanten, weil mit diesem Gesetz auch Rechte und Pflichten für Wasserstofflieferanten geschaffen werden. Die Definition orientiert sich an der Definition von Gaslieferanten nach </w:t>
      </w:r>
      <w:r w:rsidRPr="00C43CE7" w:rsidR="00C43CE7">
        <w:rPr>
          <w:rStyle w:val="Binnenverweis"/>
        </w:rPr>
        <w:fldChar w:fldCharType="begin"/>
      </w:r>
      <w:r w:rsidRPr="00C43CE7" w:rsidR="00C43CE7">
        <w:rPr>
          <w:rStyle w:val="Binnenverweis"/>
        </w:rPr>
        <w:instrText xml:space="preserve"> DOCVARIABLE "eNV_882496A7F4C44239954D466A176FF782" \* MERGEFORMAT </w:instrText>
      </w:r>
      <w:r w:rsidRPr="00C43CE7" w:rsidR="00C43CE7">
        <w:rPr>
          <w:rStyle w:val="Binnenverweis"/>
        </w:rPr>
        <w:fldChar w:fldCharType="separate"/>
      </w:r>
      <w:r w:rsidRPr="00C43CE7" w:rsidR="00C43CE7">
        <w:rPr>
          <w:rStyle w:val="Binnenverweis"/>
        </w:rPr>
        <w:t>Nummer 46</w:t>
      </w:r>
      <w:r w:rsidRPr="00C43CE7" w:rsidR="00C43CE7">
        <w:rPr>
          <w:rStyle w:val="Binnenverweis"/>
        </w:rPr>
        <w:fldChar w:fldCharType="end"/>
      </w:r>
      <w:r w:rsidRPr="00C120E7">
        <w:t xml:space="preserve"> und von Stromlieferanten nach </w:t>
      </w:r>
      <w:r w:rsidRPr="00C43CE7" w:rsidR="00C43CE7">
        <w:rPr>
          <w:rStyle w:val="Binnenverweis"/>
        </w:rPr>
        <w:fldChar w:fldCharType="begin"/>
      </w:r>
      <w:r w:rsidRPr="00C43CE7" w:rsidR="00C43CE7">
        <w:rPr>
          <w:rStyle w:val="Binnenverweis"/>
        </w:rPr>
        <w:instrText xml:space="preserve"> DOCVARIABLE "eNV_D550A6C1DDDD4989A0ADA7CDA993FDA6" \* MERGEFORMAT </w:instrText>
      </w:r>
      <w:r w:rsidRPr="00C43CE7" w:rsidR="00C43CE7">
        <w:rPr>
          <w:rStyle w:val="Binnenverweis"/>
        </w:rPr>
        <w:fldChar w:fldCharType="separate"/>
      </w:r>
      <w:r w:rsidRPr="00C43CE7" w:rsidR="00C43CE7">
        <w:rPr>
          <w:rStyle w:val="Binnenverweis"/>
        </w:rPr>
        <w:t>Nummer 87</w:t>
      </w:r>
      <w:r w:rsidRPr="00C43CE7" w:rsidR="00C43CE7">
        <w:rPr>
          <w:rStyle w:val="Binnenverweis"/>
        </w:rPr>
        <w:fldChar w:fldCharType="end"/>
      </w:r>
      <w:r w:rsidRPr="00C120E7">
        <w:t>.</w:t>
      </w:r>
    </w:p>
    <w:p w:rsidRPr="009C38E5" w:rsidR="00564B73" w:rsidP="00564B73" w:rsidRDefault="00564B73" w14:paraId="3408E1E2" w14:textId="77777777">
      <w:pPr>
        <w:pStyle w:val="VerweisBegrndung"/>
      </w:pPr>
      <w:r w:rsidRPr="009C38E5">
        <w:lastRenderedPageBreak/>
        <w:t xml:space="preserve">Zu </w:t>
      </w:r>
      <w:r w:rsidRPr="00D61F4C">
        <w:rPr>
          <w:rStyle w:val="Binnenverweis"/>
        </w:rPr>
        <w:fldChar w:fldCharType="begin"/>
      </w:r>
      <w:r w:rsidRPr="00D61F4C">
        <w:rPr>
          <w:rStyle w:val="Binnenverweis"/>
        </w:rPr>
        <w:instrText xml:space="preserve"> DOCVARIABLE "eNV_428732D02C47448C986D9D50774CF726" \* MERGEFORMAT </w:instrText>
      </w:r>
      <w:r w:rsidRPr="00D61F4C">
        <w:rPr>
          <w:rStyle w:val="Binnenverweis"/>
        </w:rPr>
        <w:fldChar w:fldCharType="separate"/>
      </w:r>
      <w:r w:rsidR="00344E8A">
        <w:rPr>
          <w:rStyle w:val="Binnenverweis"/>
        </w:rPr>
        <w:t>Nummer 3</w:t>
      </w:r>
      <w:r w:rsidRPr="00D61F4C">
        <w:rPr>
          <w:rStyle w:val="Binnenverweis"/>
        </w:rPr>
        <w:fldChar w:fldCharType="end"/>
      </w:r>
      <w:r w:rsidRPr="00704AFD">
        <w:t xml:space="preserve"> (§</w:t>
      </w:r>
      <w:r w:rsidR="00CA7ADF">
        <w:t> </w:t>
      </w:r>
      <w:r w:rsidRPr="00704AFD">
        <w:t>4a)</w:t>
      </w:r>
    </w:p>
    <w:p w:rsidRPr="009C38E5" w:rsidR="00564B73" w:rsidP="00564B73" w:rsidRDefault="00564B73" w14:paraId="53CE70E5"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"eNV_FDCED61FA16F4E69BE19A52967A944F2"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9C38E5" w:rsidR="00564B73" w:rsidP="00564B73" w:rsidRDefault="00564B73" w14:paraId="31CDDA35" w14:textId="77777777">
      <w:pPr>
        <w:pStyle w:val="Text"/>
      </w:pPr>
      <w:r>
        <w:t>Es handelt sich um eine rechtsförmliche Änderung, die gewährleistet, dass es sich bei dem Verweis auf die Unionsrechtsakte wie bisher um eine statische Verweisung handelt.</w:t>
      </w:r>
    </w:p>
    <w:p w:rsidR="00564B73" w:rsidP="00564B73" w:rsidRDefault="00564B73" w14:paraId="4138F500" w14:textId="77777777">
      <w:pPr>
        <w:pStyle w:val="VerweisBegrndung"/>
        <w:rPr>
          <w:rStyle w:val="Binnenverweis"/>
        </w:rPr>
      </w:pPr>
      <w:r w:rsidRPr="009C38E5">
        <w:t xml:space="preserve">Zu </w:t>
      </w:r>
      <w:r w:rsidRPr="00D61F4C">
        <w:rPr>
          <w:rStyle w:val="Binnenverweis"/>
        </w:rPr>
        <w:fldChar w:fldCharType="begin"/>
      </w:r>
      <w:r w:rsidRPr="00D61F4C">
        <w:rPr>
          <w:rStyle w:val="Binnenverweis"/>
        </w:rPr>
        <w:instrText xml:space="preserve"> DOCVARIABLE "eNV_4D33246FCCB7461988E337E6C55C0927"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B11FE4" w:rsidR="00564B73" w:rsidP="00564B73" w:rsidRDefault="00564B73" w14:paraId="411BE15C" w14:textId="77777777">
      <w:pPr>
        <w:pStyle w:val="Text"/>
      </w:pPr>
      <w:r>
        <w:t>Es handelt sich um eine rechtsförmliche Änderung, mit der zudem eine Änderung dahingehend gegenüber dem Status Quo herbeigeführt wird, dass die bisherige statische Verweisung in eine dynamische Verweisung umgewandelt wird.</w:t>
      </w:r>
    </w:p>
    <w:p w:rsidRPr="009C38E5" w:rsidR="00564B73" w:rsidP="00564B73" w:rsidRDefault="00564B73" w14:paraId="65A15086"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"eNV_C65219A228604130BC4725A9C66569CB" \* MERGEFORMAT </w:instrText>
      </w:r>
      <w:r w:rsidRPr="00D61F4C">
        <w:rPr>
          <w:rStyle w:val="Binnenverweis"/>
        </w:rPr>
        <w:fldChar w:fldCharType="separate"/>
      </w:r>
      <w:r w:rsidR="00344E8A">
        <w:rPr>
          <w:rStyle w:val="Binnenverweis"/>
        </w:rPr>
        <w:t>Nummer 4</w:t>
      </w:r>
      <w:r w:rsidRPr="00D61F4C">
        <w:rPr>
          <w:rStyle w:val="Binnenverweis"/>
        </w:rPr>
        <w:fldChar w:fldCharType="end"/>
      </w:r>
      <w:r w:rsidRPr="00704AFD">
        <w:t xml:space="preserve"> (§</w:t>
      </w:r>
      <w:r w:rsidR="00CA7ADF">
        <w:t> </w:t>
      </w:r>
      <w:r w:rsidRPr="00704AFD">
        <w:t>4b)</w:t>
      </w:r>
    </w:p>
    <w:p w:rsidRPr="009C38E5" w:rsidR="00564B73" w:rsidP="00564B73" w:rsidRDefault="00132D91" w14:paraId="789B172B" w14:textId="77777777">
      <w:pPr>
        <w:pStyle w:val="Text"/>
      </w:pPr>
      <w:r>
        <w:t>Der Verweis in Absatz</w:t>
      </w:r>
      <w:r w:rsidR="00A735F3">
        <w:t> </w:t>
      </w:r>
      <w:r>
        <w:t>8 wurde mit Blick auf die neue Verordnung (EU) 2024/1789 aktualisiert. Zudem handelt es</w:t>
      </w:r>
      <w:r w:rsidR="00564B73">
        <w:t xml:space="preserve"> sich um eine rechtsförmliche Änderung, die gewährleistet, dass es sich bei dem Verweis auf die </w:t>
      </w:r>
      <w:r>
        <w:t xml:space="preserve">Verordnung </w:t>
      </w:r>
      <w:r w:rsidR="00564B73">
        <w:t>wie bisher um eine statische Verweisung handelt.</w:t>
      </w:r>
    </w:p>
    <w:p w:rsidRPr="009C38E5" w:rsidR="00564B73" w:rsidP="00564B73" w:rsidRDefault="00564B73" w14:paraId="70D4BB70"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"eNV_E795D60A07BC4153A654CB237A2BC0D6" \* MERGEFORMAT </w:instrText>
      </w:r>
      <w:r w:rsidRPr="00D61F4C">
        <w:rPr>
          <w:rStyle w:val="Binnenverweis"/>
        </w:rPr>
        <w:fldChar w:fldCharType="separate"/>
      </w:r>
      <w:r w:rsidR="00344E8A">
        <w:rPr>
          <w:rStyle w:val="Binnenverweis"/>
        </w:rPr>
        <w:t>Nummer 5</w:t>
      </w:r>
      <w:r w:rsidRPr="00D61F4C">
        <w:rPr>
          <w:rStyle w:val="Binnenverweis"/>
        </w:rPr>
        <w:fldChar w:fldCharType="end"/>
      </w:r>
      <w:r w:rsidRPr="00704AFD">
        <w:t xml:space="preserve"> (§</w:t>
      </w:r>
      <w:r w:rsidR="00CA7ADF">
        <w:t> </w:t>
      </w:r>
      <w:r w:rsidRPr="00704AFD">
        <w:t>4e)</w:t>
      </w:r>
    </w:p>
    <w:p w:rsidR="00132D91" w:rsidP="0047215C" w:rsidRDefault="00132D91" w14:paraId="2C27AA67" w14:textId="77777777">
      <w:pPr>
        <w:pStyle w:val="Text"/>
      </w:pPr>
      <w:r>
        <w:t>Die Änderungen in den Absätzen 1 bis 3 dienen der Aktualisierung der Verweise auf Artikel</w:t>
      </w:r>
      <w:r w:rsidR="00A735F3">
        <w:t> </w:t>
      </w:r>
      <w:r>
        <w:t>15 der einschlägigen Verordnung (EU) 2024/1789. Im Übrigen auf die nachstehende Begründung verweisen.</w:t>
      </w:r>
    </w:p>
    <w:p w:rsidRPr="009C38E5" w:rsidR="00564B73" w:rsidP="00564B73" w:rsidRDefault="00564B73" w14:paraId="08C10EDB"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"eNV_83ADCE3228C94E038521B5B0C78B917D"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9C38E5" w:rsidR="00564B73" w:rsidP="00564B73" w:rsidRDefault="00564B73" w14:paraId="7163AE70"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"eNV_D665FFEC3C0D4A1B9BF301CB20E1E4E5" \* MERGEFORMAT </w:instrText>
      </w:r>
      <w:r w:rsidRPr="00D61F4C">
        <w:rPr>
          <w:rStyle w:val="Binnenverweis"/>
        </w:rPr>
        <w:fldChar w:fldCharType="separate"/>
      </w:r>
      <w:r w:rsidR="00344E8A">
        <w:rPr>
          <w:rStyle w:val="Binnenverweis"/>
        </w:rPr>
        <w:t>Doppelbuchstabe aa</w:t>
      </w:r>
      <w:r w:rsidRPr="00D61F4C">
        <w:rPr>
          <w:rStyle w:val="Binnenverweis"/>
        </w:rPr>
        <w:fldChar w:fldCharType="end"/>
      </w:r>
    </w:p>
    <w:p w:rsidRPr="009C38E5" w:rsidR="00564B73" w:rsidP="00564B73" w:rsidRDefault="00564B73" w14:paraId="1827F873" w14:textId="77777777">
      <w:pPr>
        <w:pStyle w:val="Text"/>
      </w:pPr>
      <w:r>
        <w:t>Es handelt sich um eine rechtsförmliche Änderung, damit die Verweisung auf die Verordnung wie bisher eine dynamische Verweisung ist.</w:t>
      </w:r>
    </w:p>
    <w:p w:rsidRPr="009C38E5" w:rsidR="00564B73" w:rsidP="00564B73" w:rsidRDefault="00564B73" w14:paraId="50730DB2"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"eNV_C139EEE8D49248F9A5E6AEF5E0D0EF74" \* MERGEFORMAT </w:instrText>
      </w:r>
      <w:r w:rsidRPr="00D61F4C">
        <w:rPr>
          <w:rStyle w:val="Binnenverweis"/>
        </w:rPr>
        <w:fldChar w:fldCharType="separate"/>
      </w:r>
      <w:r w:rsidR="00344E8A">
        <w:rPr>
          <w:rStyle w:val="Binnenverweis"/>
        </w:rPr>
        <w:t>Doppelbuchstabe bb</w:t>
      </w:r>
      <w:r w:rsidRPr="00D61F4C">
        <w:rPr>
          <w:rStyle w:val="Binnenverweis"/>
        </w:rPr>
        <w:fldChar w:fldCharType="end"/>
      </w:r>
    </w:p>
    <w:p w:rsidRPr="009C38E5" w:rsidR="00564B73" w:rsidP="00564B73" w:rsidRDefault="00564B73" w14:paraId="68E14F29" w14:textId="77777777">
      <w:pPr>
        <w:pStyle w:val="Text"/>
      </w:pPr>
      <w:r>
        <w:t xml:space="preserve">Es handelt sich um eine rechtsförmliche Änderung, damit die Verweisung auf die Verordnung eine dynamische Verweisung ist. </w:t>
      </w:r>
    </w:p>
    <w:p w:rsidRPr="009C38E5" w:rsidR="00564B73" w:rsidP="00564B73" w:rsidRDefault="00564B73" w14:paraId="26A6CE82"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"eNV_581E68FD916B4534882AC23A0F67E90B"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9C38E5" w:rsidR="00564B73" w:rsidP="00564B73" w:rsidRDefault="00564B73" w14:paraId="684D194E" w14:textId="77777777">
      <w:pPr>
        <w:pStyle w:val="Text"/>
      </w:pPr>
      <w:r>
        <w:t>Es handelt sich um eine rechtsförmliche Änderung, damit die Verweisung auf die Verordnung eine dynamische Verweisung ist.</w:t>
      </w:r>
    </w:p>
    <w:p w:rsidR="00564B73" w:rsidP="00564B73" w:rsidRDefault="00564B73" w14:paraId="70D0BB7F" w14:textId="77777777">
      <w:pPr>
        <w:pStyle w:val="VerweisBegrndung"/>
        <w:rPr>
          <w:rStyle w:val="Binnenverweis"/>
        </w:rPr>
      </w:pPr>
      <w:r w:rsidRPr="009C38E5">
        <w:t xml:space="preserve">Zu </w:t>
      </w:r>
      <w:r w:rsidRPr="00D61F4C">
        <w:rPr>
          <w:rStyle w:val="Binnenverweis"/>
        </w:rPr>
        <w:fldChar w:fldCharType="begin"/>
      </w:r>
      <w:r w:rsidRPr="00D61F4C">
        <w:rPr>
          <w:rStyle w:val="Binnenverweis"/>
        </w:rPr>
        <w:instrText xml:space="preserve"> DOCVARIABLE "eNV_2CFC153C5E8E4481AD744B4048012080" \* MERGEFORMAT </w:instrText>
      </w:r>
      <w:r w:rsidRPr="00D61F4C">
        <w:rPr>
          <w:rStyle w:val="Binnenverweis"/>
        </w:rPr>
        <w:fldChar w:fldCharType="separate"/>
      </w:r>
      <w:r w:rsidR="00344E8A">
        <w:rPr>
          <w:rStyle w:val="Binnenverweis"/>
        </w:rPr>
        <w:t>Buchstabe c</w:t>
      </w:r>
      <w:r w:rsidRPr="00D61F4C">
        <w:rPr>
          <w:rStyle w:val="Binnenverweis"/>
        </w:rPr>
        <w:fldChar w:fldCharType="end"/>
      </w:r>
    </w:p>
    <w:p w:rsidRPr="00B11FE4" w:rsidR="00564B73" w:rsidP="00564B73" w:rsidRDefault="00564B73" w14:paraId="12B5E223" w14:textId="77777777">
      <w:pPr>
        <w:pStyle w:val="Text"/>
      </w:pPr>
      <w:r>
        <w:t>Es handelt sich um eine rechtsförmliche Änderung, damit die Verweisung auf die Verordnung eine dynamische Verweisung ist.</w:t>
      </w:r>
    </w:p>
    <w:p w:rsidRPr="00C120E7" w:rsidR="00564B73" w:rsidP="00564B73" w:rsidRDefault="00564B73" w14:paraId="66B11AE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"eNV_DD9283D390194DC580E0BDCCAB4097A8" \* MERGEFORMAT </w:instrText>
      </w:r>
      <w:r w:rsidRPr="00C120E7">
        <w:rPr>
          <w:rStyle w:val="Binnenverweis"/>
        </w:rPr>
        <w:fldChar w:fldCharType="separate"/>
      </w:r>
      <w:r w:rsidR="00344E8A">
        <w:rPr>
          <w:rStyle w:val="Binnenverweis"/>
        </w:rPr>
        <w:t>Nummer 6</w:t>
      </w:r>
      <w:r w:rsidRPr="00C120E7">
        <w:rPr>
          <w:rStyle w:val="Binnenverweis"/>
        </w:rPr>
        <w:fldChar w:fldCharType="end"/>
      </w:r>
      <w:r w:rsidRPr="00C120E7">
        <w:t xml:space="preserve"> (§ 5)</w:t>
      </w:r>
    </w:p>
    <w:p w:rsidRPr="00C120E7" w:rsidR="00564B73" w:rsidP="00564B73" w:rsidRDefault="00564B73" w14:paraId="3360EC2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"eNV_D4AF447885644CF7B904A7B0D6A091A9"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284F5EEB" w14:textId="77777777">
      <w:pPr>
        <w:pStyle w:val="Text"/>
      </w:pPr>
      <w:r w:rsidRPr="00C120E7">
        <w:t>Es handelt sich um eine Klarstellung, um zu verdeutlichen, dass sich die Regelung insgesamt nur auf den Haushaltskundenbereich erstreckt, für den die besonderen Anforderungen des §</w:t>
      </w:r>
      <w:r w:rsidR="00CA7ADF">
        <w:t> </w:t>
      </w:r>
      <w:r w:rsidRPr="00C120E7">
        <w:t>5 gelten.</w:t>
      </w:r>
    </w:p>
    <w:p w:rsidRPr="00C120E7" w:rsidR="00564B73" w:rsidP="00564B73" w:rsidRDefault="00564B73" w14:paraId="07F9284E" w14:textId="77777777">
      <w:pPr>
        <w:pStyle w:val="VerweisBegrndung"/>
        <w:rPr>
          <w:rStyle w:val="Binnenverweis"/>
        </w:rPr>
      </w:pPr>
      <w:r w:rsidRPr="00C120E7">
        <w:lastRenderedPageBreak/>
        <w:t xml:space="preserve">Zu </w:t>
      </w:r>
      <w:r w:rsidRPr="00C120E7">
        <w:rPr>
          <w:rStyle w:val="Binnenverweis"/>
        </w:rPr>
        <w:fldChar w:fldCharType="begin"/>
      </w:r>
      <w:r w:rsidRPr="00C120E7">
        <w:rPr>
          <w:rStyle w:val="Binnenverweis"/>
        </w:rPr>
        <w:instrText xml:space="preserve"> DOCVARIABLE "eNV_A9AE776B07E94A62A280EA13DDDD81EE"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C43CE7" w14:paraId="7C8BDE06" w14:textId="77777777">
      <w:pPr>
        <w:pStyle w:val="Text"/>
      </w:pPr>
      <w:r w:rsidRPr="00C43CE7">
        <w:rPr>
          <w:rStyle w:val="Binnenverweis"/>
        </w:rPr>
        <w:fldChar w:fldCharType="begin"/>
      </w:r>
      <w:r w:rsidRPr="00C43CE7">
        <w:rPr>
          <w:rStyle w:val="Binnenverweis"/>
        </w:rPr>
        <w:instrText xml:space="preserve"> DOCVARIABLE "eNV_A4D868165C9F4F7FA5DCA03C921E4C04" \* MERGEFORMAT </w:instrText>
      </w:r>
      <w:r w:rsidRPr="00C43CE7">
        <w:rPr>
          <w:rStyle w:val="Binnenverweis"/>
        </w:rPr>
        <w:fldChar w:fldCharType="separate"/>
      </w:r>
      <w:r w:rsidRPr="00C43CE7">
        <w:rPr>
          <w:rStyle w:val="Binnenverweis"/>
        </w:rPr>
        <w:t>Absatz 4a</w:t>
      </w:r>
      <w:r w:rsidRPr="00C43CE7">
        <w:rPr>
          <w:rStyle w:val="Binnenverweis"/>
        </w:rPr>
        <w:fldChar w:fldCharType="end"/>
      </w:r>
      <w:r w:rsidRPr="00C120E7" w:rsidR="00564B73">
        <w:t xml:space="preserve"> dient der Umsetzung des durch Artikel</w:t>
      </w:r>
      <w:r w:rsidR="00A735F3">
        <w:t> </w:t>
      </w:r>
      <w:r w:rsidRPr="00C120E7" w:rsidR="00564B73">
        <w:t>2 der Richtlinie (EU) 2024/1711 eingefügten Artikels 18a der Strommarktrichtlinie (EU) 2019/944. Ziel des Artikels ist ein stabiler und krisenfester Elektrizitätsmarkt. Um zukünftig einen resilienteren Elektrizitätsmarkt zu schaffen, die Gefahr von Versorgungsausfällen weiter zu minimieren und auf nicht vorhersehbare Ereignisse reagieren zu können, sind Maßnahmen durch die Elektrizitätslieferanten zu ergreifen. Dabei wird der Fokus auf den Einfluss der Marktpreise und etwaiger Schwankungen auf die Verpflichtungen aus den Kundenverträgen gelegt. Elektrizitätslieferanten müssen eigene angemessene Absicherungsstrategien entwickeln und einhalten, um das Risiko von Änderungen des Strom- bzw. Gasangebots auf der jeweiligen Großhandelsebene für die wirtschaftliche Tragfähigkeit ihrer Verträge mit Kunden zu begrenzen und gleichzeitig die Liquidität an den Kurzfristmärkten und die von diesen Märkten ausgehenden Preissignale aufrechtzuerhalten. Zudem müssen sie angemessene Maßnahmen ergreifen, um das Risiko eines Ausfalls der Belieferung der eigenen Kunden zu begrenzen.</w:t>
      </w:r>
    </w:p>
    <w:p w:rsidRPr="00C120E7" w:rsidR="00564B73" w:rsidP="00564B73" w:rsidRDefault="00564B73" w14:paraId="1CD17408" w14:textId="77777777">
      <w:pPr>
        <w:pStyle w:val="Text"/>
      </w:pPr>
      <w:r w:rsidRPr="00C120E7">
        <w:t>Es handelt sich bei diesen Vorgaben um eine Konkretisierung der ohnehin bestehenden Anforderungen an einen leistungsfähigen Energielieferanten nach § 5 EnWG, der im Sinne der Ziele des § 1 EnWG seine energiewirtschaftlichen Aufgaben erfüllt.</w:t>
      </w:r>
    </w:p>
    <w:p w:rsidRPr="00C120E7" w:rsidR="00564B73" w:rsidP="00564B73" w:rsidRDefault="00564B73" w14:paraId="2A5D2775" w14:textId="77777777">
      <w:pPr>
        <w:pStyle w:val="Text"/>
      </w:pPr>
      <w:r w:rsidRPr="00C120E7">
        <w:t>Durch die Möglichkeit der Bundesnetzagentur sich die Absicherungsstrategien der Lieferanten jederzeit vorlegen zu lassen, diese zu überprüfen und jederzeit Maßnahmen zu verlangen, welche das Risiko eines Ausfalls der Belieferung der eigenen Kunden zu begrenzen geeignet sind, sollen die Interessen der Verbraucher an einer sicheren Versorgung mit dem Interesse an günstigen Preisen des freien Marktes in einen schonenden Ausgleich gebracht werden.</w:t>
      </w:r>
    </w:p>
    <w:p w:rsidRPr="00C120E7" w:rsidR="00564B73" w:rsidP="00564B73" w:rsidRDefault="00564B73" w14:paraId="52BF7118" w14:textId="77777777">
      <w:pPr>
        <w:pStyle w:val="Text"/>
      </w:pPr>
      <w:r w:rsidRPr="00C120E7">
        <w:t>Um etwaige Synergien mit dem Monitoring nach § 35 EnWG zu nutzen, kann die Vorlage bzw. Abfrage jährlich und verpflichtend für alle Energielieferanten von Haushaltskunden im Rahmen dessen erfolgen.</w:t>
      </w:r>
    </w:p>
    <w:p w:rsidRPr="00704AFD" w:rsidR="00564B73" w:rsidP="00564B73" w:rsidRDefault="00564B73" w14:paraId="15628B66"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"eNV_2C90B7828BCA49AAA9ABA77ECE5E1AB2" \* MERGEFORMAT </w:instrText>
      </w:r>
      <w:r w:rsidRPr="00D61F4C">
        <w:rPr>
          <w:rStyle w:val="Binnenverweis"/>
        </w:rPr>
        <w:fldChar w:fldCharType="separate"/>
      </w:r>
      <w:r w:rsidR="00344E8A">
        <w:rPr>
          <w:rStyle w:val="Binnenverweis"/>
        </w:rPr>
        <w:t>Nummer 7</w:t>
      </w:r>
      <w:r w:rsidRPr="00D61F4C">
        <w:rPr>
          <w:rStyle w:val="Binnenverweis"/>
        </w:rPr>
        <w:fldChar w:fldCharType="end"/>
      </w:r>
      <w:r w:rsidRPr="00704AFD">
        <w:t xml:space="preserve"> (§</w:t>
      </w:r>
      <w:r w:rsidR="00CA7ADF">
        <w:t> </w:t>
      </w:r>
      <w:r w:rsidRPr="00704AFD">
        <w:t>5a)</w:t>
      </w:r>
    </w:p>
    <w:p w:rsidRPr="00B11FE4" w:rsidR="00564B73" w:rsidP="00564B73" w:rsidRDefault="00564B73" w14:paraId="008A8E31" w14:textId="77777777">
      <w:pPr>
        <w:pStyle w:val="Text"/>
      </w:pPr>
      <w:r>
        <w:t>Es handelt sich um eine rechtsförmliche Änderung, mit der gewährleistet werden soll, dass die Verweise auf die Richtlinien weiterhin statische Verweisungen sind.</w:t>
      </w:r>
    </w:p>
    <w:p w:rsidRPr="00C120E7" w:rsidR="00564B73" w:rsidP="00564B73" w:rsidRDefault="00564B73" w14:paraId="5E7DA1E0" w14:textId="77777777">
      <w:pPr>
        <w:pStyle w:val="VerweisBegrndung"/>
      </w:pPr>
      <w:r w:rsidRPr="00C120E7">
        <w:t xml:space="preserve">Zu </w:t>
      </w:r>
      <w:r w:rsidRPr="00704AFD">
        <w:rPr>
          <w:rStyle w:val="Binnenverweis"/>
        </w:rPr>
        <w:fldChar w:fldCharType="begin"/>
      </w:r>
      <w:r w:rsidRPr="00704AFD">
        <w:rPr>
          <w:rStyle w:val="Binnenverweis"/>
        </w:rPr>
        <w:instrText xml:space="preserve"> DOCVARIABLE "eNV_3E23E52A34124DA296525DAB558EEC2B" \* MERGEFORMAT </w:instrText>
      </w:r>
      <w:r w:rsidRPr="00704AFD">
        <w:rPr>
          <w:rStyle w:val="Binnenverweis"/>
        </w:rPr>
        <w:fldChar w:fldCharType="separate"/>
      </w:r>
      <w:r w:rsidR="00344E8A">
        <w:rPr>
          <w:rStyle w:val="Binnenverweis"/>
        </w:rPr>
        <w:t>Nummer 8</w:t>
      </w:r>
      <w:r w:rsidRPr="00704AFD">
        <w:rPr>
          <w:rStyle w:val="Binnenverweis"/>
        </w:rPr>
        <w:fldChar w:fldCharType="end"/>
      </w:r>
      <w:r w:rsidRPr="00704AFD">
        <w:t xml:space="preserve"> (§</w:t>
      </w:r>
      <w:r w:rsidR="00CA7ADF">
        <w:t> </w:t>
      </w:r>
      <w:r w:rsidRPr="00704AFD">
        <w:t>5b)</w:t>
      </w:r>
    </w:p>
    <w:p w:rsidRPr="00C120E7" w:rsidR="00564B73" w:rsidP="00564B73" w:rsidRDefault="00564B73" w14:paraId="14B7F16F" w14:textId="77777777">
      <w:pPr>
        <w:pStyle w:val="Text"/>
      </w:pPr>
      <w:r w:rsidRPr="00C120E7">
        <w:t>Es handelt sich um redaktionelle Folgeanpassungen zur neuen REMIT-Verordnung.</w:t>
      </w:r>
    </w:p>
    <w:p w:rsidRPr="00C120E7" w:rsidR="00564B73" w:rsidP="00564B73" w:rsidRDefault="00564B73" w14:paraId="6FB5F335" w14:textId="77777777">
      <w:pPr>
        <w:pStyle w:val="VerweisBegrndung"/>
      </w:pPr>
      <w:r w:rsidRPr="00C120E7">
        <w:t xml:space="preserve">Zu </w:t>
      </w:r>
      <w:r w:rsidRPr="00704AFD">
        <w:rPr>
          <w:rStyle w:val="Binnenverweis"/>
        </w:rPr>
        <w:fldChar w:fldCharType="begin"/>
      </w:r>
      <w:r w:rsidRPr="00704AFD">
        <w:rPr>
          <w:rStyle w:val="Binnenverweis"/>
        </w:rPr>
        <w:instrText xml:space="preserve"> DOCVARIABLE "eNV_FCFEA533E11D44F4B3CE96C3B3EB3ACE" \* MERGEFORMAT </w:instrText>
      </w:r>
      <w:r w:rsidRPr="00704AFD">
        <w:rPr>
          <w:rStyle w:val="Binnenverweis"/>
        </w:rPr>
        <w:fldChar w:fldCharType="separate"/>
      </w:r>
      <w:r w:rsidR="00344E8A">
        <w:rPr>
          <w:rStyle w:val="Binnenverweis"/>
        </w:rPr>
        <w:t>Nummer 9</w:t>
      </w:r>
      <w:r w:rsidRPr="00704AFD">
        <w:rPr>
          <w:rStyle w:val="Binnenverweis"/>
        </w:rPr>
        <w:fldChar w:fldCharType="end"/>
      </w:r>
      <w:r w:rsidRPr="00704AFD">
        <w:t xml:space="preserve"> (§</w:t>
      </w:r>
      <w:r w:rsidR="00CA7ADF">
        <w:t> </w:t>
      </w:r>
      <w:r w:rsidRPr="00704AFD">
        <w:t>6)</w:t>
      </w:r>
    </w:p>
    <w:p w:rsidRPr="00E303C9" w:rsidR="00564B73" w:rsidP="00564B73" w:rsidRDefault="00564B73" w14:paraId="324027D3" w14:textId="77777777">
      <w:pPr>
        <w:pStyle w:val="VerweisBegrndung"/>
      </w:pPr>
      <w:r w:rsidRPr="00E303C9">
        <w:t xml:space="preserve">Zu </w:t>
      </w:r>
      <w:r w:rsidRPr="007C4FEC">
        <w:rPr>
          <w:rStyle w:val="Binnenverweis"/>
        </w:rPr>
        <w:fldChar w:fldCharType="begin"/>
      </w:r>
      <w:r w:rsidRPr="007C4FEC">
        <w:rPr>
          <w:rStyle w:val="Binnenverweis"/>
        </w:rPr>
        <w:instrText xml:space="preserve"> DOCVARIABLE "eNV_57750DA30E5C4629A29EEDFDEDFB2605" \* MERGEFORMAT </w:instrText>
      </w:r>
      <w:r w:rsidRPr="007C4FEC">
        <w:rPr>
          <w:rStyle w:val="Binnenverweis"/>
        </w:rPr>
        <w:fldChar w:fldCharType="separate"/>
      </w:r>
      <w:r w:rsidR="00344E8A">
        <w:rPr>
          <w:rStyle w:val="Binnenverweis"/>
        </w:rPr>
        <w:t>Buchstabe a</w:t>
      </w:r>
      <w:r w:rsidRPr="007C4FEC">
        <w:rPr>
          <w:rStyle w:val="Binnenverweis"/>
        </w:rPr>
        <w:fldChar w:fldCharType="end"/>
      </w:r>
    </w:p>
    <w:p w:rsidRPr="00E303C9" w:rsidR="00564B73" w:rsidP="00564B73" w:rsidRDefault="00564B73" w14:paraId="62448EF6" w14:textId="77777777">
      <w:pPr>
        <w:pStyle w:val="VerweisBegrndung"/>
      </w:pPr>
      <w:r w:rsidRPr="00E303C9">
        <w:t xml:space="preserve">Zu </w:t>
      </w:r>
      <w:r w:rsidRPr="007C4FEC">
        <w:rPr>
          <w:rStyle w:val="Binnenverweis"/>
        </w:rPr>
        <w:fldChar w:fldCharType="begin"/>
      </w:r>
      <w:r w:rsidRPr="007C4FEC">
        <w:rPr>
          <w:rStyle w:val="Binnenverweis"/>
        </w:rPr>
        <w:instrText xml:space="preserve"> DOCVARIABLE "eNV_009C7430168F44CDB8D7BB412CBBBF4A" \* MERGEFORMAT </w:instrText>
      </w:r>
      <w:r w:rsidRPr="007C4FEC">
        <w:rPr>
          <w:rStyle w:val="Binnenverweis"/>
        </w:rPr>
        <w:fldChar w:fldCharType="separate"/>
      </w:r>
      <w:r w:rsidR="00344E8A">
        <w:rPr>
          <w:rStyle w:val="Binnenverweis"/>
        </w:rPr>
        <w:t>Doppelbuchstabe aa</w:t>
      </w:r>
      <w:r w:rsidRPr="007C4FEC">
        <w:rPr>
          <w:rStyle w:val="Binnenverweis"/>
        </w:rPr>
        <w:fldChar w:fldCharType="end"/>
      </w:r>
    </w:p>
    <w:p w:rsidRPr="00E303C9" w:rsidR="00564B73" w:rsidP="00564B73" w:rsidRDefault="00564B73" w14:paraId="7B2D4DE1" w14:textId="77777777">
      <w:pPr>
        <w:pStyle w:val="Text"/>
      </w:pPr>
      <w:r>
        <w:t>Es handelt sich um eine rechtsförmliche Korrektur.</w:t>
      </w:r>
    </w:p>
    <w:p w:rsidRPr="00C120E7" w:rsidR="00564B73" w:rsidP="00564B73" w:rsidRDefault="00564B73" w14:paraId="14119AC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"eNV_9F5F9FAC34C749FCA09DA2D9155FED59" \* MERGEFORMAT </w:instrText>
      </w:r>
      <w:r w:rsidRPr="00C120E7">
        <w:rPr>
          <w:rStyle w:val="Binnenverweis"/>
        </w:rPr>
        <w:fldChar w:fldCharType="separate"/>
      </w:r>
      <w:r w:rsidR="00344E8A">
        <w:rPr>
          <w:rStyle w:val="Binnenverweis"/>
        </w:rPr>
        <w:t>Doppelbuchstabe bb</w:t>
      </w:r>
      <w:r w:rsidRPr="00C120E7">
        <w:rPr>
          <w:rStyle w:val="Binnenverweis"/>
        </w:rPr>
        <w:fldChar w:fldCharType="end"/>
      </w:r>
    </w:p>
    <w:p w:rsidRPr="00C120E7" w:rsidR="00564B73" w:rsidP="00564B73" w:rsidRDefault="00564B73" w14:paraId="026B0595" w14:textId="77777777">
      <w:pPr>
        <w:pStyle w:val="Text"/>
      </w:pPr>
      <w:bookmarkStart w:name="_Hlk177073929" w:id="1593"/>
      <w:r w:rsidRPr="00C120E7">
        <w:t>Es handelt sich um eine redaktionelle Folgeänderung zur Neustrukturierung der Begriffsbestimmungen im EnWG (</w:t>
      </w:r>
      <w:r w:rsidRPr="00C43CE7" w:rsidR="00C43CE7">
        <w:rPr>
          <w:rStyle w:val="Binnenverweis"/>
        </w:rPr>
        <w:fldChar w:fldCharType="begin"/>
      </w:r>
      <w:r w:rsidRPr="00C43CE7" w:rsidR="00C43CE7">
        <w:rPr>
          <w:rStyle w:val="Binnenverweis"/>
        </w:rPr>
        <w:instrText xml:space="preserve"> DOCVARIABLE "eNV_030F68F31BFC4C92AB17CF127F79C791" \* MERGEFORMAT </w:instrText>
      </w:r>
      <w:r w:rsidRPr="00C43CE7" w:rsidR="00C43CE7">
        <w:rPr>
          <w:rStyle w:val="Binnenverweis"/>
        </w:rPr>
        <w:fldChar w:fldCharType="separate"/>
      </w:r>
      <w:r w:rsidRPr="00C43CE7" w:rsidR="00C43CE7">
        <w:rPr>
          <w:rStyle w:val="Binnenverweis"/>
        </w:rPr>
        <w:t>§ 3</w:t>
      </w:r>
      <w:r w:rsidRPr="00C43CE7" w:rsidR="00C43CE7">
        <w:rPr>
          <w:rStyle w:val="Binnenverweis"/>
        </w:rPr>
        <w:fldChar w:fldCharType="end"/>
      </w:r>
      <w:r w:rsidRPr="00C120E7">
        <w:t xml:space="preserve"> EnWG).</w:t>
      </w:r>
      <w:bookmarkEnd w:id="1593"/>
    </w:p>
    <w:p w:rsidRPr="00C120E7" w:rsidR="00564B73" w:rsidP="00564B73" w:rsidRDefault="00564B73" w14:paraId="5EC1D75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"eNV_44B3412E4EF940939D71F950C465B483"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4D6EA62E" w14:textId="77777777">
      <w:pPr>
        <w:pStyle w:val="Text"/>
      </w:pPr>
      <w:r w:rsidRPr="00C120E7">
        <w:t>Es handelt sich um eine redaktionelle Folgeänderung zur Neustrukturierung der Begriffs-bestimmungen im EnWG (</w:t>
      </w:r>
      <w:r w:rsidRPr="00C43CE7" w:rsidR="00C43CE7">
        <w:rPr>
          <w:rStyle w:val="Binnenverweis"/>
        </w:rPr>
        <w:fldChar w:fldCharType="begin"/>
      </w:r>
      <w:r w:rsidRPr="00C43CE7" w:rsidR="00C43CE7">
        <w:rPr>
          <w:rStyle w:val="Binnenverweis"/>
        </w:rPr>
        <w:instrText xml:space="preserve"> DOCVARIABLE "eNV_383D638F39274A1C905BF270F196907D" \* MERGEFORMAT </w:instrText>
      </w:r>
      <w:r w:rsidRPr="00C43CE7" w:rsidR="00C43CE7">
        <w:rPr>
          <w:rStyle w:val="Binnenverweis"/>
        </w:rPr>
        <w:fldChar w:fldCharType="separate"/>
      </w:r>
      <w:r w:rsidRPr="00C43CE7" w:rsidR="00C43CE7">
        <w:rPr>
          <w:rStyle w:val="Binnenverweis"/>
        </w:rPr>
        <w:t>§ 3</w:t>
      </w:r>
      <w:r w:rsidRPr="00C43CE7" w:rsidR="00C43CE7">
        <w:rPr>
          <w:rStyle w:val="Binnenverweis"/>
        </w:rPr>
        <w:fldChar w:fldCharType="end"/>
      </w:r>
      <w:r w:rsidRPr="00C120E7">
        <w:t xml:space="preserve"> EnWG).</w:t>
      </w:r>
    </w:p>
    <w:p w:rsidRPr="00C120E7" w:rsidR="00564B73" w:rsidP="00564B73" w:rsidRDefault="00564B73" w14:paraId="28EA1C70" w14:textId="77777777">
      <w:pPr>
        <w:pStyle w:val="VerweisBegrndung"/>
      </w:pPr>
      <w:r w:rsidRPr="00C120E7">
        <w:lastRenderedPageBreak/>
        <w:t xml:space="preserve">Zu </w:t>
      </w:r>
      <w:r w:rsidRPr="00434A5F">
        <w:rPr>
          <w:rStyle w:val="Binnenverweis"/>
        </w:rPr>
        <w:fldChar w:fldCharType="begin"/>
      </w:r>
      <w:r w:rsidRPr="00434A5F">
        <w:rPr>
          <w:rStyle w:val="Binnenverweis"/>
        </w:rPr>
        <w:instrText xml:space="preserve"> DOCVARIABLE "eNV_1F68E9D0A05E4B8EAA296E97ABDB7A1A" \* MERGEFORMAT </w:instrText>
      </w:r>
      <w:r w:rsidRPr="00434A5F">
        <w:rPr>
          <w:rStyle w:val="Binnenverweis"/>
        </w:rPr>
        <w:fldChar w:fldCharType="separate"/>
      </w:r>
      <w:r w:rsidR="00344E8A">
        <w:rPr>
          <w:rStyle w:val="Binnenverweis"/>
        </w:rPr>
        <w:t>Nummer 10</w:t>
      </w:r>
      <w:r w:rsidRPr="00434A5F">
        <w:rPr>
          <w:rStyle w:val="Binnenverweis"/>
        </w:rPr>
        <w:fldChar w:fldCharType="end"/>
      </w:r>
      <w:r w:rsidRPr="00434A5F">
        <w:t xml:space="preserve"> (§</w:t>
      </w:r>
      <w:r w:rsidR="00CA7ADF">
        <w:t> </w:t>
      </w:r>
      <w:r w:rsidRPr="00434A5F">
        <w:t>6b, §</w:t>
      </w:r>
      <w:r w:rsidR="00CA7ADF">
        <w:t> </w:t>
      </w:r>
      <w:r w:rsidRPr="00434A5F">
        <w:t>7 und §</w:t>
      </w:r>
      <w:r w:rsidR="00CA7ADF">
        <w:t> </w:t>
      </w:r>
      <w:r w:rsidRPr="00434A5F">
        <w:t>7a)</w:t>
      </w:r>
    </w:p>
    <w:p w:rsidRPr="00C120E7" w:rsidR="00564B73" w:rsidP="00564B73" w:rsidRDefault="00564B73" w14:paraId="3851B37A" w14:textId="77777777">
      <w:pPr>
        <w:pStyle w:val="Text"/>
      </w:pPr>
      <w:r w:rsidRPr="00C120E7">
        <w:t>Es handelt sich um redaktionelle Folgeänderung</w:t>
      </w:r>
      <w:r>
        <w:t>en</w:t>
      </w:r>
      <w:r w:rsidRPr="00C120E7">
        <w:t xml:space="preserve"> zur Neustrukturierung der Begriffsbestimmungen im EnWG (</w:t>
      </w:r>
      <w:r w:rsidRPr="00C43CE7" w:rsidR="00C43CE7">
        <w:rPr>
          <w:rStyle w:val="Binnenverweis"/>
        </w:rPr>
        <w:fldChar w:fldCharType="begin"/>
      </w:r>
      <w:r w:rsidRPr="00C43CE7" w:rsidR="00C43CE7">
        <w:rPr>
          <w:rStyle w:val="Binnenverweis"/>
        </w:rPr>
        <w:instrText xml:space="preserve"> DOCVARIABLE "eNV_E7B9E83EB9DD408E973C20CB57D96726" \* MERGEFORMAT </w:instrText>
      </w:r>
      <w:r w:rsidRPr="00C43CE7" w:rsidR="00C43CE7">
        <w:rPr>
          <w:rStyle w:val="Binnenverweis"/>
        </w:rPr>
        <w:fldChar w:fldCharType="separate"/>
      </w:r>
      <w:r w:rsidRPr="00C43CE7" w:rsidR="00C43CE7">
        <w:rPr>
          <w:rStyle w:val="Binnenverweis"/>
        </w:rPr>
        <w:t>§ 3</w:t>
      </w:r>
      <w:r w:rsidRPr="00C43CE7" w:rsidR="00C43CE7">
        <w:rPr>
          <w:rStyle w:val="Binnenverweis"/>
        </w:rPr>
        <w:fldChar w:fldCharType="end"/>
      </w:r>
      <w:r w:rsidRPr="00C120E7">
        <w:t xml:space="preserve"> EnWG). </w:t>
      </w:r>
    </w:p>
    <w:p w:rsidRPr="009819F8" w:rsidR="00564B73" w:rsidP="00564B73" w:rsidRDefault="00564B73" w14:paraId="315F3167"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"eNV_E14DFC4ED0094E7E90D1E113D4055F88" \* MERGEFORMAT </w:instrText>
      </w:r>
      <w:r w:rsidRPr="00C41BF4">
        <w:rPr>
          <w:rStyle w:val="Binnenverweis"/>
        </w:rPr>
        <w:fldChar w:fldCharType="separate"/>
      </w:r>
      <w:r w:rsidR="00344E8A">
        <w:rPr>
          <w:rStyle w:val="Binnenverweis"/>
        </w:rPr>
        <w:t>Nummer 11</w:t>
      </w:r>
      <w:r w:rsidRPr="00C41BF4">
        <w:rPr>
          <w:rStyle w:val="Binnenverweis"/>
        </w:rPr>
        <w:fldChar w:fldCharType="end"/>
      </w:r>
      <w:r w:rsidRPr="00C41BF4">
        <w:t xml:space="preserve"> (§</w:t>
      </w:r>
      <w:r w:rsidR="00CA7ADF">
        <w:t> </w:t>
      </w:r>
      <w:r w:rsidRPr="00C41BF4">
        <w:t>7c)</w:t>
      </w:r>
    </w:p>
    <w:p w:rsidRPr="009819F8" w:rsidR="00564B73" w:rsidP="00564B73" w:rsidRDefault="00564B73" w14:paraId="2BF70D58" w14:textId="77777777">
      <w:pPr>
        <w:pStyle w:val="Text"/>
      </w:pPr>
      <w:r>
        <w:t>Es h</w:t>
      </w:r>
      <w:r w:rsidR="00C43CE7">
        <w:t>a</w:t>
      </w:r>
      <w:r>
        <w:t>ndelt sich um eine Anpassung an den Organisationserlass des Bundeskanzlers vom 6. Mai 2025.</w:t>
      </w:r>
    </w:p>
    <w:p w:rsidRPr="009C38E5" w:rsidR="00564B73" w:rsidP="00564B73" w:rsidRDefault="00564B73" w14:paraId="3FC7A30A"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"eNV_9B7410C4DE9F4186A9E90B3FE83A303E" \* MERGEFORMAT </w:instrText>
      </w:r>
      <w:r w:rsidRPr="00D61F4C">
        <w:rPr>
          <w:rStyle w:val="Binnenverweis"/>
        </w:rPr>
        <w:fldChar w:fldCharType="separate"/>
      </w:r>
      <w:r w:rsidR="00344E8A">
        <w:rPr>
          <w:rStyle w:val="Binnenverweis"/>
        </w:rPr>
        <w:t>Nummer 12</w:t>
      </w:r>
      <w:r w:rsidRPr="00D61F4C">
        <w:rPr>
          <w:rStyle w:val="Binnenverweis"/>
        </w:rPr>
        <w:fldChar w:fldCharType="end"/>
      </w:r>
      <w:r w:rsidRPr="00704AFD">
        <w:t xml:space="preserve"> (§</w:t>
      </w:r>
      <w:r w:rsidR="00CA7ADF">
        <w:t> </w:t>
      </w:r>
      <w:r w:rsidRPr="00704AFD">
        <w:t>9)</w:t>
      </w:r>
    </w:p>
    <w:p w:rsidR="00564B73" w:rsidP="00564B73" w:rsidRDefault="00564B73" w14:paraId="68C687B4" w14:textId="77777777">
      <w:pPr>
        <w:pStyle w:val="VerweisBegrndung"/>
        <w:rPr>
          <w:rStyle w:val="Binnenverweis"/>
        </w:rPr>
      </w:pPr>
      <w:r w:rsidRPr="009C38E5">
        <w:t xml:space="preserve">Zu </w:t>
      </w:r>
      <w:r w:rsidRPr="00D61F4C">
        <w:rPr>
          <w:rStyle w:val="Binnenverweis"/>
        </w:rPr>
        <w:fldChar w:fldCharType="begin"/>
      </w:r>
      <w:r w:rsidRPr="00D61F4C">
        <w:rPr>
          <w:rStyle w:val="Binnenverweis"/>
        </w:rPr>
        <w:instrText xml:space="preserve"> DOCVARIABLE "eNV_0B920B814C804C86A7A1528FF20C15E9"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DE1825" w:rsidR="00564B73" w:rsidP="00564B73" w:rsidRDefault="00564B73" w14:paraId="2350F2C3" w14:textId="77777777">
      <w:pPr>
        <w:pStyle w:val="Text"/>
      </w:pPr>
      <w:r w:rsidRPr="00DE1825">
        <w:t>Es handelt sich um rechtsförmliche Korrekturen, mit denen die bisher statischen Ve</w:t>
      </w:r>
      <w:r>
        <w:t>r</w:t>
      </w:r>
      <w:r w:rsidRPr="00DE1825">
        <w:t>weisungen auf die EU-Verordnungen in dynamische umgewandelt werden.</w:t>
      </w:r>
    </w:p>
    <w:p w:rsidRPr="009C38E5" w:rsidR="00564B73" w:rsidP="00564B73" w:rsidRDefault="00564B73" w14:paraId="737DEBAB"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"eNV_A7083051E13B407FB64F27EA4AAC8D93"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9C38E5" w:rsidR="00564B73" w:rsidP="00564B73" w:rsidRDefault="00564B73" w14:paraId="40C6EE3D" w14:textId="77777777">
      <w:pPr>
        <w:pStyle w:val="Text"/>
      </w:pPr>
      <w:r>
        <w:t>Es handelt sich um rechtsförmliche Korrekturen, mit denen die bisher statischen Verweisungen auf die EU-Verordnungen in dynamische umgewandelt werden.</w:t>
      </w:r>
    </w:p>
    <w:p w:rsidRPr="00C120E7" w:rsidR="00564B73" w:rsidP="00564B73" w:rsidRDefault="00564B73" w14:paraId="2AAE8263"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"eNV_86574EB329CC4D6BB4BE8D2899FDF6C2" \* MERGEFORMAT </w:instrText>
      </w:r>
      <w:r w:rsidRPr="00C120E7">
        <w:rPr>
          <w:rStyle w:val="Binnenverweis"/>
        </w:rPr>
        <w:fldChar w:fldCharType="separate"/>
      </w:r>
      <w:r w:rsidR="00344E8A">
        <w:rPr>
          <w:rStyle w:val="Binnenverweis"/>
        </w:rPr>
        <w:t>Nummer 13</w:t>
      </w:r>
      <w:r w:rsidRPr="00C120E7">
        <w:rPr>
          <w:rStyle w:val="Binnenverweis"/>
        </w:rPr>
        <w:fldChar w:fldCharType="end"/>
      </w:r>
      <w:r w:rsidRPr="00C120E7">
        <w:t xml:space="preserve"> (§</w:t>
      </w:r>
      <w:r w:rsidR="00CA7ADF">
        <w:t> </w:t>
      </w:r>
      <w:r w:rsidRPr="00C120E7">
        <w:t>10)</w:t>
      </w:r>
    </w:p>
    <w:p w:rsidRPr="00C120E7" w:rsidR="00564B73" w:rsidP="00564B73" w:rsidRDefault="00564B73" w14:paraId="03CCDCD8" w14:textId="77777777">
      <w:pPr>
        <w:pStyle w:val="Text"/>
      </w:pPr>
      <w:r w:rsidRPr="00C120E7">
        <w:t>Es handelt sich um eine redaktionelle Folgeänderung zur Neustrukturierung der Begriffs-bestimmungen im EnWG (</w:t>
      </w:r>
      <w:r w:rsidRPr="005B2E6A" w:rsidR="005B2E6A">
        <w:rPr>
          <w:rStyle w:val="Binnenverweis"/>
        </w:rPr>
        <w:fldChar w:fldCharType="begin"/>
      </w:r>
      <w:r w:rsidRPr="005B2E6A" w:rsidR="005B2E6A">
        <w:rPr>
          <w:rStyle w:val="Binnenverweis"/>
        </w:rPr>
        <w:instrText xml:space="preserve"> DOCVARIABLE "eNV_79AD8B63211B418193475CB3056709A3" \* MERGEFORMAT </w:instrText>
      </w:r>
      <w:r w:rsidRPr="005B2E6A" w:rsidR="005B2E6A">
        <w:rPr>
          <w:rStyle w:val="Binnenverweis"/>
        </w:rPr>
        <w:fldChar w:fldCharType="separate"/>
      </w:r>
      <w:r w:rsidRPr="005B2E6A" w:rsidR="005B2E6A">
        <w:rPr>
          <w:rStyle w:val="Binnenverweis"/>
        </w:rPr>
        <w:t>§ 3</w:t>
      </w:r>
      <w:r w:rsidRPr="005B2E6A" w:rsidR="005B2E6A">
        <w:rPr>
          <w:rStyle w:val="Binnenverweis"/>
        </w:rPr>
        <w:fldChar w:fldCharType="end"/>
      </w:r>
      <w:r w:rsidRPr="00C120E7">
        <w:t xml:space="preserve"> EnWG). </w:t>
      </w:r>
      <w:r>
        <w:t>Daneben wird der Verweis auf die EU-Richtlinie aktualisiert, da die Richtlinie 2009/101/EG außer Kraft getreten und durch die Richtlinie (EU) 2017/1132 des Europäischen Parlaments und des Rates vom 14. Juni 2017 über bestimmte Aspekte des Gesellschaftsrechts (kodifizierter Text) (ABl. L 169 vom 30.6.2017 S.</w:t>
      </w:r>
      <w:r w:rsidR="00A735F3">
        <w:t> </w:t>
      </w:r>
      <w:r>
        <w:t>46) ersetzt wurde. Es wird zugleich klargestellt, dass es sich bei der Verweisung um eine statische Verweisung handelt.</w:t>
      </w:r>
    </w:p>
    <w:p w:rsidRPr="00704AFD" w:rsidR="00564B73" w:rsidP="00564B73" w:rsidRDefault="00564B73" w14:paraId="65410BE1"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"eNV_F7978E7E623A4711A1F796606EF2FF05" \* MERGEFORMAT </w:instrText>
      </w:r>
      <w:r w:rsidRPr="00D61F4C">
        <w:rPr>
          <w:rStyle w:val="Binnenverweis"/>
        </w:rPr>
        <w:fldChar w:fldCharType="separate"/>
      </w:r>
      <w:r w:rsidR="00344E8A">
        <w:rPr>
          <w:rStyle w:val="Binnenverweis"/>
        </w:rPr>
        <w:t>Nummer 14</w:t>
      </w:r>
      <w:r w:rsidRPr="00D61F4C">
        <w:rPr>
          <w:rStyle w:val="Binnenverweis"/>
        </w:rPr>
        <w:fldChar w:fldCharType="end"/>
      </w:r>
      <w:r w:rsidRPr="00704AFD">
        <w:t xml:space="preserve"> (§</w:t>
      </w:r>
      <w:r w:rsidR="00CA7ADF">
        <w:t> </w:t>
      </w:r>
      <w:r w:rsidRPr="00704AFD">
        <w:t>10e)</w:t>
      </w:r>
    </w:p>
    <w:p w:rsidRPr="00EC0244" w:rsidR="00564B73" w:rsidP="00564B73" w:rsidRDefault="00564B73" w14:paraId="0B71A689" w14:textId="77777777">
      <w:pPr>
        <w:pStyle w:val="Text"/>
      </w:pPr>
      <w:r>
        <w:t>Es handelt sich um eine rechtsförmliche Korrektur, um den Anforderungen des Handbuchs der Rechtsförmlichkeit 4 an die Zitierweise von Unionsrechtsakten Rechnung zu tragen. Wegen der ohnehin bestehenden unmittelbaren Anwendbarkeit von EU-Verordnungen wird die bisher statische Verweisung in eine dynamische umgewandelt.</w:t>
      </w:r>
    </w:p>
    <w:p w:rsidRPr="00C120E7" w:rsidR="00564B73" w:rsidP="00564B73" w:rsidRDefault="00564B73" w14:paraId="220E898C"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"eNV_AA29A93E9AE0476F8393D8FFAA752744" \* MERGEFORMAT </w:instrText>
      </w:r>
      <w:r w:rsidRPr="00C120E7">
        <w:rPr>
          <w:rStyle w:val="Binnenverweis"/>
        </w:rPr>
        <w:fldChar w:fldCharType="separate"/>
      </w:r>
      <w:r w:rsidR="00344E8A">
        <w:rPr>
          <w:rStyle w:val="Binnenverweis"/>
        </w:rPr>
        <w:t>Nummer 15</w:t>
      </w:r>
      <w:r w:rsidRPr="00C120E7">
        <w:rPr>
          <w:rStyle w:val="Binnenverweis"/>
        </w:rPr>
        <w:fldChar w:fldCharType="end"/>
      </w:r>
      <w:r w:rsidRPr="00C120E7">
        <w:t xml:space="preserve"> (§ 11 Absatz 3)</w:t>
      </w:r>
    </w:p>
    <w:p w:rsidRPr="00C120E7" w:rsidR="00564B73" w:rsidP="00564B73" w:rsidRDefault="00564B73" w14:paraId="22BF870B"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"eNV_730C51D586F24AED9AB7FCA79CFC1698"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28AC79E7" w14:textId="77777777">
      <w:pPr>
        <w:pStyle w:val="Text"/>
      </w:pPr>
      <w:r w:rsidRPr="00C120E7">
        <w:t>Es handelt sich um eine redaktionelle Änderung zur Präzisierung der Überschrift der Vorschrift.</w:t>
      </w:r>
    </w:p>
    <w:p w:rsidRPr="009819F8" w:rsidR="00564B73" w:rsidP="00564B73" w:rsidRDefault="00564B73" w14:paraId="7BCD62A3"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"eNV_6EC6EEEDFA47470E9721CBAD46639C63" \* MERGEFORMAT </w:instrText>
      </w:r>
      <w:r w:rsidRPr="00C41BF4">
        <w:rPr>
          <w:rStyle w:val="Binnenverweis"/>
        </w:rPr>
        <w:fldChar w:fldCharType="separate"/>
      </w:r>
      <w:r w:rsidR="00344E8A">
        <w:rPr>
          <w:rStyle w:val="Binnenverweis"/>
        </w:rPr>
        <w:t>Buchstabe b</w:t>
      </w:r>
      <w:r w:rsidRPr="00C41BF4">
        <w:rPr>
          <w:rStyle w:val="Binnenverweis"/>
        </w:rPr>
        <w:fldChar w:fldCharType="end"/>
      </w:r>
    </w:p>
    <w:p w:rsidRPr="009819F8" w:rsidR="00564B73" w:rsidP="00564B73" w:rsidRDefault="00564B73" w14:paraId="114E119C" w14:textId="77777777">
      <w:pPr>
        <w:pStyle w:val="Text"/>
      </w:pPr>
      <w:r>
        <w:t>Es handelt sich um eine rechtsförmliche Korrektur, um den Anforderungen des Handbuchs der Rechtsförmlichkeit 4 an die Zitierweise von Unionsrechtsakten Rechnung zu tragen. Wegen der ohnehin bestehenden unmittelbaren Anwendbarkeit von EU-Verordnungen wird die bisher statische Verweisung in eine dynamische umgewandelt.</w:t>
      </w:r>
    </w:p>
    <w:p w:rsidRPr="00C120E7" w:rsidR="00564B73" w:rsidP="00564B73" w:rsidRDefault="00564B73" w14:paraId="7B065407"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"eNV_3E64937A3AD8411180EE2BB96094BC67"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3CD27FE3" w14:textId="77777777">
      <w:pPr>
        <w:pStyle w:val="Text"/>
      </w:pPr>
      <w:r w:rsidRPr="00C120E7">
        <w:t xml:space="preserve">Durch die Einfügung von </w:t>
      </w:r>
      <w:r w:rsidRPr="005B2E6A" w:rsidR="005B2E6A">
        <w:rPr>
          <w:rStyle w:val="Binnenverweis"/>
        </w:rPr>
        <w:fldChar w:fldCharType="begin"/>
      </w:r>
      <w:r w:rsidRPr="005B2E6A" w:rsidR="005B2E6A">
        <w:rPr>
          <w:rStyle w:val="Binnenverweis"/>
        </w:rPr>
        <w:instrText xml:space="preserve"> DOCVARIABLE "eNV_5FD4F231969F4CA0A5E30574E1BFB2F3" \* MERGEFORMAT </w:instrText>
      </w:r>
      <w:r w:rsidRPr="005B2E6A" w:rsidR="005B2E6A">
        <w:rPr>
          <w:rStyle w:val="Binnenverweis"/>
        </w:rPr>
        <w:fldChar w:fldCharType="separate"/>
      </w:r>
      <w:r w:rsidRPr="005B2E6A" w:rsidR="005B2E6A">
        <w:rPr>
          <w:rStyle w:val="Binnenverweis"/>
        </w:rPr>
        <w:t>§ 11 Absatz 3 Satz 2</w:t>
      </w:r>
      <w:r w:rsidRPr="005B2E6A" w:rsidR="005B2E6A">
        <w:rPr>
          <w:rStyle w:val="Binnenverweis"/>
        </w:rPr>
        <w:fldChar w:fldCharType="end"/>
      </w:r>
      <w:r w:rsidRPr="00C120E7">
        <w:t xml:space="preserve"> EnWG wird für den Verordnungsgeber eine neue Verordnungsermächtigung eingeführt. Mit dem Wegfall des § 24 EnWG a. F. und dem </w:t>
      </w:r>
      <w:r w:rsidRPr="00C120E7">
        <w:lastRenderedPageBreak/>
        <w:t xml:space="preserve">Außerkrafttreten von § 5 GasNZV bzw. § 25a StromNZV zum 31. Dezember 2025, die die entsprechende Geltung von § 18 NDAV bzw. § 18 NAV für die Haftung bei Störungen der Netznutzung normieren, ist eine eigenständige Ermächtigungsgrundlage notwendig, damit der Gesetzgeber künftig weiterhin die Möglichkeit erhält, die Haftung der Betreiber von Energieversorgungsnetzen aus Vertrag und unerlaubter Handlung für Sach- und Vermögensschäden, die ein Netznutzer durch Störungen der Netznutzung erleidet, zu regeln. Solange der Gesetzgeber von seiner Ermächtigung keinen Gebrauch macht, ordnet </w:t>
      </w:r>
      <w:r w:rsidRPr="005B2E6A" w:rsidR="005B2E6A">
        <w:rPr>
          <w:rStyle w:val="Binnenverweis"/>
        </w:rPr>
        <w:fldChar w:fldCharType="begin"/>
      </w:r>
      <w:r w:rsidRPr="005B2E6A" w:rsidR="005B2E6A">
        <w:rPr>
          <w:rStyle w:val="Binnenverweis"/>
        </w:rPr>
        <w:instrText xml:space="preserve"> DOCVARIABLE "eNV_C04DDD92D9954D068C555B8AC5FB9E94" \* MERGEFORMAT </w:instrText>
      </w:r>
      <w:r w:rsidRPr="005B2E6A" w:rsidR="005B2E6A">
        <w:rPr>
          <w:rStyle w:val="Binnenverweis"/>
        </w:rPr>
        <w:fldChar w:fldCharType="separate"/>
      </w:r>
      <w:r w:rsidRPr="005B2E6A" w:rsidR="005B2E6A">
        <w:rPr>
          <w:rStyle w:val="Binnenverweis"/>
        </w:rPr>
        <w:t>§ 118 Absatz 2</w:t>
      </w:r>
      <w:r w:rsidRPr="005B2E6A" w:rsidR="005B2E6A">
        <w:rPr>
          <w:rStyle w:val="Binnenverweis"/>
        </w:rPr>
        <w:fldChar w:fldCharType="end"/>
      </w:r>
      <w:r w:rsidRPr="00C120E7">
        <w:t xml:space="preserve"> (neu) an, dass die bisherigen Regelungen in § 5 GasNZV bzw. § 25a StromNZV in der bis zum Ablauf des 28. Dezember 2023 geltenden Fassung weiter Anwendung finden, um eine Fortgeltung der bestehenden Praxis zu sichern.</w:t>
      </w:r>
    </w:p>
    <w:p w:rsidRPr="00C120E7" w:rsidR="00564B73" w:rsidP="00564B73" w:rsidRDefault="00564B73" w14:paraId="7280FE4E" w14:textId="77777777">
      <w:pPr>
        <w:pStyle w:val="Text"/>
      </w:pPr>
      <w:r w:rsidRPr="00C120E7">
        <w:t xml:space="preserve">Die Regelung ist insbesondere notwendig, da die Haftung eines Netzbetreibers so auch für den Bereich der Netznutzung weiterhin auf vorsätzliche oder grob fahrlässige Verursachung beschränkt und der Höhe nach begrenzt werden kann. Ohne die Einfügung einer entsprechenden Ermächtigungsgrundlage für den Verordnungsgeber bestünde lediglich die Möglichkeit, Haftungsregelungen bzgl. Netzanschlussstörungen zu treffen. Für den Verordnungsgeber sollte aber künftig auch nach Wegfall der Verordnungsermächtigung in § 24 EnWG a. F. weiterhin die Option bestehen, für den Bereich der Netznutzung entsprechende Regelungen zu treffen oder von der Möglichkeit weitergehender Regelungen im Zusammenhang mit Verpflichtungen nach den in </w:t>
      </w:r>
      <w:r w:rsidRPr="00994530" w:rsidR="00994530">
        <w:rPr>
          <w:rStyle w:val="Binnenverweis"/>
        </w:rPr>
        <w:fldChar w:fldCharType="begin"/>
      </w:r>
      <w:r w:rsidRPr="00994530" w:rsidR="00994530">
        <w:rPr>
          <w:rStyle w:val="Binnenverweis"/>
        </w:rPr>
        <w:instrText xml:space="preserve"> DOCVARIABLE "eNV_58033798902C4F2297E11AF4654A9DA8" \* MERGEFORMAT </w:instrText>
      </w:r>
      <w:r w:rsidRPr="00994530" w:rsidR="00994530">
        <w:rPr>
          <w:rStyle w:val="Binnenverweis"/>
        </w:rPr>
        <w:fldChar w:fldCharType="separate"/>
      </w:r>
      <w:r w:rsidRPr="00994530" w:rsidR="00994530">
        <w:rPr>
          <w:rStyle w:val="Binnenverweis"/>
        </w:rPr>
        <w:t>§ 11 Absatz 3 Satz 3</w:t>
      </w:r>
      <w:r w:rsidRPr="00994530" w:rsidR="00994530">
        <w:rPr>
          <w:rStyle w:val="Binnenverweis"/>
        </w:rPr>
        <w:fldChar w:fldCharType="end"/>
      </w:r>
      <w:r w:rsidRPr="00C120E7">
        <w:t xml:space="preserve"> EnWG genannten Vorschriften Gebrauch zu machen. Auch weiterhin bestehen besondere Haftungsrisiken, die eine gegenüber dem Leitbild des BGB erweiterte Haftungsbeschränkung der Netzbetreiber erforderlich machen. </w:t>
      </w:r>
    </w:p>
    <w:p w:rsidRPr="00C120E7" w:rsidR="00564B73" w:rsidP="00564B73" w:rsidRDefault="00564B73" w14:paraId="59A8E42E" w14:textId="77777777">
      <w:pPr>
        <w:pStyle w:val="Text"/>
      </w:pPr>
      <w:r w:rsidRPr="00C120E7">
        <w:t>Eine entsprechende vertragliche Haftungsbeschränkung muss regelmäßig mit den Vorschriften des Bürgerlichen Gesetzbuches betreffend Allgemeine Geschäftsbedingungen konform sein. Ohne entsprechende gesetzliche Haftungsbeschränkung bestünde die Gefahr, dass eine vertragliche Haftungsbegrenzung einer Inhaltskontrolle nach § 307 Absatz 1 und Absatz 2 BGB nicht standhält. Verwender von Allgemeinen Geschäftsbedingungen haben im unternehmerischen Verkehr für Haftungsbegrenzungsregelungen zwar grundsätzlich einen weitergehenden Spielraum, da §§</w:t>
      </w:r>
      <w:r w:rsidR="00CA7ADF">
        <w:t> </w:t>
      </w:r>
      <w:r w:rsidRPr="00C120E7">
        <w:t xml:space="preserve">308, 309 BGB nicht direkt anwendbar sind. Dennoch findet im unternehmerischen Verkehr eine Inhaltskontrolle prinzipiell in gleicher Weise statt wie im Rechtsverkehr mit Verbrauchern. Eine gesetzlich normierte Haftungsbegrenzung würde auch für den Fall, dass die Haftungsbegrenzungen vertraglich vereinbart werden, der AGB-Inhaltskontrolle standhalten. Eine unangemessene Benachteiligung eines Vertragspartners würde so auch für den geschäftlichen Verkehr weiterhin vermieden. </w:t>
      </w:r>
    </w:p>
    <w:p w:rsidRPr="00C120E7" w:rsidR="00564B73" w:rsidP="00564B73" w:rsidRDefault="00564B73" w14:paraId="3F469DA4" w14:textId="77777777">
      <w:pPr>
        <w:pStyle w:val="Text"/>
      </w:pPr>
      <w:r w:rsidRPr="00C120E7">
        <w:t>Die Verordnungsermächtigung ist mit europäischen Vorgaben über die Unabhängigkeit und ausschließliche Zuständigkeit der Regulierungsbehörde vereinbar. Die Regelung von Haftungsfragen stellt keinen Bereich dar, der in die ausschließliche bzw. in die originäre (Regulierungs-)Zuständigkeit der Regulierungsbehörde fällt. Haftungsregelungen wie der § 5 GasNZV bzw. der § 25a StromNZV, die am 31. Dezember 2025 außer Kraft treten, betreffen weder den Kernbereich der Regulierungstätigkeit noch unmittelbar die Unabhängigkeit der Regulierungsbehörde.</w:t>
      </w:r>
    </w:p>
    <w:p w:rsidR="00564B73" w:rsidP="00564B73" w:rsidRDefault="00564B73" w14:paraId="131A69C2"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"eNV_F23199446D0F4C359DCC57B87A3919CA" \* MERGEFORMAT </w:instrText>
      </w:r>
      <w:r w:rsidRPr="00C120E7">
        <w:rPr>
          <w:rStyle w:val="Binnenverweis"/>
        </w:rPr>
        <w:fldChar w:fldCharType="separate"/>
      </w:r>
      <w:r w:rsidR="00344E8A">
        <w:rPr>
          <w:rStyle w:val="Binnenverweis"/>
        </w:rPr>
        <w:t>Nummer 16</w:t>
      </w:r>
      <w:r w:rsidRPr="00C120E7">
        <w:rPr>
          <w:rStyle w:val="Binnenverweis"/>
        </w:rPr>
        <w:fldChar w:fldCharType="end"/>
      </w:r>
      <w:r w:rsidRPr="00C120E7">
        <w:t xml:space="preserve"> (§</w:t>
      </w:r>
      <w:r w:rsidR="00CA7ADF">
        <w:t> </w:t>
      </w:r>
      <w:r w:rsidRPr="00C120E7">
        <w:t>11c)</w:t>
      </w:r>
    </w:p>
    <w:p w:rsidRPr="00C120E7" w:rsidR="00564B73" w:rsidP="00564B73" w:rsidRDefault="00564B73" w14:paraId="7757EE65" w14:textId="77777777">
      <w:pPr>
        <w:pStyle w:val="Text"/>
      </w:pPr>
      <w:r w:rsidRPr="00C120E7">
        <w:t>Nach dem bisherigen §</w:t>
      </w:r>
      <w:r w:rsidR="00CA7ADF">
        <w:t> </w:t>
      </w:r>
      <w:r w:rsidRPr="00C120E7">
        <w:t xml:space="preserve">11c EnWG liegen die Errichtung und der Betrieb von Anlagen zur Speicherung elektrischer Energie im überragenden öffentlichen Interesse und dienen der öffentlichen Gesundheit und Sicherheit. Vor diesem Hintergrund soll der Ausbau von Elektrizitätsspeicheranlagen nach dem neuen </w:t>
      </w:r>
      <w:r w:rsidRPr="00994530" w:rsidR="00994530">
        <w:rPr>
          <w:rStyle w:val="Binnenverweis"/>
        </w:rPr>
        <w:fldChar w:fldCharType="begin"/>
      </w:r>
      <w:r w:rsidRPr="00994530" w:rsidR="00994530">
        <w:rPr>
          <w:rStyle w:val="Binnenverweis"/>
        </w:rPr>
        <w:instrText xml:space="preserve"> DOCVARIABLE "eNV_763B2CC1797347B4B568728A7ABD45AB" \* MERGEFORMAT </w:instrText>
      </w:r>
      <w:r w:rsidRPr="00994530" w:rsidR="00994530">
        <w:rPr>
          <w:rStyle w:val="Binnenverweis"/>
        </w:rPr>
        <w:fldChar w:fldCharType="separate"/>
      </w:r>
      <w:r w:rsidRPr="00994530" w:rsidR="00994530">
        <w:rPr>
          <w:rStyle w:val="Binnenverweis"/>
        </w:rPr>
        <w:t>Satz 2</w:t>
      </w:r>
      <w:r w:rsidRPr="00994530" w:rsidR="00994530">
        <w:rPr>
          <w:rStyle w:val="Binnenverweis"/>
        </w:rPr>
        <w:fldChar w:fldCharType="end"/>
      </w:r>
      <w:r w:rsidRPr="00C120E7">
        <w:t xml:space="preserve"> solange als vorrangiger Belang in die Schutzgüterabwägung eingebracht werden, bis die Stromversorgung im Bundesgebiet im Jahr 2045 nahezu treibhausgasneutral ist. Das höchstrangige Gemeinwohlinteresse an einem beschleunigten Ausbau von Energiespeicheranlagen als Teil der Klimatransformation kann nur in Ausnahmefällen überwunden werden. Die Speicher dienen primär der Speicherung von Strom aus erneuerbaren Energien. Daher tragen sie zur Erreichung der Treibhausgasneutralität sowie der Zielsetzungen der Bundesregierung zum Klimaschutz und der </w:t>
      </w:r>
      <w:r w:rsidRPr="00C120E7">
        <w:lastRenderedPageBreak/>
        <w:t xml:space="preserve">Europäischen Union im Energie- und Klimabereich bei .Öffentliche und private Interessen können dem Ausbau von Energiespeicheranlagen als wesentlichem Beitrag zur Erreichung der Treibhausgasneutralität nur entgegenstehen, wenn sie mit einem vergleichbaren verfassungsrechtlichen Rang geschützt sind. Nach dem neuen </w:t>
      </w:r>
      <w:r w:rsidRPr="00994530" w:rsidR="00994530">
        <w:rPr>
          <w:rStyle w:val="Binnenverweis"/>
        </w:rPr>
        <w:fldChar w:fldCharType="begin"/>
      </w:r>
      <w:r w:rsidRPr="00994530" w:rsidR="00994530">
        <w:rPr>
          <w:rStyle w:val="Binnenverweis"/>
        </w:rPr>
        <w:instrText xml:space="preserve"> DOCVARIABLE "eNV_A926ED682537405197E874803DF1024B" \* MERGEFORMAT </w:instrText>
      </w:r>
      <w:r w:rsidRPr="00994530" w:rsidR="00994530">
        <w:rPr>
          <w:rStyle w:val="Binnenverweis"/>
        </w:rPr>
        <w:fldChar w:fldCharType="separate"/>
      </w:r>
      <w:r w:rsidRPr="00994530" w:rsidR="00994530">
        <w:rPr>
          <w:rStyle w:val="Binnenverweis"/>
        </w:rPr>
        <w:t>Satz 3</w:t>
      </w:r>
      <w:r w:rsidRPr="00994530" w:rsidR="00994530">
        <w:rPr>
          <w:rStyle w:val="Binnenverweis"/>
        </w:rPr>
        <w:fldChar w:fldCharType="end"/>
      </w:r>
      <w:r w:rsidRPr="00C120E7">
        <w:t xml:space="preserve"> gilt </w:t>
      </w:r>
      <w:r w:rsidRPr="00994530" w:rsidR="00994530">
        <w:rPr>
          <w:rStyle w:val="Binnenverweis"/>
        </w:rPr>
        <w:fldChar w:fldCharType="begin"/>
      </w:r>
      <w:r w:rsidRPr="00994530" w:rsidR="00994530">
        <w:rPr>
          <w:rStyle w:val="Binnenverweis"/>
        </w:rPr>
        <w:instrText xml:space="preserve"> DOCVARIABLE "eNV_24CA07516A754E428B50A2E9FA3CF21C" \* MERGEFORMAT </w:instrText>
      </w:r>
      <w:r w:rsidRPr="00994530" w:rsidR="00994530">
        <w:rPr>
          <w:rStyle w:val="Binnenverweis"/>
        </w:rPr>
        <w:fldChar w:fldCharType="separate"/>
      </w:r>
      <w:r w:rsidRPr="00994530" w:rsidR="00994530">
        <w:rPr>
          <w:rStyle w:val="Binnenverweis"/>
        </w:rPr>
        <w:t>Satz 2</w:t>
      </w:r>
      <w:r w:rsidRPr="00994530" w:rsidR="00994530">
        <w:rPr>
          <w:rStyle w:val="Binnenverweis"/>
        </w:rPr>
        <w:fldChar w:fldCharType="end"/>
      </w:r>
      <w:r w:rsidRPr="00C120E7">
        <w:t xml:space="preserve"> nicht gegenüber Belangen zur Sicherheit der Lan</w:t>
      </w:r>
      <w:r w:rsidR="00994530">
        <w:t>d</w:t>
      </w:r>
      <w:r w:rsidRPr="00C120E7">
        <w:t xml:space="preserve">es- und Bündnisverteidigung. Die neu eingefügten </w:t>
      </w:r>
      <w:r w:rsidRPr="00994530" w:rsidR="00994530">
        <w:rPr>
          <w:rStyle w:val="Binnenverweis"/>
        </w:rPr>
        <w:fldChar w:fldCharType="begin"/>
      </w:r>
      <w:r w:rsidRPr="00994530" w:rsidR="00994530">
        <w:rPr>
          <w:rStyle w:val="Binnenverweis"/>
        </w:rPr>
        <w:instrText xml:space="preserve"> DOCVARIABLE "eNV_1DEF1BA554A240ACB419DCEBC564EB6A" \* MERGEFORMAT </w:instrText>
      </w:r>
      <w:r w:rsidRPr="00994530" w:rsidR="00994530">
        <w:rPr>
          <w:rStyle w:val="Binnenverweis"/>
        </w:rPr>
        <w:fldChar w:fldCharType="separate"/>
      </w:r>
      <w:r w:rsidRPr="00994530" w:rsidR="00994530">
        <w:rPr>
          <w:rStyle w:val="Binnenverweis"/>
        </w:rPr>
        <w:t>Sätze 2 und 3</w:t>
      </w:r>
      <w:r w:rsidRPr="00994530" w:rsidR="00994530">
        <w:rPr>
          <w:rStyle w:val="Binnenverweis"/>
        </w:rPr>
        <w:fldChar w:fldCharType="end"/>
      </w:r>
      <w:r w:rsidRPr="00C120E7">
        <w:t xml:space="preserve"> sind angelehnt an §</w:t>
      </w:r>
      <w:r w:rsidR="00CA7ADF">
        <w:t> </w:t>
      </w:r>
      <w:r w:rsidRPr="00C120E7">
        <w:t>43 Absatz</w:t>
      </w:r>
      <w:r w:rsidR="00A735F3">
        <w:t> </w:t>
      </w:r>
      <w:r w:rsidRPr="00C120E7">
        <w:t>3a Satz</w:t>
      </w:r>
      <w:r w:rsidR="00A735F3">
        <w:t> </w:t>
      </w:r>
      <w:r w:rsidRPr="00C120E7">
        <w:t>2 und</w:t>
      </w:r>
      <w:r w:rsidR="00F53316">
        <w:t xml:space="preserve"> 3 </w:t>
      </w:r>
      <w:r w:rsidR="00994530">
        <w:t xml:space="preserve">EnWG </w:t>
      </w:r>
      <w:r w:rsidR="00F53316">
        <w:t>und</w:t>
      </w:r>
      <w:r w:rsidRPr="00C120E7">
        <w:t xml:space="preserve"> dienen der Vereinheitlichung der Rechtslage.</w:t>
      </w:r>
    </w:p>
    <w:p w:rsidRPr="00DA42C5" w:rsidR="00564B73" w:rsidP="00564B73" w:rsidRDefault="00564B73" w14:paraId="03619E5E" w14:textId="77777777">
      <w:pPr>
        <w:pStyle w:val="VerweisBegrndung"/>
      </w:pPr>
      <w:r w:rsidRPr="00DA42C5">
        <w:t xml:space="preserve">Zu </w:t>
      </w:r>
      <w:r w:rsidRPr="00D61F4C">
        <w:rPr>
          <w:rStyle w:val="Binnenverweis"/>
        </w:rPr>
        <w:fldChar w:fldCharType="begin"/>
      </w:r>
      <w:r w:rsidRPr="00D61F4C">
        <w:rPr>
          <w:rStyle w:val="Binnenverweis"/>
        </w:rPr>
        <w:instrText xml:space="preserve"> DOCVARIABLE "eNV_064CAB855E694998966C52FA56C7522D" \* MERGEFORMAT </w:instrText>
      </w:r>
      <w:r w:rsidRPr="00D61F4C">
        <w:rPr>
          <w:rStyle w:val="Binnenverweis"/>
        </w:rPr>
        <w:fldChar w:fldCharType="separate"/>
      </w:r>
      <w:r w:rsidR="00344E8A">
        <w:rPr>
          <w:rStyle w:val="Binnenverweis"/>
        </w:rPr>
        <w:t>Nummer 17</w:t>
      </w:r>
      <w:r w:rsidRPr="00D61F4C">
        <w:rPr>
          <w:rStyle w:val="Binnenverweis"/>
        </w:rPr>
        <w:fldChar w:fldCharType="end"/>
      </w:r>
      <w:r w:rsidRPr="00704AFD">
        <w:t xml:space="preserve"> (§</w:t>
      </w:r>
      <w:r w:rsidR="00CA7ADF">
        <w:t> </w:t>
      </w:r>
      <w:r w:rsidRPr="00704AFD">
        <w:t>12)</w:t>
      </w:r>
    </w:p>
    <w:p w:rsidRPr="00DA42C5" w:rsidR="00564B73" w:rsidP="00564B73" w:rsidRDefault="00564B73" w14:paraId="5305316C" w14:textId="77777777">
      <w:pPr>
        <w:pStyle w:val="Text"/>
      </w:pPr>
      <w:r>
        <w:t>Es handelt sich um eine redaktionelle Änderung zur Umsetzung des Organisationserlasses des Bundeskanzlers vom 6. Mai 2025.</w:t>
      </w:r>
    </w:p>
    <w:p w:rsidRPr="00DA42C5" w:rsidR="00564B73" w:rsidP="00564B73" w:rsidRDefault="00564B73" w14:paraId="0945DBB2" w14:textId="77777777">
      <w:pPr>
        <w:pStyle w:val="VerweisBegrndung"/>
      </w:pPr>
      <w:r w:rsidRPr="0036187E">
        <w:t xml:space="preserve">Zu </w:t>
      </w:r>
      <w:r w:rsidRPr="00D61F4C">
        <w:rPr>
          <w:rStyle w:val="Binnenverweis"/>
        </w:rPr>
        <w:fldChar w:fldCharType="begin"/>
      </w:r>
      <w:r w:rsidRPr="00D61F4C">
        <w:rPr>
          <w:rStyle w:val="Binnenverweis"/>
        </w:rPr>
        <w:instrText xml:space="preserve"> DOCVARIABLE "eNV_32CEE89708204041B6CB6A673D80399B" \* MERGEFORMAT </w:instrText>
      </w:r>
      <w:r w:rsidRPr="00D61F4C">
        <w:rPr>
          <w:rStyle w:val="Binnenverweis"/>
        </w:rPr>
        <w:fldChar w:fldCharType="separate"/>
      </w:r>
      <w:r w:rsidR="00344E8A">
        <w:rPr>
          <w:rStyle w:val="Binnenverweis"/>
        </w:rPr>
        <w:t>Nummer 18</w:t>
      </w:r>
      <w:r w:rsidRPr="00D61F4C">
        <w:rPr>
          <w:rStyle w:val="Binnenverweis"/>
        </w:rPr>
        <w:fldChar w:fldCharType="end"/>
      </w:r>
      <w:r w:rsidRPr="000B023D">
        <w:t xml:space="preserve"> (§</w:t>
      </w:r>
      <w:r w:rsidR="00CA7ADF">
        <w:t> </w:t>
      </w:r>
      <w:r w:rsidRPr="000B023D">
        <w:t>12d)</w:t>
      </w:r>
    </w:p>
    <w:p w:rsidRPr="00DA42C5" w:rsidR="00564B73" w:rsidP="00564B73" w:rsidRDefault="00564B73" w14:paraId="5809FEE0" w14:textId="77777777">
      <w:pPr>
        <w:pStyle w:val="Text"/>
      </w:pPr>
      <w:r>
        <w:t>Es handelt sich um eine redaktionelle Änderung zur Umsetzung des Organisationserlasses des Bundeskanzlers vom 6. Mai 2025.</w:t>
      </w:r>
    </w:p>
    <w:p w:rsidRPr="009C38E5" w:rsidR="00564B73" w:rsidP="00564B73" w:rsidRDefault="00564B73" w14:paraId="1283AE98"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"eNV_2E8C31B27D47408BB66C71C2FE29AC22" \* MERGEFORMAT </w:instrText>
      </w:r>
      <w:r w:rsidRPr="00D61F4C">
        <w:rPr>
          <w:rStyle w:val="Binnenverweis"/>
        </w:rPr>
        <w:fldChar w:fldCharType="separate"/>
      </w:r>
      <w:r w:rsidR="00344E8A">
        <w:rPr>
          <w:rStyle w:val="Binnenverweis"/>
        </w:rPr>
        <w:t>Nummer 19</w:t>
      </w:r>
      <w:r w:rsidRPr="00D61F4C">
        <w:rPr>
          <w:rStyle w:val="Binnenverweis"/>
        </w:rPr>
        <w:fldChar w:fldCharType="end"/>
      </w:r>
      <w:r w:rsidRPr="000B023D">
        <w:t xml:space="preserve"> ( §</w:t>
      </w:r>
      <w:r w:rsidR="00CA7ADF">
        <w:t> </w:t>
      </w:r>
      <w:r w:rsidRPr="000B023D">
        <w:t>12h)</w:t>
      </w:r>
    </w:p>
    <w:p w:rsidRPr="009C38E5" w:rsidR="00564B73" w:rsidP="00564B73" w:rsidRDefault="00564B73" w14:paraId="60CDC12D" w14:textId="77777777">
      <w:pPr>
        <w:pStyle w:val="Text"/>
      </w:pPr>
      <w:r>
        <w:t>Es handelt sich um eine rechtsförmliche Korrektur, um den Anforderungen des Handbuchs der Rechtsförmlichkeit 4 an die Zitierweise von Unionsrechtsakten Rechnung zu tragen. Wegen der ohnehin bestehenden unmittelbaren Anwendbarkeit von EU-Rechtsakten wird die bisher statische Verweisung in eine dynamische umgewandelt.</w:t>
      </w:r>
    </w:p>
    <w:p w:rsidRPr="00DA42C5" w:rsidR="00564B73" w:rsidP="00564B73" w:rsidRDefault="00564B73" w14:paraId="5078D1E2" w14:textId="77777777">
      <w:pPr>
        <w:pStyle w:val="VerweisBegrndung"/>
      </w:pPr>
      <w:r w:rsidRPr="0036187E">
        <w:t xml:space="preserve">Zu </w:t>
      </w:r>
      <w:r w:rsidRPr="00D61F4C">
        <w:rPr>
          <w:rStyle w:val="Binnenverweis"/>
        </w:rPr>
        <w:fldChar w:fldCharType="begin"/>
      </w:r>
      <w:r w:rsidRPr="00D61F4C">
        <w:rPr>
          <w:rStyle w:val="Binnenverweis"/>
        </w:rPr>
        <w:instrText xml:space="preserve"> DOCVARIABLE "eNV_D33AF3F020D74F98B75AB164B1D76A60" \* MERGEFORMAT </w:instrText>
      </w:r>
      <w:r w:rsidRPr="00D61F4C">
        <w:rPr>
          <w:rStyle w:val="Binnenverweis"/>
        </w:rPr>
        <w:fldChar w:fldCharType="separate"/>
      </w:r>
      <w:r w:rsidR="00344E8A">
        <w:rPr>
          <w:rStyle w:val="Binnenverweis"/>
        </w:rPr>
        <w:t>Nummer 20</w:t>
      </w:r>
      <w:r w:rsidRPr="00D61F4C">
        <w:rPr>
          <w:rStyle w:val="Binnenverweis"/>
        </w:rPr>
        <w:fldChar w:fldCharType="end"/>
      </w:r>
      <w:r w:rsidRPr="000B023D">
        <w:t xml:space="preserve"> (§</w:t>
      </w:r>
      <w:r w:rsidR="00CA7ADF">
        <w:t> </w:t>
      </w:r>
      <w:r w:rsidRPr="000B023D">
        <w:t>12i)</w:t>
      </w:r>
    </w:p>
    <w:p w:rsidRPr="00DA42C5" w:rsidR="00564B73" w:rsidP="00564B73" w:rsidRDefault="00564B73" w14:paraId="4618B294" w14:textId="77777777">
      <w:pPr>
        <w:pStyle w:val="Text"/>
      </w:pPr>
      <w:r>
        <w:t>Es handelt sich um eine redaktionelle Änderung zur Umsetzung des Organisationserlasses des Bundeskanzlers vom 6. Mai 2025.</w:t>
      </w:r>
    </w:p>
    <w:p w:rsidRPr="000B023D" w:rsidR="00564B73" w:rsidP="00564B73" w:rsidRDefault="00564B73" w14:paraId="3C87ABB0"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"eNV_2644787579C847A9B8E7BA71ABF60D14" \* MERGEFORMAT </w:instrText>
      </w:r>
      <w:r w:rsidRPr="00D61F4C">
        <w:rPr>
          <w:rStyle w:val="Binnenverweis"/>
        </w:rPr>
        <w:fldChar w:fldCharType="separate"/>
      </w:r>
      <w:r w:rsidR="00344E8A">
        <w:rPr>
          <w:rStyle w:val="Binnenverweis"/>
        </w:rPr>
        <w:t>Nummer 21</w:t>
      </w:r>
      <w:r w:rsidRPr="00D61F4C">
        <w:rPr>
          <w:rStyle w:val="Binnenverweis"/>
        </w:rPr>
        <w:fldChar w:fldCharType="end"/>
      </w:r>
      <w:r w:rsidRPr="000B023D">
        <w:t xml:space="preserve"> (§</w:t>
      </w:r>
      <w:r w:rsidR="00CA7ADF">
        <w:t> </w:t>
      </w:r>
      <w:r w:rsidRPr="000B023D">
        <w:t>13j)</w:t>
      </w:r>
    </w:p>
    <w:p w:rsidRPr="008A2D95" w:rsidR="00564B73" w:rsidP="00564B73" w:rsidRDefault="00564B73" w14:paraId="3BD24333" w14:textId="77777777">
      <w:pPr>
        <w:pStyle w:val="Text"/>
      </w:pPr>
      <w:r w:rsidRPr="008A2D95">
        <w:t>Es handelt sich um eine rechtsförmliche Korrektur, um den Anforderungen des Handbuchs der Rechtsförmlichkeit 4 an die Zitierweise von Unionsrechtsakten Rechnung zu tragen. Wegen der ohnehin bestehenden unmittelbaren Anwendbarkeit von EU-Rechtsakten wird die bisher statische Verweisung in eine dynamische umgewandelt.</w:t>
      </w:r>
    </w:p>
    <w:p w:rsidRPr="009C38E5" w:rsidR="00564B73" w:rsidP="00564B73" w:rsidRDefault="00564B73" w14:paraId="0C68C137"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"eNV_D7FC40F58A364D6A8D71F65B2B3A45A9" \* MERGEFORMAT </w:instrText>
      </w:r>
      <w:r w:rsidRPr="00D61F4C">
        <w:rPr>
          <w:rStyle w:val="Binnenverweis"/>
        </w:rPr>
        <w:fldChar w:fldCharType="separate"/>
      </w:r>
      <w:r w:rsidR="00344E8A">
        <w:rPr>
          <w:rStyle w:val="Binnenverweis"/>
        </w:rPr>
        <w:t>Nummer 22</w:t>
      </w:r>
      <w:r w:rsidRPr="00D61F4C">
        <w:rPr>
          <w:rStyle w:val="Binnenverweis"/>
        </w:rPr>
        <w:fldChar w:fldCharType="end"/>
      </w:r>
      <w:r w:rsidRPr="000B023D">
        <w:t xml:space="preserve"> (§</w:t>
      </w:r>
      <w:r w:rsidR="00CA7ADF">
        <w:t> </w:t>
      </w:r>
      <w:r w:rsidRPr="000B023D">
        <w:t>13k)</w:t>
      </w:r>
    </w:p>
    <w:p w:rsidRPr="009C38E5" w:rsidR="00564B73" w:rsidP="00564B73" w:rsidRDefault="00564B73" w14:paraId="29C90B9C" w14:textId="77777777">
      <w:pPr>
        <w:pStyle w:val="Text"/>
      </w:pPr>
      <w:r>
        <w:t xml:space="preserve">Es handelt sich um eine rechtsförmliche Korrektur, um den Anforderungen des Handbuchs der Rechtsförmlichkeit 4 an die Zitierweise von Unionsrechtsakten Rechnung zu tragen. Wegen der ohnehin bestehenden unmittelbaren Anwendbarkeit von EU-Rechtsakten wird die bisher statische Verweisung in eine dynamische umgewandelt. </w:t>
      </w:r>
    </w:p>
    <w:p w:rsidRPr="00C120E7" w:rsidR="00564B73" w:rsidP="00564B73" w:rsidRDefault="00564B73" w14:paraId="20CF351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"eNV_1F1B5224A90E46078FDDA69B2773FD5E" \* MERGEFORMAT </w:instrText>
      </w:r>
      <w:r w:rsidRPr="00C120E7">
        <w:rPr>
          <w:rStyle w:val="Binnenverweis"/>
        </w:rPr>
        <w:fldChar w:fldCharType="separate"/>
      </w:r>
      <w:r w:rsidR="00344E8A">
        <w:rPr>
          <w:rStyle w:val="Binnenverweis"/>
        </w:rPr>
        <w:t>Nummer 23</w:t>
      </w:r>
      <w:r w:rsidRPr="00C120E7">
        <w:rPr>
          <w:rStyle w:val="Binnenverweis"/>
        </w:rPr>
        <w:fldChar w:fldCharType="end"/>
      </w:r>
      <w:r w:rsidRPr="00C120E7">
        <w:t xml:space="preserve"> (§ 14)</w:t>
      </w:r>
    </w:p>
    <w:p w:rsidRPr="00C120E7" w:rsidR="00564B73" w:rsidP="00564B73" w:rsidRDefault="00564B73" w14:paraId="48348FE4" w14:textId="77777777">
      <w:pPr>
        <w:pStyle w:val="VerweisBegrndung"/>
        <w:rPr>
          <w:rStyle w:val="Binnenverweis"/>
        </w:rPr>
      </w:pPr>
      <w:r w:rsidRPr="00C120E7">
        <w:t xml:space="preserve">Zu </w:t>
      </w:r>
      <w:r w:rsidRPr="00C120E7">
        <w:rPr>
          <w:rStyle w:val="Binnenverweis"/>
        </w:rPr>
        <w:fldChar w:fldCharType="begin"/>
      </w:r>
      <w:r w:rsidRPr="00C120E7">
        <w:rPr>
          <w:rStyle w:val="Binnenverweis"/>
        </w:rPr>
        <w:instrText xml:space="preserve"> DOCVARIABLE "eNV_C1C9C52B3E6A453F9008B3368C42FFD0"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2381042F" w14:textId="77777777">
      <w:pPr>
        <w:pStyle w:val="Text"/>
      </w:pPr>
      <w:r w:rsidRPr="00C120E7">
        <w:t xml:space="preserve">Die Änderung der Überschrift spiegelt die Ergänzung des § 14 um eine Festlegungskompetenz für die Bundesnetzagentur sowie die Evaluierung durch das Bundesministerium für Wirtschaft und </w:t>
      </w:r>
      <w:r>
        <w:t>Energie</w:t>
      </w:r>
      <w:r w:rsidRPr="00C120E7">
        <w:t xml:space="preserve"> wider.</w:t>
      </w:r>
    </w:p>
    <w:p w:rsidRPr="00C120E7" w:rsidR="00564B73" w:rsidP="00564B73" w:rsidRDefault="00564B73" w14:paraId="278A3733"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"eNV_F9DE7C1EF14F4E8F9D0D1142C61144A5"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7C7454DF" w14:textId="77777777">
      <w:pPr>
        <w:pStyle w:val="Text"/>
        <w:rPr>
          <w:b/>
        </w:rPr>
      </w:pPr>
      <w:r w:rsidRPr="00C120E7">
        <w:t>Abweichend von</w:t>
      </w:r>
      <w:r w:rsidR="00994530">
        <w:t xml:space="preserve"> § 14 Absatz 1</w:t>
      </w:r>
      <w:r w:rsidRPr="00C120E7">
        <w:t xml:space="preserve"> </w:t>
      </w:r>
      <w:r w:rsidRPr="00994530" w:rsidR="00994530">
        <w:t>Satz 1</w:t>
      </w:r>
      <w:r w:rsidRPr="00C120E7">
        <w:t xml:space="preserve"> ist § 13a Absatz 1a Satz 1 und 2 bis zum Ablauf des 31. Dezember 2031 nur nach Maßgabe der in Absatz</w:t>
      </w:r>
      <w:r w:rsidR="00A735F3">
        <w:t> </w:t>
      </w:r>
      <w:r w:rsidRPr="00C120E7">
        <w:t xml:space="preserve">1a genannten Festlegung auf Betreiber von Elektrizitätsverteilernetzen entsprechend anwendbar. Im Übrigen bleiben die §§ 13 </w:t>
      </w:r>
      <w:r w:rsidRPr="00C120E7">
        <w:lastRenderedPageBreak/>
        <w:t xml:space="preserve">bis 13c einschließlich der dazugehörigen Festlegungskompetenzen nach § 13j entsprechend anwendbar. </w:t>
      </w:r>
    </w:p>
    <w:p w:rsidRPr="00C120E7" w:rsidR="00564B73" w:rsidP="00564B73" w:rsidRDefault="00564B73" w14:paraId="15E8FBCE" w14:textId="77777777">
      <w:pPr>
        <w:pStyle w:val="VerweisBegrndung"/>
        <w:rPr>
          <w:rStyle w:val="Binnenverweis"/>
        </w:rPr>
      </w:pPr>
      <w:r w:rsidRPr="00C120E7">
        <w:t xml:space="preserve">Zu </w:t>
      </w:r>
      <w:r w:rsidRPr="00C120E7">
        <w:rPr>
          <w:rStyle w:val="Binnenverweis"/>
        </w:rPr>
        <w:fldChar w:fldCharType="begin"/>
      </w:r>
      <w:r w:rsidRPr="00C120E7">
        <w:rPr>
          <w:rStyle w:val="Binnenverweis"/>
        </w:rPr>
        <w:instrText xml:space="preserve"> DOCVARIABLE "eNV_201B2C807A4C479DA0EBF6C75D43CCF8"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D800BA" w14:paraId="2610CD01" w14:textId="77777777">
      <w:pPr>
        <w:pStyle w:val="Text"/>
      </w:pPr>
      <w:r w:rsidRPr="00D800BA">
        <w:rPr>
          <w:rStyle w:val="Binnenverweis"/>
        </w:rPr>
        <w:fldChar w:fldCharType="begin"/>
      </w:r>
      <w:r w:rsidRPr="00D800BA">
        <w:rPr>
          <w:rStyle w:val="Binnenverweis"/>
        </w:rPr>
        <w:instrText xml:space="preserve"> DOCVARIABLE "eNV_E6C93911CDE4494E9DF0D0FCDD03363A" \* MERGEFORMAT </w:instrText>
      </w:r>
      <w:r w:rsidRPr="00D800BA">
        <w:rPr>
          <w:rStyle w:val="Binnenverweis"/>
        </w:rPr>
        <w:fldChar w:fldCharType="separate"/>
      </w:r>
      <w:r w:rsidRPr="00D800BA">
        <w:rPr>
          <w:rStyle w:val="Binnenverweis"/>
        </w:rPr>
        <w:t>Absatz 1a</w:t>
      </w:r>
      <w:r w:rsidRPr="00D800BA">
        <w:rPr>
          <w:rStyle w:val="Binnenverweis"/>
        </w:rPr>
        <w:fldChar w:fldCharType="end"/>
      </w:r>
      <w:r w:rsidRPr="00C120E7" w:rsidR="00564B73">
        <w:t xml:space="preserve"> ermächtigt die Regulierungsbehörde, die Anwendbarkeit des bilanziellen Ausgleich auf die Verteilernetzebene zu erstre</w:t>
      </w:r>
      <w:r w:rsidR="00564B73">
        <w:t>c</w:t>
      </w:r>
      <w:r w:rsidRPr="00C120E7" w:rsidR="00564B73">
        <w:t xml:space="preserve">ken. Sie kann insbesondere den gezielten bilanziellen Ausgleich auf bestimmte Netzebenen oder auf bestimmte Netzbetreiber – beispielsweise in Abhängigkeit von der Relevanz der Netze für Redispatch – erweitern. Die Festlegung erfolgt nach § 67 unter Beteiligung der betroffenen Unternehmen. </w:t>
      </w:r>
    </w:p>
    <w:p w:rsidRPr="00C120E7" w:rsidR="00564B73" w:rsidP="00564B73" w:rsidRDefault="00564B73" w14:paraId="6D95578F" w14:textId="77777777">
      <w:pPr>
        <w:pStyle w:val="Text"/>
      </w:pPr>
      <w:r w:rsidRPr="00C120E7">
        <w:t>Besteht für Betreiber von Verteilernetzen keine Pflicht zum bilanziellen Ausgleich, ist der Bilanzkreisverantwortliche der Anlage gemäß Artikel</w:t>
      </w:r>
      <w:r w:rsidR="00A735F3">
        <w:t> </w:t>
      </w:r>
      <w:r w:rsidRPr="00C120E7">
        <w:t>17 Absatz 1 EB-VO und §</w:t>
      </w:r>
      <w:r w:rsidR="00CA7ADF">
        <w:t> </w:t>
      </w:r>
      <w:r w:rsidRPr="00C120E7">
        <w:t>4 Absatz</w:t>
      </w:r>
      <w:r w:rsidR="00A735F3">
        <w:t> </w:t>
      </w:r>
      <w:r w:rsidRPr="00C120E7">
        <w:t>2 Satz</w:t>
      </w:r>
      <w:r w:rsidR="00A735F3">
        <w:t> </w:t>
      </w:r>
      <w:r w:rsidRPr="00C120E7">
        <w:t>2 Stromnetzzugangsverordnung verpflichtet, den Bilanzkreis im Falle einer Redispatch-Maßnahme auszugleichen. Die in diesem Fall anfallenden Kosten werden nach Absatz</w:t>
      </w:r>
      <w:r w:rsidR="00A735F3">
        <w:t> </w:t>
      </w:r>
      <w:r w:rsidRPr="00C120E7">
        <w:t>1b als angemessener Aufwendungsersatz vom Netzbetreiber als Teil des finanziellen Ausgleichs erstattet.</w:t>
      </w:r>
    </w:p>
    <w:p w:rsidRPr="00C120E7" w:rsidR="00564B73" w:rsidP="00564B73" w:rsidRDefault="00564B73" w14:paraId="154CEBA2" w14:textId="77777777">
      <w:pPr>
        <w:pStyle w:val="Text"/>
      </w:pPr>
      <w:r w:rsidRPr="00C120E7">
        <w:t xml:space="preserve">Die Regelung des </w:t>
      </w:r>
      <w:r w:rsidRPr="009342C6" w:rsidR="009342C6">
        <w:rPr>
          <w:rStyle w:val="Binnenverweis"/>
        </w:rPr>
        <w:fldChar w:fldCharType="begin"/>
      </w:r>
      <w:r w:rsidRPr="009342C6" w:rsidR="009342C6">
        <w:rPr>
          <w:rStyle w:val="Binnenverweis"/>
        </w:rPr>
        <w:instrText xml:space="preserve"> DOCVARIABLE "eNV_91CC8FD2729848E0B8FB91D097B77556" \* MERGEFORMAT </w:instrText>
      </w:r>
      <w:r w:rsidRPr="009342C6" w:rsidR="009342C6">
        <w:rPr>
          <w:rStyle w:val="Binnenverweis"/>
        </w:rPr>
        <w:fldChar w:fldCharType="separate"/>
      </w:r>
      <w:r w:rsidRPr="009342C6" w:rsidR="009342C6">
        <w:rPr>
          <w:rStyle w:val="Binnenverweis"/>
        </w:rPr>
        <w:t>Absatz 1b</w:t>
      </w:r>
      <w:r w:rsidRPr="009342C6" w:rsidR="009342C6">
        <w:rPr>
          <w:rStyle w:val="Binnenverweis"/>
        </w:rPr>
        <w:fldChar w:fldCharType="end"/>
      </w:r>
      <w:r w:rsidRPr="00C120E7">
        <w:t xml:space="preserve"> in </w:t>
      </w:r>
      <w:r w:rsidRPr="0069307A" w:rsidR="0069307A">
        <w:rPr>
          <w:rStyle w:val="Binnenverweis"/>
        </w:rPr>
        <w:fldChar w:fldCharType="begin"/>
      </w:r>
      <w:r w:rsidRPr="0069307A" w:rsidR="0069307A">
        <w:rPr>
          <w:rStyle w:val="Binnenverweis"/>
        </w:rPr>
        <w:instrText xml:space="preserve"> DOCVARIABLE "eNV_651FF32756644FA39632B983BDED84DA" \* MERGEFORMAT </w:instrText>
      </w:r>
      <w:r w:rsidRPr="0069307A" w:rsidR="0069307A">
        <w:rPr>
          <w:rStyle w:val="Binnenverweis"/>
        </w:rPr>
        <w:fldChar w:fldCharType="separate"/>
      </w:r>
      <w:r w:rsidRPr="0069307A" w:rsidR="0069307A">
        <w:rPr>
          <w:rStyle w:val="Binnenverweis"/>
        </w:rPr>
        <w:t>Satz 1</w:t>
      </w:r>
      <w:r w:rsidRPr="0069307A" w:rsidR="0069307A">
        <w:rPr>
          <w:rStyle w:val="Binnenverweis"/>
        </w:rPr>
        <w:fldChar w:fldCharType="end"/>
      </w:r>
      <w:r w:rsidRPr="00C120E7">
        <w:t xml:space="preserve"> führt statt des bilanziellen Ausgleichs durch den Verteilernetzbetreiber bei Redispatch-Maßnahmen von Verteilernetzbetreibern einen finanziellen Aufwendungsersatz ein. Anspruchsberechtigt ist der Betreiber der Anlage. Zwar wird der bilanzielle Ausgleich vom Bilanzkreisverantwortlichen des betroffenen Bilanzkreises durchgeführt. Um die Abrechnung zu vereinheitlichen und im Einklang mit § 13a Absatz 2 erfolgt der finanzielle Aufwendungsersatz aber direkt mit dem Anlagenbetreiber. Anlagenbetreiber und Lieferant bzw. Vermarktungsunternehmen steht es frei, vertragliche Abreden über den Ausgleich in ihrem zivilrechtlichen Innenverhältnis zu treffen. </w:t>
      </w:r>
    </w:p>
    <w:p w:rsidRPr="00C120E7" w:rsidR="00564B73" w:rsidP="00564B73" w:rsidRDefault="00564B73" w14:paraId="42F861DF" w14:textId="77777777">
      <w:pPr>
        <w:pStyle w:val="Text"/>
      </w:pPr>
      <w:r w:rsidRPr="00C120E7">
        <w:t xml:space="preserve">Der Aufwendungsersatz ist Bestandteil des finanziellen Ausgleichs nach § 14 Absatz 1 Satz 1 in Verbindung mit § 13a Absatz 2. Im Fall des negativen Redispatch tritt der bilanzielle Ausgleich an die Stelle der Erzeugung der Strommengen durch den Anlagenbetreiber. Ein weiterer finanzieller Ausgleich ist damit eben so wenig geboten wie im Falle des bilanziellen Ausgleichs durch den Netzbetreiber. </w:t>
      </w:r>
    </w:p>
    <w:p w:rsidRPr="00C120E7" w:rsidR="00564B73" w:rsidP="00564B73" w:rsidRDefault="00564B73" w14:paraId="4DCF6E72" w14:textId="77777777">
      <w:pPr>
        <w:pStyle w:val="Text"/>
      </w:pPr>
      <w:r w:rsidRPr="00C120E7">
        <w:t xml:space="preserve">Nach </w:t>
      </w:r>
      <w:r w:rsidRPr="0069307A" w:rsidR="0069307A">
        <w:rPr>
          <w:rStyle w:val="Binnenverweis"/>
        </w:rPr>
        <w:fldChar w:fldCharType="begin"/>
      </w:r>
      <w:r w:rsidRPr="0069307A" w:rsidR="0069307A">
        <w:rPr>
          <w:rStyle w:val="Binnenverweis"/>
        </w:rPr>
        <w:instrText xml:space="preserve"> DOCVARIABLE "eNV_DCDAB23E3E354ECD98EED5303A456D6A" \* MERGEFORMAT </w:instrText>
      </w:r>
      <w:r w:rsidRPr="0069307A" w:rsidR="0069307A">
        <w:rPr>
          <w:rStyle w:val="Binnenverweis"/>
        </w:rPr>
        <w:fldChar w:fldCharType="separate"/>
      </w:r>
      <w:r w:rsidRPr="0069307A" w:rsidR="0069307A">
        <w:rPr>
          <w:rStyle w:val="Binnenverweis"/>
        </w:rPr>
        <w:t>Satz 2</w:t>
      </w:r>
      <w:r w:rsidRPr="0069307A" w:rsidR="0069307A">
        <w:rPr>
          <w:rStyle w:val="Binnenverweis"/>
        </w:rPr>
        <w:fldChar w:fldCharType="end"/>
      </w:r>
      <w:r w:rsidRPr="00C120E7">
        <w:t xml:space="preserve"> erstattet der Anlagenbetreiber wirtschaftliche Vorteile, die im Zusammenhang mit dem bilanziellen Ausgleich entstehen, dem Verteilernetzbetreiber. Dabei ist unerheblich, ob die wirtschaftlichen Vorteile beim Bilanzkreisverantwortlichen, beim Anlagenbetreiber oder bei einem anderen Vertragspartner dieser Parteien entstehen. Entscheidend ist, dass diese durch die Redispatch-Maßnahme und den dadurch notwendigen Bilanzkreisausgleich begründet sind. Wirtschaftliche Vorteile können beispielsweise in Zeiten von negativen Preisen oder beim positiven Redispatch entstehen. </w:t>
      </w:r>
    </w:p>
    <w:p w:rsidRPr="00C120E7" w:rsidR="00564B73" w:rsidP="00564B73" w:rsidRDefault="0069307A" w14:paraId="29CCDB5D" w14:textId="77777777">
      <w:pPr>
        <w:pStyle w:val="Text"/>
      </w:pPr>
      <w:r w:rsidRPr="0069307A">
        <w:rPr>
          <w:rStyle w:val="Binnenverweis"/>
        </w:rPr>
        <w:fldChar w:fldCharType="begin"/>
      </w:r>
      <w:r w:rsidRPr="0069307A">
        <w:rPr>
          <w:rStyle w:val="Binnenverweis"/>
        </w:rPr>
        <w:instrText xml:space="preserve"> DOCVARIABLE "eNV_7644AB9578B34014AE242AF7C165FED5" \* MERGEFORMAT </w:instrText>
      </w:r>
      <w:r w:rsidRPr="0069307A">
        <w:rPr>
          <w:rStyle w:val="Binnenverweis"/>
        </w:rPr>
        <w:fldChar w:fldCharType="separate"/>
      </w:r>
      <w:r w:rsidRPr="0069307A">
        <w:rPr>
          <w:rStyle w:val="Binnenverweis"/>
        </w:rPr>
        <w:t>Satz 3</w:t>
      </w:r>
      <w:r w:rsidRPr="0069307A">
        <w:rPr>
          <w:rStyle w:val="Binnenverweis"/>
        </w:rPr>
        <w:fldChar w:fldCharType="end"/>
      </w:r>
      <w:r w:rsidRPr="00C120E7" w:rsidR="00564B73">
        <w:t xml:space="preserve"> ermächtigt die Bundesnetzagentur dazu, durch Festlegung nähere Regelungen zur Bestimmung der Höhe des angemessenen Aufwendungsersatzes und der Bestimmung wirtschaftlicher Vorteile zu treffen. Sie gibt diesbezüglich nach </w:t>
      </w:r>
      <w:r w:rsidRPr="0069307A">
        <w:rPr>
          <w:rStyle w:val="Binnenverweis"/>
        </w:rPr>
        <w:fldChar w:fldCharType="begin"/>
      </w:r>
      <w:r w:rsidRPr="0069307A">
        <w:rPr>
          <w:rStyle w:val="Binnenverweis"/>
        </w:rPr>
        <w:instrText xml:space="preserve"> DOCVARIABLE "eNV_BA43B6D4FA754E5A8662BF7E746A814E" \* MERGEFORMAT </w:instrText>
      </w:r>
      <w:r w:rsidRPr="0069307A">
        <w:rPr>
          <w:rStyle w:val="Binnenverweis"/>
        </w:rPr>
        <w:fldChar w:fldCharType="separate"/>
      </w:r>
      <w:r w:rsidRPr="0069307A">
        <w:rPr>
          <w:rStyle w:val="Binnenverweis"/>
        </w:rPr>
        <w:t>Satz 4</w:t>
      </w:r>
      <w:r w:rsidRPr="0069307A">
        <w:rPr>
          <w:rStyle w:val="Binnenverweis"/>
        </w:rPr>
        <w:fldChar w:fldCharType="end"/>
      </w:r>
      <w:r w:rsidRPr="00C120E7" w:rsidR="00564B73">
        <w:t xml:space="preserve"> insbesondere pauschale Bestimmungsmethoden vor. Damit wird dem Umstand Rechnung getragen, dass der Nachweis des tatsächlichen Aufwandes und der wirtschaftlichen Vorteile (finanzielle Kompensation) im Einzelfall schwierig und aufwendig sein können. Pauschale Bestimmungsmethoden vereinfachen die Geltendmachung des Aufwendungsersatzes durch den Anlagenbetreiber und die Prüfung der geltend gemachten wirtschaftlichen Vorteile durch den Verteilernetzbetreiber. Die Bundesnetzagentur entwickelt dabei auch Anreize, die durch die Bestimmungsmethode erzielt werden sollen. Dies gilt sowohl für Anreize gegenüber den Verteilernetzbetreibern, als auch gegenüber den Anlagenbetreibern und deren Direktvermarktern und Bilanzkreisverantwortlichen. Insbesondere darf die finanzielle Kompensation nicht zu einer vermehrten Inanspruchnahme von Ausgleichsenergie führen. Ein geeignetes Anreizsystem muss daher insbesondere sicherstellen, dass eine vorherige und rechtzeitige Unterrichtung über die geplante Maßnahme gemäß § 14 Abs</w:t>
      </w:r>
      <w:r>
        <w:t>atz</w:t>
      </w:r>
      <w:r w:rsidRPr="00C120E7" w:rsidR="00564B73">
        <w:t> 1 oder Abs</w:t>
      </w:r>
      <w:r>
        <w:t>atz</w:t>
      </w:r>
      <w:r w:rsidRPr="00C120E7" w:rsidR="00564B73">
        <w:t> 1c Satz 1 in Verbindung mit § 13 Abs</w:t>
      </w:r>
      <w:r>
        <w:t>atz</w:t>
      </w:r>
      <w:r w:rsidRPr="00C120E7" w:rsidR="00564B73">
        <w:t xml:space="preserve"> 1a Satz 4 durch den Netzbetreiber erfolgt und </w:t>
      </w:r>
      <w:r w:rsidRPr="00C120E7" w:rsidR="00564B73">
        <w:lastRenderedPageBreak/>
        <w:t xml:space="preserve">dass diese vom Bilanzkreisverantwortlichen im Sinne einer Anpassung seines marktlichen Verhaltens verwertet wird. </w:t>
      </w:r>
    </w:p>
    <w:p w:rsidRPr="00C120E7" w:rsidR="00564B73" w:rsidP="00564B73" w:rsidRDefault="0069307A" w14:paraId="3308515B" w14:textId="77777777">
      <w:pPr>
        <w:pStyle w:val="Text"/>
      </w:pPr>
      <w:r w:rsidRPr="0069307A">
        <w:rPr>
          <w:rStyle w:val="Binnenverweis"/>
        </w:rPr>
        <w:fldChar w:fldCharType="begin"/>
      </w:r>
      <w:r w:rsidRPr="0069307A">
        <w:rPr>
          <w:rStyle w:val="Binnenverweis"/>
        </w:rPr>
        <w:instrText xml:space="preserve"> DOCVARIABLE "eNV_C3C7F693C634412C8213741675F0AF92" \* MERGEFORMAT </w:instrText>
      </w:r>
      <w:r w:rsidRPr="0069307A">
        <w:rPr>
          <w:rStyle w:val="Binnenverweis"/>
        </w:rPr>
        <w:fldChar w:fldCharType="separate"/>
      </w:r>
      <w:r w:rsidRPr="0069307A">
        <w:rPr>
          <w:rStyle w:val="Binnenverweis"/>
        </w:rPr>
        <w:t>Satz 5</w:t>
      </w:r>
      <w:r w:rsidRPr="0069307A">
        <w:rPr>
          <w:rStyle w:val="Binnenverweis"/>
        </w:rPr>
        <w:fldChar w:fldCharType="end"/>
      </w:r>
      <w:r w:rsidRPr="00C120E7" w:rsidR="00564B73">
        <w:t xml:space="preserve"> regelt, dass kein Aufwendungsersatz erfolgt, wenn der Strom nach § 57 des Erneuerbare-Energien-Gesetzes durch den Übertragungsnetzbetreiber vermarktet wird. Dies korrespondiert mit § 13a Absatz 2 Satz 5, wonach der bilanzielle Ausgleich durch den Netzbetreiber in diesen Fällen nicht auf den finanziellen Ausgleich anzurechnen ist. Zwar ist auch der Übertragungsnetzbetreiber in seiner Rolle als Vermarkter der EEG-Mengen verpflichtet, seinen Bilanzkreis möglichst gut auszugleichen und dabei auch Redispatch-Maßnahmen zu berücksichtigen. Da Redispatch-Maßnahmen gegenüber Anlagen, deren Strom nach § 57 des Erneuerbare-Energien-Gesetzes vermarktet wird, derzeit aber relativ selten sind und diese Anlagen eher klein sind, würde der Transaktionsaufwand für die Abwicklung eines finanziellen Aufwendungsersatzes in keinem vernünftigen Verhältnis zum wirtschaftlichen Interesse stehen. </w:t>
      </w:r>
    </w:p>
    <w:p w:rsidRPr="00C120E7" w:rsidR="00564B73" w:rsidP="00564B73" w:rsidRDefault="0069307A" w14:paraId="6125F057" w14:textId="77777777">
      <w:pPr>
        <w:pStyle w:val="Text"/>
      </w:pPr>
      <w:r w:rsidRPr="0069307A">
        <w:rPr>
          <w:rStyle w:val="Binnenverweis"/>
        </w:rPr>
        <w:fldChar w:fldCharType="begin"/>
      </w:r>
      <w:r w:rsidRPr="0069307A">
        <w:rPr>
          <w:rStyle w:val="Binnenverweis"/>
        </w:rPr>
        <w:instrText xml:space="preserve"> DOCVARIABLE "eNV_E77010E3CB56431FA9263348AC1A1E5E" \* MERGEFORMAT </w:instrText>
      </w:r>
      <w:r w:rsidRPr="0069307A">
        <w:rPr>
          <w:rStyle w:val="Binnenverweis"/>
        </w:rPr>
        <w:fldChar w:fldCharType="separate"/>
      </w:r>
      <w:r w:rsidRPr="0069307A">
        <w:rPr>
          <w:rStyle w:val="Binnenverweis"/>
        </w:rPr>
        <w:t>Satz 6</w:t>
      </w:r>
      <w:r w:rsidRPr="0069307A">
        <w:rPr>
          <w:rStyle w:val="Binnenverweis"/>
        </w:rPr>
        <w:fldChar w:fldCharType="end"/>
      </w:r>
      <w:r w:rsidRPr="00C120E7" w:rsidR="00564B73">
        <w:t xml:space="preserve"> verpflichtet das Bundeswirtschaftsministerium dazu, zum 1. Juli 2027 zu evaluieren, inwiefern die erzielten Fortschritte hinreichend im Hinblick auf die notwendigen Funktionalitäten sind, damit die Elektrizitätsverteilnetzbetreiber nach Ablauf des Ausnahmezeitraums den bilanziellen Ausgleich von Redispatch-Maßnahmen selbstständig durchführen können. </w:t>
      </w:r>
    </w:p>
    <w:p w:rsidRPr="00C120E7" w:rsidR="00564B73" w:rsidP="00564B73" w:rsidRDefault="00564B73" w14:paraId="0782231C"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"eNV_06605C58F0134404849169430C27295D" \* MERGEFORMAT </w:instrText>
      </w:r>
      <w:r w:rsidRPr="00C120E7">
        <w:rPr>
          <w:rStyle w:val="Binnenverweis"/>
        </w:rPr>
        <w:fldChar w:fldCharType="separate"/>
      </w:r>
      <w:r w:rsidR="00344E8A">
        <w:rPr>
          <w:rStyle w:val="Binnenverweis"/>
        </w:rPr>
        <w:t>Buchstabe d</w:t>
      </w:r>
      <w:r w:rsidRPr="00C120E7">
        <w:rPr>
          <w:rStyle w:val="Binnenverweis"/>
        </w:rPr>
        <w:fldChar w:fldCharType="end"/>
      </w:r>
    </w:p>
    <w:p w:rsidRPr="00C120E7" w:rsidR="00564B73" w:rsidP="00564B73" w:rsidRDefault="00564B73" w14:paraId="2689930F" w14:textId="77777777">
      <w:pPr>
        <w:pStyle w:val="Text"/>
      </w:pPr>
      <w:r w:rsidRPr="00C120E7">
        <w:t xml:space="preserve">Es handelt sich um eine Folgeänderung. </w:t>
      </w:r>
    </w:p>
    <w:p w:rsidRPr="009819F8" w:rsidR="00564B73" w:rsidP="00564B73" w:rsidRDefault="00564B73" w14:paraId="06DB6E89"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"eNV_C2AF393EBA83437190AF3595F0C25EE5" \* MERGEFORMAT </w:instrText>
      </w:r>
      <w:r w:rsidRPr="00C41BF4">
        <w:rPr>
          <w:rStyle w:val="Binnenverweis"/>
        </w:rPr>
        <w:fldChar w:fldCharType="separate"/>
      </w:r>
      <w:r w:rsidR="00344E8A">
        <w:rPr>
          <w:rStyle w:val="Binnenverweis"/>
        </w:rPr>
        <w:t>Buchstabe e</w:t>
      </w:r>
      <w:r w:rsidRPr="00C41BF4">
        <w:rPr>
          <w:rStyle w:val="Binnenverweis"/>
        </w:rPr>
        <w:fldChar w:fldCharType="end"/>
      </w:r>
    </w:p>
    <w:p w:rsidRPr="009819F8" w:rsidR="00564B73" w:rsidP="00564B73" w:rsidRDefault="00564B73" w14:paraId="2B2C2735" w14:textId="77777777">
      <w:pPr>
        <w:pStyle w:val="Text"/>
      </w:pPr>
      <w:r>
        <w:t>Es handelt sich um eine Anpassung an den Organisationserlass des Bundeskanzlers vom 6. Mai 2025.</w:t>
      </w:r>
    </w:p>
    <w:p w:rsidRPr="00C120E7" w:rsidR="00564B73" w:rsidP="00564B73" w:rsidRDefault="00564B73" w14:paraId="57E8E0E3"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"eNV_1C9AA020A08741208E47D538DE0516FB" \* MERGEFORMAT </w:instrText>
      </w:r>
      <w:r w:rsidRPr="00C120E7">
        <w:rPr>
          <w:rStyle w:val="Binnenverweis"/>
        </w:rPr>
        <w:fldChar w:fldCharType="separate"/>
      </w:r>
      <w:r w:rsidR="00344E8A">
        <w:rPr>
          <w:rStyle w:val="Binnenverweis"/>
        </w:rPr>
        <w:t>Nummer 24</w:t>
      </w:r>
      <w:r w:rsidRPr="00C120E7">
        <w:rPr>
          <w:rStyle w:val="Binnenverweis"/>
        </w:rPr>
        <w:fldChar w:fldCharType="end"/>
      </w:r>
      <w:r w:rsidRPr="00C120E7">
        <w:t xml:space="preserve"> (§</w:t>
      </w:r>
      <w:r w:rsidR="00CA7ADF">
        <w:t> </w:t>
      </w:r>
      <w:r w:rsidRPr="00C120E7">
        <w:t>14d)</w:t>
      </w:r>
    </w:p>
    <w:p w:rsidRPr="009819F8" w:rsidR="00564B73" w:rsidP="00564B73" w:rsidRDefault="00564B73" w14:paraId="1C084CFE"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"eNV_C37F75E62C0F40F6822A3EDA9A303297" \* MERGEFORMAT </w:instrText>
      </w:r>
      <w:r w:rsidRPr="00C41BF4">
        <w:rPr>
          <w:rStyle w:val="Binnenverweis"/>
        </w:rPr>
        <w:fldChar w:fldCharType="separate"/>
      </w:r>
      <w:r w:rsidR="00344E8A">
        <w:rPr>
          <w:rStyle w:val="Binnenverweis"/>
        </w:rPr>
        <w:t>Buchstabe a</w:t>
      </w:r>
      <w:r w:rsidRPr="00C41BF4">
        <w:rPr>
          <w:rStyle w:val="Binnenverweis"/>
        </w:rPr>
        <w:fldChar w:fldCharType="end"/>
      </w:r>
    </w:p>
    <w:p w:rsidRPr="009819F8" w:rsidR="00564B73" w:rsidP="00564B73" w:rsidRDefault="00564B73" w14:paraId="057E6EAA" w14:textId="77777777">
      <w:pPr>
        <w:pStyle w:val="Text"/>
      </w:pPr>
      <w:r>
        <w:t>Es handelt sich um eine Anpassung an den Organisationserlass des Bundeskanzlers vom 6. Mai 2025.</w:t>
      </w:r>
    </w:p>
    <w:p w:rsidR="00564B73" w:rsidP="00564B73" w:rsidRDefault="00564B73" w14:paraId="5E6820AF" w14:textId="77777777">
      <w:pPr>
        <w:pStyle w:val="VerweisBegrndung"/>
        <w:rPr>
          <w:rStyle w:val="Binnenverweis"/>
        </w:rPr>
      </w:pPr>
      <w:r w:rsidRPr="009819F8">
        <w:t xml:space="preserve">Zu </w:t>
      </w:r>
      <w:r w:rsidRPr="00C41BF4">
        <w:rPr>
          <w:rStyle w:val="Binnenverweis"/>
        </w:rPr>
        <w:fldChar w:fldCharType="begin"/>
      </w:r>
      <w:r w:rsidRPr="00C41BF4">
        <w:rPr>
          <w:rStyle w:val="Binnenverweis"/>
        </w:rPr>
        <w:instrText xml:space="preserve"> DOCVARIABLE "eNV_A8960BDE102D478F875351DD32C694AB" \* MERGEFORMAT </w:instrText>
      </w:r>
      <w:r w:rsidRPr="00C41BF4">
        <w:rPr>
          <w:rStyle w:val="Binnenverweis"/>
        </w:rPr>
        <w:fldChar w:fldCharType="separate"/>
      </w:r>
      <w:r w:rsidR="00344E8A">
        <w:rPr>
          <w:rStyle w:val="Binnenverweis"/>
        </w:rPr>
        <w:t>Buchstabe b</w:t>
      </w:r>
      <w:r w:rsidRPr="00C41BF4">
        <w:rPr>
          <w:rStyle w:val="Binnenverweis"/>
        </w:rPr>
        <w:fldChar w:fldCharType="end"/>
      </w:r>
    </w:p>
    <w:p w:rsidRPr="00C120E7" w:rsidR="00564B73" w:rsidP="00564B73" w:rsidRDefault="00564B73" w14:paraId="5BBACADD" w14:textId="77777777">
      <w:pPr>
        <w:pStyle w:val="Text"/>
      </w:pPr>
      <w:r w:rsidRPr="00C120E7">
        <w:t xml:space="preserve">Nach dem bisherigen </w:t>
      </w:r>
      <w:r w:rsidRPr="0069307A" w:rsidR="0069307A">
        <w:rPr>
          <w:rStyle w:val="Binnenverweis"/>
        </w:rPr>
        <w:fldChar w:fldCharType="begin"/>
      </w:r>
      <w:r w:rsidRPr="0069307A" w:rsidR="0069307A">
        <w:rPr>
          <w:rStyle w:val="Binnenverweis"/>
        </w:rPr>
        <w:instrText xml:space="preserve"> DOCVARIABLE "eNV_682F63ADC20140359A05B239CC1AFF95" \* MERGEFORMAT </w:instrText>
      </w:r>
      <w:r w:rsidRPr="0069307A" w:rsidR="0069307A">
        <w:rPr>
          <w:rStyle w:val="Binnenverweis"/>
        </w:rPr>
        <w:fldChar w:fldCharType="separate"/>
      </w:r>
      <w:r w:rsidRPr="0069307A" w:rsidR="0069307A">
        <w:rPr>
          <w:rStyle w:val="Binnenverweis"/>
        </w:rPr>
        <w:t>Absatz 10</w:t>
      </w:r>
      <w:r w:rsidRPr="0069307A" w:rsidR="0069307A">
        <w:rPr>
          <w:rStyle w:val="Binnenverweis"/>
        </w:rPr>
        <w:fldChar w:fldCharType="end"/>
      </w:r>
      <w:r w:rsidRPr="00C120E7">
        <w:t xml:space="preserve"> liegen die Errichtung und der Betrieb von Elektrizitätsverteilernetzen im überragenden öffentlichen Interesse und dienen der öffentlichen Gesundheit und Sicherheit. Vor diesem Hintergrund soll der beschleunigte Ausbau des Elektrizitätsverteilernetzes einschließlich der für den Betrieb notwendigen Anlagen nach dem neuen </w:t>
      </w:r>
      <w:r w:rsidRPr="0069307A" w:rsidR="0069307A">
        <w:rPr>
          <w:rStyle w:val="Binnenverweis"/>
        </w:rPr>
        <w:fldChar w:fldCharType="begin"/>
      </w:r>
      <w:r w:rsidRPr="0069307A" w:rsidR="0069307A">
        <w:rPr>
          <w:rStyle w:val="Binnenverweis"/>
        </w:rPr>
        <w:instrText xml:space="preserve"> DOCVARIABLE "eNV_B71F1798B4C14741B77553078D2E2D7D" \* MERGEFORMAT </w:instrText>
      </w:r>
      <w:r w:rsidRPr="0069307A" w:rsidR="0069307A">
        <w:rPr>
          <w:rStyle w:val="Binnenverweis"/>
        </w:rPr>
        <w:fldChar w:fldCharType="separate"/>
      </w:r>
      <w:r w:rsidRPr="0069307A" w:rsidR="0069307A">
        <w:rPr>
          <w:rStyle w:val="Binnenverweis"/>
        </w:rPr>
        <w:t>Satz 2</w:t>
      </w:r>
      <w:r w:rsidRPr="0069307A" w:rsidR="0069307A">
        <w:rPr>
          <w:rStyle w:val="Binnenverweis"/>
        </w:rPr>
        <w:fldChar w:fldCharType="end"/>
      </w:r>
      <w:r w:rsidRPr="00C120E7">
        <w:t xml:space="preserve"> solange als vorrangiger Belang in die Schutzgüterabwägung eingebracht werden, bis die Stromversorgung im Bundesgebiet im Jahr 2045 nahezu treibhausgasneutral ist. Der Ausbau des Elektrizitätsverteilernetzes leistet einen wichtigen Beitrag zum Ausbau der Erneuerbaren Energien. Er trägt daher zur Erreichung der Treibhausgasneutralität sowie der Zielsetzungen der Bundesregierung zum Klimaschutz und der Europäischen Union im Energie- und Klimabereich bei. Das höchstrangige Gemeinwohlinteresse an einem beschleunigten Ausbau des Elektrizitätsverteilernetzes als Teil der Klimatransformation kann somit nur noch in Ausnahmefällen überwunden werden, d. h. der Abwägungsprozess ist insoweit voreingestellt. Öffentliche und private Interessen können dem beschleunigten Ausbau des Elektrizitätsverteilernetzes als wesentlichem Beitrag zur Erreichung der Treibhausgasneutralität nur entgegenstehen, wenn sie mit einem vergleichbaren verfassungsrechtlichen Rang geschützt sind. Nach dem neuen </w:t>
      </w:r>
      <w:r w:rsidRPr="009A25E7" w:rsidR="009A25E7">
        <w:rPr>
          <w:rStyle w:val="Binnenverweis"/>
        </w:rPr>
        <w:fldChar w:fldCharType="begin"/>
      </w:r>
      <w:r w:rsidRPr="009A25E7" w:rsidR="009A25E7">
        <w:rPr>
          <w:rStyle w:val="Binnenverweis"/>
        </w:rPr>
        <w:instrText xml:space="preserve"> DOCVARIABLE "eNV_CA74A86DA05A4AFA9DAC733E44C7A253" \* MERGEFORMAT </w:instrText>
      </w:r>
      <w:r w:rsidRPr="009A25E7" w:rsidR="009A25E7">
        <w:rPr>
          <w:rStyle w:val="Binnenverweis"/>
        </w:rPr>
        <w:fldChar w:fldCharType="separate"/>
      </w:r>
      <w:r w:rsidRPr="009A25E7" w:rsidR="009A25E7">
        <w:rPr>
          <w:rStyle w:val="Binnenverweis"/>
        </w:rPr>
        <w:t>Satz 3</w:t>
      </w:r>
      <w:r w:rsidRPr="009A25E7" w:rsidR="009A25E7">
        <w:rPr>
          <w:rStyle w:val="Binnenverweis"/>
        </w:rPr>
        <w:fldChar w:fldCharType="end"/>
      </w:r>
      <w:r w:rsidRPr="00C120E7">
        <w:t xml:space="preserve"> gilt </w:t>
      </w:r>
      <w:r w:rsidRPr="009A25E7" w:rsidR="009A25E7">
        <w:rPr>
          <w:rStyle w:val="Binnenverweis"/>
        </w:rPr>
        <w:fldChar w:fldCharType="begin"/>
      </w:r>
      <w:r w:rsidRPr="009A25E7" w:rsidR="009A25E7">
        <w:rPr>
          <w:rStyle w:val="Binnenverweis"/>
        </w:rPr>
        <w:instrText xml:space="preserve"> DOCVARIABLE "eNV_02DB580BE01849E6BA0E1034A01AAE13" \* MERGEFORMAT </w:instrText>
      </w:r>
      <w:r w:rsidRPr="009A25E7" w:rsidR="009A25E7">
        <w:rPr>
          <w:rStyle w:val="Binnenverweis"/>
        </w:rPr>
        <w:fldChar w:fldCharType="separate"/>
      </w:r>
      <w:r w:rsidRPr="009A25E7" w:rsidR="009A25E7">
        <w:rPr>
          <w:rStyle w:val="Binnenverweis"/>
        </w:rPr>
        <w:t>Satz 2</w:t>
      </w:r>
      <w:r w:rsidRPr="009A25E7" w:rsidR="009A25E7">
        <w:rPr>
          <w:rStyle w:val="Binnenverweis"/>
        </w:rPr>
        <w:fldChar w:fldCharType="end"/>
      </w:r>
      <w:r w:rsidRPr="00C120E7">
        <w:t xml:space="preserve"> nicht gegenüber Belangen zur Sicherheit der Landes- und Bündnisverteidigung. Die neu eingefügten </w:t>
      </w:r>
      <w:r w:rsidRPr="009A25E7" w:rsidR="009A25E7">
        <w:rPr>
          <w:rStyle w:val="Binnenverweis"/>
        </w:rPr>
        <w:fldChar w:fldCharType="begin"/>
      </w:r>
      <w:r w:rsidRPr="009A25E7" w:rsidR="009A25E7">
        <w:rPr>
          <w:rStyle w:val="Binnenverweis"/>
        </w:rPr>
        <w:instrText xml:space="preserve"> DOCVARIABLE "eNV_49A090A033744516B92E1B1F60FFBC59" \* MERGEFORMAT </w:instrText>
      </w:r>
      <w:r w:rsidRPr="009A25E7" w:rsidR="009A25E7">
        <w:rPr>
          <w:rStyle w:val="Binnenverweis"/>
        </w:rPr>
        <w:fldChar w:fldCharType="separate"/>
      </w:r>
      <w:r w:rsidRPr="009A25E7" w:rsidR="009A25E7">
        <w:rPr>
          <w:rStyle w:val="Binnenverweis"/>
        </w:rPr>
        <w:t>Sätze 2 und 3</w:t>
      </w:r>
      <w:r w:rsidRPr="009A25E7" w:rsidR="009A25E7">
        <w:rPr>
          <w:rStyle w:val="Binnenverweis"/>
        </w:rPr>
        <w:fldChar w:fldCharType="end"/>
      </w:r>
      <w:r w:rsidRPr="00C120E7">
        <w:t xml:space="preserve"> sind angelehnt an §</w:t>
      </w:r>
      <w:r w:rsidR="00CA7ADF">
        <w:t> </w:t>
      </w:r>
      <w:r w:rsidRPr="00C120E7">
        <w:t>43 Absatz</w:t>
      </w:r>
      <w:r w:rsidR="00A735F3">
        <w:t> </w:t>
      </w:r>
      <w:r w:rsidRPr="00C120E7">
        <w:t>3a Satz</w:t>
      </w:r>
      <w:r w:rsidR="00A735F3">
        <w:t> </w:t>
      </w:r>
      <w:r w:rsidRPr="00C120E7">
        <w:t>2</w:t>
      </w:r>
      <w:r w:rsidR="00F53316">
        <w:t xml:space="preserve"> und 3</w:t>
      </w:r>
      <w:r w:rsidRPr="00C120E7">
        <w:t xml:space="preserve"> EnWG und dienen der Vereinheitlichung der Rechtslage.</w:t>
      </w:r>
    </w:p>
    <w:p w:rsidRPr="00C120E7" w:rsidR="00564B73" w:rsidP="00564B73" w:rsidRDefault="00564B73" w14:paraId="280572B4" w14:textId="77777777">
      <w:pPr>
        <w:pStyle w:val="VerweisBegrndung"/>
      </w:pPr>
      <w:r w:rsidRPr="00C120E7">
        <w:lastRenderedPageBreak/>
        <w:t xml:space="preserve">Zu </w:t>
      </w:r>
      <w:r w:rsidRPr="00C120E7">
        <w:rPr>
          <w:rStyle w:val="Binnenverweis"/>
        </w:rPr>
        <w:fldChar w:fldCharType="begin"/>
      </w:r>
      <w:r w:rsidRPr="00C120E7">
        <w:rPr>
          <w:rStyle w:val="Binnenverweis"/>
        </w:rPr>
        <w:instrText xml:space="preserve"> DOCVARIABLE "eNV_34F2A6865598403FA8574A965A675257" \* MERGEFORMAT </w:instrText>
      </w:r>
      <w:r w:rsidRPr="00C120E7">
        <w:rPr>
          <w:rStyle w:val="Binnenverweis"/>
        </w:rPr>
        <w:fldChar w:fldCharType="separate"/>
      </w:r>
      <w:r w:rsidR="00344E8A">
        <w:rPr>
          <w:rStyle w:val="Binnenverweis"/>
        </w:rPr>
        <w:t>Nummer 25</w:t>
      </w:r>
      <w:r w:rsidRPr="00C120E7">
        <w:rPr>
          <w:rStyle w:val="Binnenverweis"/>
        </w:rPr>
        <w:fldChar w:fldCharType="end"/>
      </w:r>
      <w:r w:rsidRPr="00C120E7">
        <w:t xml:space="preserve"> </w:t>
      </w:r>
      <w:r>
        <w:t>(§</w:t>
      </w:r>
      <w:r w:rsidR="00CA7ADF">
        <w:t> </w:t>
      </w:r>
      <w:r>
        <w:t>15a)</w:t>
      </w:r>
    </w:p>
    <w:p w:rsidRPr="00C120E7" w:rsidR="00564B73" w:rsidP="00564B73" w:rsidRDefault="00564B73" w14:paraId="740E24E0" w14:textId="77777777">
      <w:pPr>
        <w:pStyle w:val="Text"/>
      </w:pPr>
      <w:r>
        <w:t>Es handelt sich um eine redaktionelle Anpassung an den Organisationserlass des Bundeskanzlers vom 6. Mai 2025.</w:t>
      </w:r>
    </w:p>
    <w:p w:rsidRPr="00DA42C5" w:rsidR="00564B73" w:rsidP="00564B73" w:rsidRDefault="00564B73" w14:paraId="5DA99C23" w14:textId="77777777">
      <w:pPr>
        <w:pStyle w:val="VerweisBegrndung"/>
      </w:pPr>
      <w:r w:rsidRPr="00DA42C5">
        <w:t xml:space="preserve">Zu </w:t>
      </w:r>
      <w:r w:rsidRPr="00D61F4C">
        <w:rPr>
          <w:rStyle w:val="Binnenverweis"/>
        </w:rPr>
        <w:fldChar w:fldCharType="begin"/>
      </w:r>
      <w:r w:rsidRPr="00D61F4C">
        <w:rPr>
          <w:rStyle w:val="Binnenverweis"/>
        </w:rPr>
        <w:instrText xml:space="preserve"> DOCVARIABLE "eNV_5273840039234B98965E31249CD75AF2" \* MERGEFORMAT </w:instrText>
      </w:r>
      <w:r w:rsidRPr="00D61F4C">
        <w:rPr>
          <w:rStyle w:val="Binnenverweis"/>
        </w:rPr>
        <w:fldChar w:fldCharType="separate"/>
      </w:r>
      <w:r w:rsidR="00344E8A">
        <w:rPr>
          <w:rStyle w:val="Binnenverweis"/>
        </w:rPr>
        <w:t>Nummer 26</w:t>
      </w:r>
      <w:r w:rsidRPr="00D61F4C">
        <w:rPr>
          <w:rStyle w:val="Binnenverweis"/>
        </w:rPr>
        <w:fldChar w:fldCharType="end"/>
      </w:r>
      <w:r w:rsidRPr="000B023D">
        <w:t xml:space="preserve"> (§</w:t>
      </w:r>
      <w:r w:rsidR="00CA7ADF">
        <w:t> </w:t>
      </w:r>
      <w:r w:rsidRPr="000B023D">
        <w:t>15c)</w:t>
      </w:r>
    </w:p>
    <w:p w:rsidRPr="009C38E5" w:rsidR="00564B73" w:rsidP="00564B73" w:rsidRDefault="00564B73" w14:paraId="4ED7C0CF"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"eNV_46967963523C449CA33E3BF0B80DE2F0"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9C38E5" w:rsidR="00564B73" w:rsidP="00564B73" w:rsidRDefault="00564B73" w14:paraId="460C93B9" w14:textId="77777777">
      <w:pPr>
        <w:pStyle w:val="Text"/>
      </w:pPr>
      <w:r w:rsidRPr="00C120E7">
        <w:t>Es handelt sich um eine redaktionelle Korrektur, da versehentlich ein Pflichtinhalt des Netzentwicklungsplans gelöscht wurde.</w:t>
      </w:r>
    </w:p>
    <w:p w:rsidRPr="00BC02A2" w:rsidR="00BC02A2" w:rsidP="00BC02A2" w:rsidRDefault="00BC02A2" w14:paraId="6B8C07D5" w14:textId="77777777">
      <w:pPr>
        <w:pStyle w:val="VerweisBegrndung"/>
      </w:pPr>
      <w:r w:rsidRPr="00BC02A2">
        <w:t xml:space="preserve">Zu </w:t>
      </w:r>
      <w:r w:rsidRPr="0047215C">
        <w:rPr>
          <w:rStyle w:val="Binnenverweis"/>
        </w:rPr>
        <w:fldChar w:fldCharType="begin"/>
      </w:r>
      <w:r w:rsidRPr="0047215C">
        <w:rPr>
          <w:rStyle w:val="Binnenverweis"/>
        </w:rPr>
        <w:instrText xml:space="preserve"> DOCVARIABLE "eNV_E0A386F74FF546009DC5EA53987903E2" \* MERGEFORMAT </w:instrText>
      </w:r>
      <w:r w:rsidRPr="0047215C">
        <w:rPr>
          <w:rStyle w:val="Binnenverweis"/>
        </w:rPr>
        <w:fldChar w:fldCharType="separate"/>
      </w:r>
      <w:r w:rsidR="00344E8A">
        <w:rPr>
          <w:rStyle w:val="Binnenverweis"/>
        </w:rPr>
        <w:t>Buchstabe b</w:t>
      </w:r>
      <w:r w:rsidRPr="0047215C">
        <w:rPr>
          <w:rStyle w:val="Binnenverweis"/>
        </w:rPr>
        <w:fldChar w:fldCharType="end"/>
      </w:r>
    </w:p>
    <w:p w:rsidRPr="00BC02A2" w:rsidR="00BC02A2" w:rsidP="0047215C" w:rsidRDefault="00BC02A2" w14:paraId="7615583B" w14:textId="77777777">
      <w:pPr>
        <w:pStyle w:val="Text"/>
      </w:pPr>
      <w:r>
        <w:t>Es handelt sich um eine rechtsförmliche Korrektur, um den Anforderungen des Handbuchs der Rechtsförmlichkeit 4 an die Zitierweise von Unionsrechtsakten Rechnung zu tragen. Wegen der ohnehin bestehenden unmittelbaren Anwendbarkeit von EU-Rechtsakten wird die bisher statische Verweisung in eine dynamische umgewandelt.</w:t>
      </w:r>
    </w:p>
    <w:p w:rsidR="002D75F2" w:rsidP="002D75F2" w:rsidRDefault="002D75F2" w14:paraId="2BE6D854" w14:textId="77777777">
      <w:pPr>
        <w:pStyle w:val="VerweisBegrndung"/>
      </w:pPr>
      <w:r w:rsidRPr="00835FEA">
        <w:t xml:space="preserve">Zu </w:t>
      </w:r>
      <w:r w:rsidRPr="0047215C">
        <w:rPr>
          <w:rStyle w:val="Binnenverweis"/>
        </w:rPr>
        <w:fldChar w:fldCharType="begin"/>
      </w:r>
      <w:r w:rsidRPr="0047215C">
        <w:rPr>
          <w:rStyle w:val="Binnenverweis"/>
        </w:rPr>
        <w:instrText xml:space="preserve"> DOCVARIABLE "eNV_D32CBEE87C4C4B7EA24EC82E9B2D2098" \* MERGEFORMAT </w:instrText>
      </w:r>
      <w:r w:rsidRPr="0047215C">
        <w:rPr>
          <w:rStyle w:val="Binnenverweis"/>
        </w:rPr>
        <w:fldChar w:fldCharType="separate"/>
      </w:r>
      <w:r w:rsidR="00344E8A">
        <w:rPr>
          <w:rStyle w:val="Binnenverweis"/>
        </w:rPr>
        <w:t>Nummer 27</w:t>
      </w:r>
      <w:r w:rsidRPr="0047215C">
        <w:rPr>
          <w:rStyle w:val="Binnenverweis"/>
        </w:rPr>
        <w:fldChar w:fldCharType="end"/>
      </w:r>
      <w:r w:rsidRPr="00BC02A2">
        <w:t xml:space="preserve"> (§</w:t>
      </w:r>
      <w:r w:rsidRPr="00BC02A2" w:rsidR="00CA7ADF">
        <w:t> </w:t>
      </w:r>
      <w:r w:rsidRPr="00BC02A2">
        <w:t>17d, §</w:t>
      </w:r>
      <w:r w:rsidRPr="00BC02A2" w:rsidR="00CA7ADF">
        <w:t> </w:t>
      </w:r>
      <w:r w:rsidRPr="00BC02A2">
        <w:t>17e)</w:t>
      </w:r>
    </w:p>
    <w:p w:rsidRPr="00BC02A2" w:rsidR="00BC02A2" w:rsidP="0047215C" w:rsidRDefault="00BC02A2" w14:paraId="5205E2F6" w14:textId="77777777">
      <w:pPr>
        <w:pStyle w:val="Text"/>
      </w:pPr>
      <w:r w:rsidRPr="009A25E7">
        <w:rPr>
          <w:highlight w:val="yellow"/>
        </w:rPr>
        <w:t>[Platzhalter für Begründung entsprechender Regelung]</w:t>
      </w:r>
    </w:p>
    <w:p w:rsidRPr="00E74989" w:rsidR="00E74989" w:rsidP="00E74989" w:rsidRDefault="00E74989" w14:paraId="46E0C60B" w14:textId="77777777">
      <w:pPr>
        <w:pStyle w:val="VerweisBegrndung"/>
      </w:pPr>
      <w:r w:rsidRPr="00E74989">
        <w:t xml:space="preserve">Zu </w:t>
      </w:r>
      <w:r w:rsidRPr="001E651D">
        <w:rPr>
          <w:rStyle w:val="Binnenverweis"/>
        </w:rPr>
        <w:fldChar w:fldCharType="begin"/>
      </w:r>
      <w:r w:rsidRPr="001E651D">
        <w:rPr>
          <w:rStyle w:val="Binnenverweis"/>
        </w:rPr>
        <w:instrText xml:space="preserve"> DOCVARIABLE "eNV_2DA723C4C4674432A9F2290E911E6572" \* MERGEFORMAT </w:instrText>
      </w:r>
      <w:r w:rsidRPr="001E651D">
        <w:rPr>
          <w:rStyle w:val="Binnenverweis"/>
        </w:rPr>
        <w:fldChar w:fldCharType="separate"/>
      </w:r>
      <w:r w:rsidR="00344E8A">
        <w:rPr>
          <w:rStyle w:val="Binnenverweis"/>
        </w:rPr>
        <w:t>Nummer 28</w:t>
      </w:r>
      <w:r w:rsidRPr="001E651D">
        <w:rPr>
          <w:rStyle w:val="Binnenverweis"/>
        </w:rPr>
        <w:fldChar w:fldCharType="end"/>
      </w:r>
      <w:r w:rsidRPr="00D25359">
        <w:t xml:space="preserve"> (§</w:t>
      </w:r>
      <w:r w:rsidR="00CA7ADF">
        <w:t> </w:t>
      </w:r>
      <w:r w:rsidR="002D75F2">
        <w:t>17j</w:t>
      </w:r>
      <w:r w:rsidRPr="00D25359">
        <w:t>)</w:t>
      </w:r>
    </w:p>
    <w:p w:rsidRPr="009A25E7" w:rsidR="00E74989" w:rsidP="009A25E7" w:rsidRDefault="002D75F2" w14:paraId="381A6332" w14:textId="77777777">
      <w:pPr>
        <w:pStyle w:val="Text"/>
      </w:pPr>
      <w:r w:rsidRPr="009A25E7">
        <w:rPr>
          <w:rStyle w:val="Marker"/>
          <w:color w:val="auto"/>
        </w:rPr>
        <w:t>Es handelt sich um eine Folgeänderung zum Organisationserlass des Bundeskanzlers vom 6. Mai 2025.</w:t>
      </w:r>
    </w:p>
    <w:p w:rsidRPr="009C38E5" w:rsidR="00564B73" w:rsidP="00564B73" w:rsidRDefault="00564B73" w14:paraId="675C4EC7"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"eNV_DA9C1960A2B84EF38A3691BC9D107DA7" \* MERGEFORMAT </w:instrText>
      </w:r>
      <w:r w:rsidRPr="00D61F4C">
        <w:rPr>
          <w:rStyle w:val="Binnenverweis"/>
        </w:rPr>
        <w:fldChar w:fldCharType="separate"/>
      </w:r>
      <w:r w:rsidR="00344E8A">
        <w:rPr>
          <w:rStyle w:val="Binnenverweis"/>
        </w:rPr>
        <w:t>Nummer 29</w:t>
      </w:r>
      <w:r w:rsidRPr="00D61F4C">
        <w:rPr>
          <w:rStyle w:val="Binnenverweis"/>
        </w:rPr>
        <w:fldChar w:fldCharType="end"/>
      </w:r>
      <w:r w:rsidRPr="00704AFD">
        <w:t xml:space="preserve"> (§</w:t>
      </w:r>
      <w:r w:rsidR="00A735F3">
        <w:t> </w:t>
      </w:r>
      <w:r w:rsidRPr="00704AFD">
        <w:t>19)</w:t>
      </w:r>
    </w:p>
    <w:p w:rsidR="00564B73" w:rsidP="00564B73" w:rsidRDefault="00564B73" w14:paraId="5B470B6C" w14:textId="77777777">
      <w:pPr>
        <w:pStyle w:val="VerweisBegrndung"/>
        <w:rPr>
          <w:rStyle w:val="Binnenverweis"/>
        </w:rPr>
      </w:pPr>
      <w:r w:rsidRPr="009C38E5">
        <w:t xml:space="preserve">Zu </w:t>
      </w:r>
      <w:r w:rsidRPr="00D61F4C">
        <w:rPr>
          <w:rStyle w:val="Binnenverweis"/>
        </w:rPr>
        <w:fldChar w:fldCharType="begin"/>
      </w:r>
      <w:r w:rsidRPr="00D61F4C">
        <w:rPr>
          <w:rStyle w:val="Binnenverweis"/>
        </w:rPr>
        <w:instrText xml:space="preserve"> DOCVARIABLE "eNV_AB5CC58198CA4C28AB8EC779FBF0B366"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C7671F" w:rsidR="00564B73" w:rsidP="00564B73" w:rsidRDefault="00564B73" w14:paraId="4F8E13FD" w14:textId="77777777">
      <w:pPr>
        <w:pStyle w:val="Text"/>
      </w:pPr>
      <w:r>
        <w:t>Es handelt sich um eine rechtsförmliche Änderung, um den geänderten Anforderungen an die Zitierweise von EU-Rechtsakten nach dem Handbuch der Rechtsförmlichkeit 4 Rechnung zu tragen.</w:t>
      </w:r>
    </w:p>
    <w:p w:rsidRPr="009C38E5" w:rsidR="00564B73" w:rsidP="00564B73" w:rsidRDefault="00564B73" w14:paraId="18A19E04"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"eNV_57EFD15C937041E0B273A62800CA7248"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9C38E5" w:rsidR="00564B73" w:rsidP="00564B73" w:rsidRDefault="00564B73" w14:paraId="0B37AF69"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"eNV_A65E5E61BA8C4219AD0026A786D5689C" \* MERGEFORMAT </w:instrText>
      </w:r>
      <w:r w:rsidRPr="00D61F4C">
        <w:rPr>
          <w:rStyle w:val="Binnenverweis"/>
        </w:rPr>
        <w:fldChar w:fldCharType="separate"/>
      </w:r>
      <w:r w:rsidR="00344E8A">
        <w:rPr>
          <w:rStyle w:val="Binnenverweis"/>
        </w:rPr>
        <w:t>Doppelbuchstabe aa</w:t>
      </w:r>
      <w:r w:rsidRPr="00D61F4C">
        <w:rPr>
          <w:rStyle w:val="Binnenverweis"/>
        </w:rPr>
        <w:fldChar w:fldCharType="end"/>
      </w:r>
    </w:p>
    <w:p w:rsidRPr="009C38E5" w:rsidR="00564B73" w:rsidP="00564B73" w:rsidRDefault="00564B73" w14:paraId="72510C35" w14:textId="77777777">
      <w:pPr>
        <w:pStyle w:val="Text"/>
      </w:pPr>
      <w:r>
        <w:t>Es handelt sich um eine Folgeänderung zum Organisationserlass des Bundeskanzlers vom 6. Mai 2025.</w:t>
      </w:r>
    </w:p>
    <w:p w:rsidRPr="009C38E5" w:rsidR="00564B73" w:rsidP="00564B73" w:rsidRDefault="00564B73" w14:paraId="2A4E4EE2"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"eNV_05B165572B1B4040BC7B7CD703DFCCD5" \* MERGEFORMAT </w:instrText>
      </w:r>
      <w:r w:rsidRPr="00D61F4C">
        <w:rPr>
          <w:rStyle w:val="Binnenverweis"/>
        </w:rPr>
        <w:fldChar w:fldCharType="separate"/>
      </w:r>
      <w:r w:rsidR="00344E8A">
        <w:rPr>
          <w:rStyle w:val="Binnenverweis"/>
        </w:rPr>
        <w:t>Doppelbuchstabe bb</w:t>
      </w:r>
      <w:r w:rsidRPr="00D61F4C">
        <w:rPr>
          <w:rStyle w:val="Binnenverweis"/>
        </w:rPr>
        <w:fldChar w:fldCharType="end"/>
      </w:r>
    </w:p>
    <w:p w:rsidRPr="009C38E5" w:rsidR="00564B73" w:rsidP="00564B73" w:rsidRDefault="00564B73" w14:paraId="1934F0DF" w14:textId="77777777">
      <w:pPr>
        <w:pStyle w:val="Text"/>
      </w:pPr>
      <w:r>
        <w:t>Es handelt sich um eine rechtsförmliche Änderung, um den geänderten Anforderungen an die Zitierweise von EU-Rechtsakten nach dem Handbuch der Rechtsförmlichkeit 4 Rechnung zu tragen.</w:t>
      </w:r>
    </w:p>
    <w:p w:rsidRPr="00C120E7" w:rsidR="00564B73" w:rsidP="00564B73" w:rsidRDefault="00564B73" w14:paraId="1F095A67"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"eNV_9103726AFF87400FB27DC90423D70251" \* MERGEFORMAT </w:instrText>
      </w:r>
      <w:r w:rsidRPr="00C120E7">
        <w:rPr>
          <w:rStyle w:val="Binnenverweis"/>
        </w:rPr>
        <w:fldChar w:fldCharType="separate"/>
      </w:r>
      <w:r w:rsidR="00344E8A">
        <w:rPr>
          <w:rStyle w:val="Binnenverweis"/>
        </w:rPr>
        <w:t>Nummer 30</w:t>
      </w:r>
      <w:r w:rsidRPr="00C120E7">
        <w:rPr>
          <w:rStyle w:val="Binnenverweis"/>
        </w:rPr>
        <w:fldChar w:fldCharType="end"/>
      </w:r>
      <w:r w:rsidRPr="00C120E7">
        <w:t xml:space="preserve"> (§ 19a)</w:t>
      </w:r>
    </w:p>
    <w:p w:rsidRPr="00C120E7" w:rsidR="00564B73" w:rsidP="00564B73" w:rsidRDefault="00564B73" w14:paraId="44DDEE85"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"eNV_9797CE4F1EAC48E8A63C2F584075E37C"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11143AA3" w14:textId="77777777">
      <w:pPr>
        <w:pStyle w:val="Text"/>
      </w:pPr>
      <w:r w:rsidRPr="00C120E7">
        <w:t>Es handelt sich um eine redaktionelle Ergänzung.</w:t>
      </w:r>
    </w:p>
    <w:p w:rsidRPr="00C120E7" w:rsidR="00564B73" w:rsidP="00564B73" w:rsidRDefault="00564B73" w14:paraId="501A3C48" w14:textId="77777777">
      <w:pPr>
        <w:pStyle w:val="VerweisBegrndung"/>
      </w:pPr>
      <w:r w:rsidRPr="00C120E7">
        <w:lastRenderedPageBreak/>
        <w:t xml:space="preserve">Zu </w:t>
      </w:r>
      <w:r w:rsidRPr="00C120E7">
        <w:rPr>
          <w:rStyle w:val="Binnenverweis"/>
        </w:rPr>
        <w:fldChar w:fldCharType="begin"/>
      </w:r>
      <w:r w:rsidRPr="00C120E7">
        <w:rPr>
          <w:rStyle w:val="Binnenverweis"/>
        </w:rPr>
        <w:instrText xml:space="preserve"> DOCVARIABLE "eNV_2DE8C9FA19E24AEBA59C9A56EC0F5B29"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1987716C" w14:textId="77777777">
      <w:pPr>
        <w:pStyle w:val="Text"/>
      </w:pPr>
      <w:bookmarkStart w:name="_Hlk165641277" w:id="1594"/>
      <w:r w:rsidRPr="00C120E7">
        <w:t>Es handelt sich um eine Verweiskorrektur, die aufgrund der am 29. Dezember 2023 in Kraft getretenen Novelle des Energiewirtschaftsgesetzes zur Umsetzung des Urteils des Europäischen Gerichtshofs zur Unabhängigkeit der nationalen Regulierungsbehörde vom 2. September 2021 (C</w:t>
      </w:r>
      <w:r w:rsidR="009A25E7">
        <w:t>-</w:t>
      </w:r>
      <w:r w:rsidRPr="00C120E7">
        <w:t>718/18) erforderlich geworden ist. Es musste ein statischer Verweis in das EnWG eingefügt werden, weil eine Änderung der Verordnung im Verordnungswege nicht mehr möglich ist. Zukünftige Anpassungen am Regelungsrahmen für den Zugang zu Gasversorgungsnetzen erfolgen nunmehr durch die Bundesnetzagentur per Festlegung</w:t>
      </w:r>
      <w:bookmarkEnd w:id="1594"/>
      <w:r w:rsidRPr="00C120E7">
        <w:t>.</w:t>
      </w:r>
    </w:p>
    <w:p w:rsidRPr="009819F8" w:rsidR="00564B73" w:rsidP="00564B73" w:rsidRDefault="00564B73" w14:paraId="7C16F8D9"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"eNV_D4DFD822D5AD445B92D00DA2AFBB2BFD" \* MERGEFORMAT </w:instrText>
      </w:r>
      <w:r w:rsidRPr="00C41BF4">
        <w:rPr>
          <w:rStyle w:val="Binnenverweis"/>
        </w:rPr>
        <w:fldChar w:fldCharType="separate"/>
      </w:r>
      <w:r w:rsidR="00344E8A">
        <w:rPr>
          <w:rStyle w:val="Binnenverweis"/>
        </w:rPr>
        <w:t>Buchstabe c</w:t>
      </w:r>
      <w:r w:rsidRPr="00C41BF4">
        <w:rPr>
          <w:rStyle w:val="Binnenverweis"/>
        </w:rPr>
        <w:fldChar w:fldCharType="end"/>
      </w:r>
    </w:p>
    <w:p w:rsidRPr="009819F8" w:rsidR="00564B73" w:rsidP="00564B73" w:rsidRDefault="00564B73" w14:paraId="18559B04" w14:textId="77777777">
      <w:pPr>
        <w:pStyle w:val="Text"/>
      </w:pPr>
      <w:r>
        <w:t>Es handelt sich um eine Anpassung an den Organisationserlass des Bundeskanzlers vom 6. Mai 2025.</w:t>
      </w:r>
    </w:p>
    <w:p w:rsidRPr="00C120E7" w:rsidR="00564B73" w:rsidP="00564B73" w:rsidRDefault="00564B73" w14:paraId="2728976F"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"eNV_187A277964E947C9BD7E8112B8E2B899" \* MERGEFORMAT </w:instrText>
      </w:r>
      <w:r w:rsidRPr="00C120E7">
        <w:rPr>
          <w:rStyle w:val="Binnenverweis"/>
        </w:rPr>
        <w:fldChar w:fldCharType="separate"/>
      </w:r>
      <w:r w:rsidR="00344E8A">
        <w:rPr>
          <w:rStyle w:val="Binnenverweis"/>
        </w:rPr>
        <w:t>Nummer 31</w:t>
      </w:r>
      <w:r w:rsidRPr="00C120E7">
        <w:rPr>
          <w:rStyle w:val="Binnenverweis"/>
        </w:rPr>
        <w:fldChar w:fldCharType="end"/>
      </w:r>
      <w:r w:rsidRPr="00C120E7">
        <w:t xml:space="preserve"> (§ 20)</w:t>
      </w:r>
    </w:p>
    <w:p w:rsidRPr="00C120E7" w:rsidR="00564B73" w:rsidP="00564B73" w:rsidRDefault="00564B73" w14:paraId="5B4652E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"eNV_2A8CA53F77FA4439B401052A1FC466A0"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33E6DF4D" w14:textId="77777777">
      <w:pPr>
        <w:pStyle w:val="Text"/>
      </w:pPr>
      <w:r w:rsidRPr="00C120E7">
        <w:t>Die Änderung</w:t>
      </w:r>
      <w:r w:rsidRPr="00C120E7">
        <w:rPr>
          <w:b/>
        </w:rPr>
        <w:t xml:space="preserve"> </w:t>
      </w:r>
      <w:r w:rsidRPr="00C120E7">
        <w:t>in</w:t>
      </w:r>
      <w:r w:rsidRPr="00C120E7">
        <w:rPr>
          <w:b/>
        </w:rPr>
        <w:t xml:space="preserve"> </w:t>
      </w:r>
      <w:r w:rsidRPr="00C120E7">
        <w:t>Absatz</w:t>
      </w:r>
      <w:r w:rsidR="00A735F3">
        <w:t> </w:t>
      </w:r>
      <w:r w:rsidRPr="00C120E7">
        <w:t xml:space="preserve">1a </w:t>
      </w:r>
      <w:r w:rsidRPr="009A25E7" w:rsidR="009A25E7">
        <w:rPr>
          <w:rStyle w:val="Binnenverweis"/>
        </w:rPr>
        <w:fldChar w:fldCharType="begin"/>
      </w:r>
      <w:r w:rsidRPr="009A25E7" w:rsidR="009A25E7">
        <w:rPr>
          <w:rStyle w:val="Binnenverweis"/>
        </w:rPr>
        <w:instrText xml:space="preserve"> DOCVARIABLE "eNV_5CA5B544BF9F4E6CB6EEB813B4B700D6" \* MERGEFORMAT </w:instrText>
      </w:r>
      <w:r w:rsidRPr="009A25E7" w:rsidR="009A25E7">
        <w:rPr>
          <w:rStyle w:val="Binnenverweis"/>
        </w:rPr>
        <w:fldChar w:fldCharType="separate"/>
      </w:r>
      <w:r w:rsidRPr="009A25E7" w:rsidR="009A25E7">
        <w:rPr>
          <w:rStyle w:val="Binnenverweis"/>
        </w:rPr>
        <w:t>Satz 4</w:t>
      </w:r>
      <w:r w:rsidRPr="009A25E7" w:rsidR="009A25E7">
        <w:rPr>
          <w:rStyle w:val="Binnenverweis"/>
        </w:rPr>
        <w:fldChar w:fldCharType="end"/>
      </w:r>
      <w:r w:rsidRPr="00C120E7">
        <w:t xml:space="preserve"> stellt klar, dass sich die inhaltliche Reichweite des Netzzugangsanspruchs auch auf die Anordnung von Zählpunkten – in der Praxis umgangssprachlich als Messkonzepte bezeichnet – sowie auf die Bereitstellung von Be- und Verrechnungskonzepten bezieht. </w:t>
      </w:r>
    </w:p>
    <w:p w:rsidR="00564B73" w:rsidP="00564B73" w:rsidRDefault="00564B73" w14:paraId="3B116B15" w14:textId="77777777">
      <w:pPr>
        <w:pStyle w:val="VerweisBegrndung"/>
        <w:rPr>
          <w:rStyle w:val="Binnenverweis"/>
        </w:rPr>
      </w:pPr>
      <w:r w:rsidRPr="00C120E7">
        <w:t xml:space="preserve">Zu </w:t>
      </w:r>
      <w:r w:rsidRPr="00C120E7">
        <w:rPr>
          <w:rStyle w:val="Binnenverweis"/>
        </w:rPr>
        <w:fldChar w:fldCharType="begin"/>
      </w:r>
      <w:r w:rsidRPr="00C120E7">
        <w:rPr>
          <w:rStyle w:val="Binnenverweis"/>
        </w:rPr>
        <w:instrText xml:space="preserve"> DOCVARIABLE "eNV_57DFE65B868744098CF60EF6D89D0EBD"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00564B73" w:rsidP="00564B73" w:rsidRDefault="00564B73" w14:paraId="2645E3DD" w14:textId="77777777">
      <w:pPr>
        <w:pStyle w:val="Text"/>
      </w:pPr>
      <w:r w:rsidRPr="00C120E7">
        <w:t>Die Einfügung ergänzt die Aufzählung in Absatz</w:t>
      </w:r>
      <w:r w:rsidR="00A735F3">
        <w:t> </w:t>
      </w:r>
      <w:r w:rsidRPr="00C120E7">
        <w:t>3 Satz</w:t>
      </w:r>
      <w:r w:rsidR="00A735F3">
        <w:t> </w:t>
      </w:r>
      <w:r w:rsidRPr="00C120E7">
        <w:t>2 Nummer</w:t>
      </w:r>
      <w:r w:rsidR="00A735F3">
        <w:t> </w:t>
      </w:r>
      <w:r w:rsidRPr="00C120E7">
        <w:t>2 zum Zweck der redaktionellen Vervollständigung und ist rein klarstellend. Auch wenn es sich bei dem in Bezug genommenen Fall des Absatzes 1d, wie auch bei demjenigen des §</w:t>
      </w:r>
      <w:r w:rsidR="00A735F3">
        <w:t> </w:t>
      </w:r>
      <w:r w:rsidRPr="00C120E7">
        <w:t>42b Absatz</w:t>
      </w:r>
      <w:r w:rsidR="00A735F3">
        <w:t> </w:t>
      </w:r>
      <w:r w:rsidRPr="00C120E7">
        <w:t>5, um nicht abschließende und rein exemplarisch beschriebenen Fälle einer Netzzugangsabwicklung in Kundenanlagen handelt, die sich nur als mögliche Ausprägung im Rahmen des allgemeinen Netzzugangsanspruchs nach Absatz</w:t>
      </w:r>
      <w:r w:rsidR="00A735F3">
        <w:t> </w:t>
      </w:r>
      <w:r w:rsidRPr="00C120E7">
        <w:t>1 darstellen, wurde der Verweis aufgenommen, um klarzustellen, dass auch zur Umsetzung derartiger Konstellationen standardisierte und massengeschäftstaugliche Vorgaben per Festlegung getroffen werden können.</w:t>
      </w:r>
    </w:p>
    <w:p w:rsidRPr="00C120E7" w:rsidR="00564B73" w:rsidP="00564B73" w:rsidRDefault="00564B73" w14:paraId="624369F4" w14:textId="77777777">
      <w:pPr>
        <w:pStyle w:val="Text"/>
      </w:pPr>
      <w:r w:rsidRPr="00C120E7">
        <w:t>Mit der Ergänzung eines weiteren Beispiels, welche Inhalte von der BNetzA im Wege der Festlegung geregelt werden können, wird klargestellt, dass sich die inhaltliche Reichweite des Netzzugangsanspruchs auch auf die Anordnung von Zählpunkten – in der Praxis umgangssprachlich als Messkonzepte bezeichnet – sowie auf die Bereitstellung von Be- und Verrechnungsverfahren bezieht. Die vorgenannten Methoden haben maßgeblichen Einfluss auf die mögliche Separierung, Bündelung oder Weiterverarbeitung erfasster Messwerte im Rahmen der weiteren energiewirtschaftlich relevanten Verarbeitungsstufen. Oftmals erfolgt die Anmeldung erforderlicher Mess- oder Verrechnungskonzepte bereits im Vorfeld der Anbahnung eines Netznutzungsverhältnisses (Lieferantenanmeldung). Insbesondere bei erstmaliger Einrichtung derartiger Mess- oder Verrechnungskonzepte erfolgt dies in einem engen zeitlichen und fachlichen Kontext zur Einrichtung eines Netzanschlusses. Da die in diesem Stadium zuständigen Akteure auf der Seite der Letztverbraucher bzw. Einspeiser in einigen Fällen nicht in der Lage sind, die technischen Kommunikationsanforderungen der kaufmännischen Marktkommunikation zu beherrschen, wird eine Abwicklung durch niederschwellige Lösungen (etwa Portallösungen) erforderlich sein.</w:t>
      </w:r>
    </w:p>
    <w:p w:rsidRPr="00C120E7" w:rsidR="00564B73" w:rsidP="00564B73" w:rsidRDefault="00564B73" w14:paraId="4F44993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"eNV_2604CB10616E4B5785FB5A36E09F0FB2"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15B6E28C" w14:textId="77777777">
      <w:pPr>
        <w:pStyle w:val="Text"/>
      </w:pPr>
      <w:r w:rsidRPr="00C120E7">
        <w:t xml:space="preserve">Die Bundesnetzagentur hat mit der am 29. Dezember 2023 in Kraft getretenen Novelle des EnWG die Kompetenz übertragen bekommen, Regelungen zur massengeschäftstauglichen Abwicklung (inklusive Standardlastprofile) im Elektrizitätsbereich festlegen zu können. Eine entsprechende Regelung für den Gasbereich wurde versehentlich nicht </w:t>
      </w:r>
      <w:r w:rsidRPr="00C120E7">
        <w:lastRenderedPageBreak/>
        <w:t>aufgenommen. Da bisher sowohl die Gasnetzzugangs- als auch die Stromnetzzugangsverordnung entsprechende Regelungen zur massengeschäftstauglichen Abwicklung des Netzzugangs, inklusive Standardlastprofilen, enthielten und die Verantwortung zur Weiterentwicklung der Regelungen vom Verordnungsgeber auf die Regulierungsbehörde übertragen wurde, war auch für den Gasnetzzugang eine entsprechende Regelung zu treffen. Diese wurde versehentlich nicht geschaffen. Dieses Versehen wird mit der vorgenommenen Ergänzung in § 20 Absatz 4 Satz 2 Nummer 2 bereinigt.</w:t>
      </w:r>
    </w:p>
    <w:p w:rsidRPr="00C120E7" w:rsidR="00564B73" w:rsidP="00564B73" w:rsidRDefault="00564B73" w14:paraId="241DC93C"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"eNV_FDE78ED0D7DD427A8ED00E9AE5915610" \* MERGEFORMAT </w:instrText>
      </w:r>
      <w:r w:rsidRPr="00C120E7">
        <w:rPr>
          <w:rStyle w:val="Binnenverweis"/>
        </w:rPr>
        <w:fldChar w:fldCharType="separate"/>
      </w:r>
      <w:r w:rsidR="00344E8A">
        <w:rPr>
          <w:rStyle w:val="Binnenverweis"/>
        </w:rPr>
        <w:t>Nummer 32</w:t>
      </w:r>
      <w:r w:rsidRPr="00C120E7">
        <w:rPr>
          <w:rStyle w:val="Binnenverweis"/>
        </w:rPr>
        <w:fldChar w:fldCharType="end"/>
      </w:r>
      <w:r w:rsidRPr="00C120E7">
        <w:t xml:space="preserve"> (§</w:t>
      </w:r>
      <w:r w:rsidR="00A735F3">
        <w:t> </w:t>
      </w:r>
      <w:r w:rsidRPr="00C120E7">
        <w:t>20a)</w:t>
      </w:r>
    </w:p>
    <w:p w:rsidRPr="00C120E7" w:rsidR="00564B73" w:rsidP="00564B73" w:rsidRDefault="00564B73" w14:paraId="25BDDB5D"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"eNV_1664FBCAF7884C38BBA1A97C2879D98C"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7F954D15" w14:textId="77777777">
      <w:pPr>
        <w:pStyle w:val="Text"/>
      </w:pPr>
      <w:r w:rsidRPr="00C120E7">
        <w:t>Die Änderung in §</w:t>
      </w:r>
      <w:r w:rsidR="00A735F3">
        <w:t> </w:t>
      </w:r>
      <w:r w:rsidRPr="00C120E7">
        <w:t>20a Absatz</w:t>
      </w:r>
      <w:r w:rsidR="00A735F3">
        <w:t> </w:t>
      </w:r>
      <w:r w:rsidRPr="00C120E7">
        <w:t>2 Satz</w:t>
      </w:r>
      <w:r w:rsidR="00A735F3">
        <w:t> </w:t>
      </w:r>
      <w:r w:rsidRPr="00C120E7">
        <w:t>4 setzt Artikel</w:t>
      </w:r>
      <w:r w:rsidR="00A735F3">
        <w:t> </w:t>
      </w:r>
      <w:r w:rsidRPr="00C120E7">
        <w:t>12 Abs.</w:t>
      </w:r>
      <w:r w:rsidR="00A735F3">
        <w:t> </w:t>
      </w:r>
      <w:r w:rsidRPr="00C120E7">
        <w:t>1 Satz</w:t>
      </w:r>
      <w:r w:rsidR="00A735F3">
        <w:t> </w:t>
      </w:r>
      <w:r w:rsidRPr="00C120E7">
        <w:t xml:space="preserve">3 der Gasrichtlinie um. Die Regelung war bisher allein auf den Stromlieferantenwechsel bezogen. Der Anwendungsbereich der Regelung wird aufgrund der unionsrechtlichen Vorgabe auf den Wechsel eines Gas- oder Wasserstofflieferanten ausgedehnt. </w:t>
      </w:r>
    </w:p>
    <w:p w:rsidRPr="00C120E7" w:rsidR="00564B73" w:rsidP="00564B73" w:rsidRDefault="00564B73" w14:paraId="1DBB17B7"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"eNV_ECF526A3C5424BBF9E4E9FB8E0EAA1E7"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2D898F57" w14:textId="77777777">
      <w:pPr>
        <w:pStyle w:val="Text"/>
      </w:pPr>
      <w:r w:rsidRPr="00C120E7">
        <w:t>Die neuen Regelungen in §</w:t>
      </w:r>
      <w:r w:rsidR="00A735F3">
        <w:t> </w:t>
      </w:r>
      <w:r w:rsidRPr="00C120E7">
        <w:t>20a Absatz</w:t>
      </w:r>
      <w:r w:rsidR="00A735F3">
        <w:t> </w:t>
      </w:r>
      <w:r w:rsidRPr="00C120E7">
        <w:t>3 Satz</w:t>
      </w:r>
      <w:r w:rsidR="00A735F3">
        <w:t> </w:t>
      </w:r>
      <w:r w:rsidRPr="00C120E7">
        <w:t>2 und 3 setzen die Vorgaben des Artikels 12 Absatz</w:t>
      </w:r>
      <w:r w:rsidR="00A735F3">
        <w:t> </w:t>
      </w:r>
      <w:r w:rsidRPr="00C120E7">
        <w:t>3 der Gasrichtlinie um, soweit sie noch nicht im Gesetz enthalten sind. Bei einem Lieferantenwechsel dürfen Letztverbrauchern keine Wechselgebühren in Rechnung gestellt werden. Dies gilt auch dann, wenn die Energielieferung mit anderen Dienstleistungen, Geräte oder Produkte gebündelt ist oder im Paket damit angeboten oder erbracht wird. Es wird zudem klargestellt, dass bei gebündelten Angeboten Kunden auch die Möglichkeit haben müssen, einzelne Vertragsleistungen zu kündigen.</w:t>
      </w:r>
    </w:p>
    <w:p w:rsidRPr="00C120E7" w:rsidR="00564B73" w:rsidP="00564B73" w:rsidRDefault="00564B73" w14:paraId="114CB78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"eNV_BED257711EB44466BB33FB97F2A973BF" \* MERGEFORMAT </w:instrText>
      </w:r>
      <w:r w:rsidRPr="00C120E7">
        <w:rPr>
          <w:rStyle w:val="Binnenverweis"/>
        </w:rPr>
        <w:fldChar w:fldCharType="separate"/>
      </w:r>
      <w:r w:rsidR="00344E8A">
        <w:rPr>
          <w:rStyle w:val="Binnenverweis"/>
        </w:rPr>
        <w:t>Nummer 33</w:t>
      </w:r>
      <w:r w:rsidRPr="00C120E7">
        <w:rPr>
          <w:rStyle w:val="Binnenverweis"/>
        </w:rPr>
        <w:fldChar w:fldCharType="end"/>
      </w:r>
      <w:r w:rsidRPr="00C120E7">
        <w:t xml:space="preserve"> (§</w:t>
      </w:r>
      <w:r w:rsidR="00A735F3">
        <w:t> </w:t>
      </w:r>
      <w:r w:rsidRPr="00C120E7">
        <w:t>20b)</w:t>
      </w:r>
    </w:p>
    <w:p w:rsidRPr="00C120E7" w:rsidR="00564B73" w:rsidP="00564B73" w:rsidRDefault="00564B73" w14:paraId="47287A7F" w14:textId="77777777">
      <w:pPr>
        <w:pStyle w:val="Text"/>
      </w:pPr>
      <w:r w:rsidRPr="00C120E7">
        <w:t>Der neu einzufügende §</w:t>
      </w:r>
      <w:r w:rsidR="00A735F3">
        <w:t> </w:t>
      </w:r>
      <w:r w:rsidRPr="00C120E7">
        <w:t xml:space="preserve">20b spricht gegenüber der Gesamtheit der Betreiber von Elektrizitätsversorgungsnetzen in </w:t>
      </w:r>
      <w:r w:rsidRPr="00B23166" w:rsidR="00B23166">
        <w:rPr>
          <w:rStyle w:val="Binnenverweis"/>
        </w:rPr>
        <w:fldChar w:fldCharType="begin"/>
      </w:r>
      <w:r w:rsidRPr="00B23166" w:rsidR="00B23166">
        <w:rPr>
          <w:rStyle w:val="Binnenverweis"/>
        </w:rPr>
        <w:instrText xml:space="preserve"> DOCVARIABLE "eNV_EA73A1891F044C4E9DB8D79115E3CE0F" \* MERGEFORMAT </w:instrText>
      </w:r>
      <w:r w:rsidRPr="00B23166" w:rsidR="00B23166">
        <w:rPr>
          <w:rStyle w:val="Binnenverweis"/>
        </w:rPr>
        <w:fldChar w:fldCharType="separate"/>
      </w:r>
      <w:r w:rsidRPr="00B23166" w:rsidR="00B23166">
        <w:rPr>
          <w:rStyle w:val="Binnenverweis"/>
        </w:rPr>
        <w:t>Absatz 1</w:t>
      </w:r>
      <w:r w:rsidRPr="00B23166" w:rsidR="00B23166">
        <w:rPr>
          <w:rStyle w:val="Binnenverweis"/>
        </w:rPr>
        <w:fldChar w:fldCharType="end"/>
      </w:r>
      <w:r w:rsidRPr="00C120E7">
        <w:t xml:space="preserve"> zunächst die fristgebundene Grundverpflichtung aus, eine gemeinsame und bundesweit einheitliche, zentrale Internetplattform für den Datenaustausch im Zusammenhang mit der Abwicklung des Netzzugangs zu etablieren. Eine solche Plattform kann grundsätzlich auf gemeinsamer technischer Basis mit der gemeinsamen Internetplattform von Elektrizitätsverteilernetzbetreibern nach §</w:t>
      </w:r>
      <w:r w:rsidR="00A735F3">
        <w:t> </w:t>
      </w:r>
      <w:r w:rsidRPr="00C120E7">
        <w:t xml:space="preserve">14e EnWG oder mit Plattformen der Netzbetreiber zur Übermittlung von Netzanschlussbegehren erfolgen, dies ist jedoch nicht zwingend. Ziel ist es, eine stabile, einheitliche und direkte Kommunikationsmöglichkeit im Bereich Netzzugang hin zu allen in Deutschland tätigen Netzbetreibern zu eröffnen. Diese soll insbesondere solchen Akteuren eine einfache Zugangsmöglichkeit eröffnen, die keine in der Marktkommunikation standardisierte Marktrolle innehaben und für die die Einhaltung aller technischen Marktkommunikationsvorgaben heutiger Konzeption nach den Festlegungen der Bundesnetzagentur eine zu hohe Zugangshürde darstellen würde. Aus diesem Grund muss die Plattform zu Gewährleistung der gesetzlich geforderten Benutzerfreundlichkeit mindestens eine Zugangsmöglichkeit über ein Webportal (Mensch-Maschine-Schnittstelle) bieten; eine zusätzliche automatisierbare Zugangsmöglichkeit, etwa über eine standardisierte Programmierschnittstelle (Application Programming Interface, sog. API-Schnittstelle), soll ebenfalls Berücksichtigung finden. Ebenso sollte eine Schnittstelle vorzuhalten sein, die eine gemeinsame Nutzung der hier vorgesehenen Internetplattform mit den Plattformen der Netzbetreiber zur Übermittlung von Netzanschlussbegehren (Netzanschlussportalen) ermöglicht. Dies erscheint sinnvoll, damit keine Doppelungen bestehen bzw. doppelte Meldungen an verschiedenen Plattformen erforderlich werden. Im Falle mehrerer Plattformen beispielsweise nach </w:t>
      </w:r>
      <w:r w:rsidRPr="00B23166" w:rsidR="00B23166">
        <w:rPr>
          <w:rStyle w:val="Binnenverweis"/>
        </w:rPr>
        <w:fldChar w:fldCharType="begin"/>
      </w:r>
      <w:r w:rsidRPr="00B23166" w:rsidR="00B23166">
        <w:rPr>
          <w:rStyle w:val="Binnenverweis"/>
        </w:rPr>
        <w:instrText xml:space="preserve"> DOCVARIABLE "eNV_D7B920745B244F5C9B7B6659390D4C02" \* MERGEFORMAT </w:instrText>
      </w:r>
      <w:r w:rsidRPr="00B23166" w:rsidR="00B23166">
        <w:rPr>
          <w:rStyle w:val="Binnenverweis"/>
        </w:rPr>
        <w:fldChar w:fldCharType="separate"/>
      </w:r>
      <w:r w:rsidRPr="00B23166" w:rsidR="00B23166">
        <w:rPr>
          <w:rStyle w:val="Binnenverweis"/>
        </w:rPr>
        <w:t>Absatz 1</w:t>
      </w:r>
      <w:r w:rsidRPr="00B23166" w:rsidR="00B23166">
        <w:rPr>
          <w:rStyle w:val="Binnenverweis"/>
        </w:rPr>
        <w:fldChar w:fldCharType="end"/>
      </w:r>
      <w:r w:rsidRPr="00C120E7">
        <w:t xml:space="preserve"> und §</w:t>
      </w:r>
      <w:r w:rsidR="00A735F3">
        <w:t> </w:t>
      </w:r>
      <w:r w:rsidRPr="00C120E7">
        <w:t>20 Absatz</w:t>
      </w:r>
      <w:r w:rsidR="00A735F3">
        <w:t> </w:t>
      </w:r>
      <w:r w:rsidRPr="00C120E7">
        <w:t>1a Satz</w:t>
      </w:r>
      <w:r w:rsidR="00A735F3">
        <w:t> </w:t>
      </w:r>
      <w:r w:rsidRPr="00C120E7">
        <w:t>5 sollte über die Schnittstelle eine automatisierte Datenübertragung zwischen den Plattformen erfolgen. Die Plattform ist so einzurichten, dass unmittelbar eine Rückmeldung an die Anfragenden in Echtzeit erfolgt.</w:t>
      </w:r>
    </w:p>
    <w:p w:rsidRPr="00C120E7" w:rsidR="00564B73" w:rsidP="00564B73" w:rsidRDefault="00564B73" w14:paraId="76F04189" w14:textId="77777777">
      <w:pPr>
        <w:pStyle w:val="Text"/>
      </w:pPr>
      <w:r w:rsidRPr="00C120E7">
        <w:lastRenderedPageBreak/>
        <w:t xml:space="preserve">Die Plattform soll spätestens ein Jahr nach Inkrafttreten dieses Gesetzes errichtet werden, damit ein funktionierender Betrieb spätestens zwei Jahre nach Inkrafttreten sichergestellt ist. Eine solche Plattform kann zur Umsetzung der im Rahmen der Energiewende neu entwickelten Modell der Teilhabe, wie Mieterstrommodelle, gemeinschaftliche Gebäudeversorgung und die gemeinsame Nutzung elektrischer Energie aus Anlagen zur Erzeugung erneuerbarer Energien dienen und insgesamt zu einer Verringerung des Aufwands bei den einzelnen Netzbetreibern führen. </w:t>
      </w:r>
    </w:p>
    <w:p w:rsidRPr="00C120E7" w:rsidR="00564B73" w:rsidP="00564B73" w:rsidRDefault="00B23166" w14:paraId="7A0F1815" w14:textId="77777777">
      <w:pPr>
        <w:pStyle w:val="Text"/>
      </w:pPr>
      <w:r w:rsidRPr="00B23166">
        <w:rPr>
          <w:rStyle w:val="Binnenverweis"/>
        </w:rPr>
        <w:fldChar w:fldCharType="begin"/>
      </w:r>
      <w:r w:rsidRPr="00B23166">
        <w:rPr>
          <w:rStyle w:val="Binnenverweis"/>
        </w:rPr>
        <w:instrText xml:space="preserve"> DOCVARIABLE "eNV_9D429EC9A6AC4FFE8B08C60485A9A1E9" \* MERGEFORMAT </w:instrText>
      </w:r>
      <w:r w:rsidRPr="00B23166">
        <w:rPr>
          <w:rStyle w:val="Binnenverweis"/>
        </w:rPr>
        <w:fldChar w:fldCharType="separate"/>
      </w:r>
      <w:r w:rsidRPr="00B23166">
        <w:rPr>
          <w:rStyle w:val="Binnenverweis"/>
        </w:rPr>
        <w:t>Absatz 2</w:t>
      </w:r>
      <w:r w:rsidRPr="00B23166">
        <w:rPr>
          <w:rStyle w:val="Binnenverweis"/>
        </w:rPr>
        <w:fldChar w:fldCharType="end"/>
      </w:r>
      <w:r w:rsidRPr="00C120E7" w:rsidR="00564B73">
        <w:t xml:space="preserve"> greift exemplarisch und nicht abschließend drei erste Anwendungsfälle für die Plattform auf, die spätestens zwei Jahre nach Inkrafttreten bundesweit bereitzustellen sind. Hierbei handelt es sich um die Möglichkeit zur Bestellung, Änderung oder Abbestellung von Zählpunktanordnungen, umgangssprachlich als Messkonzepte bezeichnet, sowie von Verrechnungskonzepten, auch als Rechenformeln zur Verrechnung von Messwerten, bekannt. Beiden Methodiken ist gemeinsam, dass diese maßgeblichen Einfluss auf die mögliche Separierung, Bündelung oder Weiterverarbeitung erfasster Messwerte im Rahmen der weiteren energiewirtschaftlich relevanten Verarbeitungsstufen haben und ihre Einrichtung regelmäßig der eigentlichen Anbahnung eines Netznutzungsverhältnisses zwischen einem Lieferanten und dem Netzbetreiber vorgelagert ist. Dies erfolgt in der Praxis zumeist in einem engen zeitlichen Kontext zur Herstellung, Änderung oder Erweiterung eines Netzanschlusses, weshalb hier namentlich insbesondere Anschlussnehmer bzw. Anschlussnutzer als Zugangsberechtigte benannt sind. Diese verfügen in der Regel nicht über einen standardisierten Zugang zur Marktkommunikation sodass ihnen eine niederschwellige Kommunikationsmöglichkeit zur eröffnen ist. Die Plattform soll außerdem dazu dienen, bislang nur von professionellen Marktteilnehmern zu bewältigende Verfahren für Letztverbraucher, ggf. unter Einbindung von Dienstleistern, zu angemessenen Bedingungen einschließlich angemessener Kosten nutzbar zu machen, wie zum Beispiel im Rahmen der gemeinsamen Nutzung von Strom aus erneuerbaren Energien nach </w:t>
      </w:r>
      <w:r w:rsidRPr="00B301FE" w:rsidR="00B301FE">
        <w:rPr>
          <w:rStyle w:val="Binnenverweis"/>
        </w:rPr>
        <w:fldChar w:fldCharType="begin"/>
      </w:r>
      <w:r w:rsidRPr="00B301FE" w:rsidR="00B301FE">
        <w:rPr>
          <w:rStyle w:val="Binnenverweis"/>
        </w:rPr>
        <w:instrText xml:space="preserve"> DOCVARIABLE "eNV_E03FB4287F0D4F00B5C8C61B92DDBC8B" \* MERGEFORMAT </w:instrText>
      </w:r>
      <w:r w:rsidRPr="00B301FE" w:rsidR="00B301FE">
        <w:rPr>
          <w:rStyle w:val="Binnenverweis"/>
        </w:rPr>
        <w:fldChar w:fldCharType="separate"/>
      </w:r>
      <w:r w:rsidRPr="00B301FE" w:rsidR="00B301FE">
        <w:rPr>
          <w:rStyle w:val="Binnenverweis"/>
        </w:rPr>
        <w:t>§ 42c</w:t>
      </w:r>
      <w:r w:rsidRPr="00B301FE" w:rsidR="00B301FE">
        <w:rPr>
          <w:rStyle w:val="Binnenverweis"/>
        </w:rPr>
        <w:fldChar w:fldCharType="end"/>
      </w:r>
      <w:r w:rsidRPr="00C120E7" w:rsidR="00564B73">
        <w:t>. Mit Nummer</w:t>
      </w:r>
      <w:r w:rsidR="00A735F3">
        <w:t> </w:t>
      </w:r>
      <w:r w:rsidRPr="00C120E7" w:rsidR="00564B73">
        <w:t>3 wird zudem in diesem Zusammenhang die Vorgabe des Artikel</w:t>
      </w:r>
      <w:r w:rsidR="00A735F3">
        <w:t> </w:t>
      </w:r>
      <w:r w:rsidRPr="00C120E7" w:rsidR="00564B73">
        <w:t>15a Absatz</w:t>
      </w:r>
      <w:r w:rsidR="00A735F3">
        <w:t> </w:t>
      </w:r>
      <w:r w:rsidRPr="00C120E7" w:rsidR="00564B73">
        <w:t xml:space="preserve">6 Buchstabe b i) der novellierten Strombinnenmarktrichtlinie umgesetzt. </w:t>
      </w:r>
    </w:p>
    <w:p w:rsidRPr="00C120E7" w:rsidR="00564B73" w:rsidP="00564B73" w:rsidRDefault="00564B73" w14:paraId="301BCC73" w14:textId="77777777">
      <w:pPr>
        <w:pStyle w:val="Text"/>
      </w:pPr>
      <w:r w:rsidRPr="00C120E7">
        <w:t xml:space="preserve">Mit </w:t>
      </w:r>
      <w:r w:rsidRPr="00B23166" w:rsidR="00B23166">
        <w:rPr>
          <w:rStyle w:val="Binnenverweis"/>
        </w:rPr>
        <w:fldChar w:fldCharType="begin"/>
      </w:r>
      <w:r w:rsidRPr="00B23166" w:rsidR="00B23166">
        <w:rPr>
          <w:rStyle w:val="Binnenverweis"/>
        </w:rPr>
        <w:instrText xml:space="preserve"> DOCVARIABLE "eNV_39534DCC3448493F81C088628E6A0D01" \* MERGEFORMAT </w:instrText>
      </w:r>
      <w:r w:rsidRPr="00B23166" w:rsidR="00B23166">
        <w:rPr>
          <w:rStyle w:val="Binnenverweis"/>
        </w:rPr>
        <w:fldChar w:fldCharType="separate"/>
      </w:r>
      <w:r w:rsidRPr="00B23166" w:rsidR="00B23166">
        <w:rPr>
          <w:rStyle w:val="Binnenverweis"/>
        </w:rPr>
        <w:t>Absatz 3</w:t>
      </w:r>
      <w:r w:rsidRPr="00B23166" w:rsidR="00B23166">
        <w:rPr>
          <w:rStyle w:val="Binnenverweis"/>
        </w:rPr>
        <w:fldChar w:fldCharType="end"/>
      </w:r>
      <w:r w:rsidRPr="00C120E7">
        <w:rPr>
          <w:u w:val="single"/>
        </w:rPr>
        <w:t xml:space="preserve"> </w:t>
      </w:r>
      <w:r w:rsidRPr="00C120E7">
        <w:t>werden der BNetzA Festlegungskompetenzen in Bezug auf die konkrete Ausgestaltung der Internetplattform übertragen, um einen Gleichlauf und optimale Nutzung für die Abwicklung der Netzzugangsbedingungen nach §</w:t>
      </w:r>
      <w:r w:rsidR="00A735F3">
        <w:t> </w:t>
      </w:r>
      <w:r w:rsidRPr="00C120E7">
        <w:t>20 zu gewährleisten, für die die Bundesnetzagentur nach §</w:t>
      </w:r>
      <w:r w:rsidR="00A735F3">
        <w:t> </w:t>
      </w:r>
      <w:r w:rsidRPr="00C120E7">
        <w:t>20 Absatz</w:t>
      </w:r>
      <w:r w:rsidR="00A735F3">
        <w:t> </w:t>
      </w:r>
      <w:r w:rsidRPr="00C120E7">
        <w:t>3 umfassend zuständig ist.</w:t>
      </w:r>
    </w:p>
    <w:p w:rsidRPr="00C120E7" w:rsidR="00564B73" w:rsidP="00564B73" w:rsidRDefault="00564B73" w14:paraId="357F242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"eNV_BE5A24F4F1D449DDB217381A4C1238BF" \* MERGEFORMAT </w:instrText>
      </w:r>
      <w:r w:rsidRPr="00C120E7">
        <w:rPr>
          <w:rStyle w:val="Binnenverweis"/>
        </w:rPr>
        <w:fldChar w:fldCharType="separate"/>
      </w:r>
      <w:r w:rsidR="00344E8A">
        <w:rPr>
          <w:rStyle w:val="Binnenverweis"/>
        </w:rPr>
        <w:t>Nummer 34</w:t>
      </w:r>
      <w:r w:rsidRPr="00C120E7">
        <w:rPr>
          <w:rStyle w:val="Binnenverweis"/>
        </w:rPr>
        <w:fldChar w:fldCharType="end"/>
      </w:r>
      <w:r w:rsidRPr="00C120E7">
        <w:t xml:space="preserve"> (§</w:t>
      </w:r>
      <w:r w:rsidR="00A735F3">
        <w:t> </w:t>
      </w:r>
      <w:r w:rsidRPr="00C120E7">
        <w:t>21)</w:t>
      </w:r>
    </w:p>
    <w:p w:rsidRPr="00C120E7" w:rsidR="00564B73" w:rsidP="00564B73" w:rsidRDefault="00564B73" w14:paraId="6999E359" w14:textId="77777777">
      <w:pPr>
        <w:pStyle w:val="Text"/>
      </w:pPr>
      <w:r w:rsidRPr="00C120E7">
        <w:t>Es handelt sich um eine Verweiskorrektur, die aufgrund der am 29. Dezember 2023 in Kraft getretenen Novelle des Energiewirtschaftsgesetzes zur Umsetzung des Urteils des Europäischen Gerichtshofs zur Unabhängigkeit der nationalen Regulierungsbehörde vom 2. September 2021 (C</w:t>
      </w:r>
      <w:r w:rsidR="00B23166">
        <w:t>-</w:t>
      </w:r>
      <w:r w:rsidRPr="00C120E7">
        <w:t xml:space="preserve">718/18) erforderlich geworden ist. Es musste ein statischer Verweis in das EnWG eingefügt werden, weil die Ermächtigungsgrundlage in § 24, auf die in § 21 Absatz 2 Satz 1 EnWG verwiesen wird, mit Ablauf des 28. Dezember 2023 außer Kraft getreten ist. Zudem wurde § 24 EnWG durch die Novelle neu gefasst, so dass bereits aus Klarstellungsgründen die Einfügung eines statischen Verweises in die Vorschrift erforderlich ist. </w:t>
      </w:r>
    </w:p>
    <w:p w:rsidR="00564B73" w:rsidP="00564B73" w:rsidRDefault="00564B73" w14:paraId="4FB3B39C" w14:textId="77777777">
      <w:pPr>
        <w:pStyle w:val="VerweisBegrndung"/>
      </w:pPr>
      <w:r w:rsidRPr="009C38E5">
        <w:t xml:space="preserve">Zu </w:t>
      </w:r>
      <w:r w:rsidRPr="00C047AE">
        <w:rPr>
          <w:rStyle w:val="Binnenverweis"/>
        </w:rPr>
        <w:fldChar w:fldCharType="begin"/>
      </w:r>
      <w:r w:rsidRPr="00C047AE">
        <w:rPr>
          <w:rStyle w:val="Binnenverweis"/>
        </w:rPr>
        <w:instrText xml:space="preserve"> DOCVARIABLE "eNV_02F6A01A70C74FA58EFECE47CC2CF4DE" \* MERGEFORMAT </w:instrText>
      </w:r>
      <w:r w:rsidRPr="00C047AE">
        <w:rPr>
          <w:rStyle w:val="Binnenverweis"/>
        </w:rPr>
        <w:fldChar w:fldCharType="separate"/>
      </w:r>
      <w:r w:rsidR="00344E8A">
        <w:rPr>
          <w:rStyle w:val="Binnenverweis"/>
        </w:rPr>
        <w:t>Nummer 35</w:t>
      </w:r>
      <w:r w:rsidRPr="00C047AE">
        <w:rPr>
          <w:rStyle w:val="Binnenverweis"/>
        </w:rPr>
        <w:fldChar w:fldCharType="end"/>
      </w:r>
      <w:r w:rsidRPr="000B023D">
        <w:t xml:space="preserve"> </w:t>
      </w:r>
      <w:r w:rsidRPr="00C120E7">
        <w:t>(§ 23</w:t>
      </w:r>
      <w:r>
        <w:t>b</w:t>
      </w:r>
      <w:r w:rsidRPr="00C120E7">
        <w:t>)</w:t>
      </w:r>
    </w:p>
    <w:p w:rsidRPr="00A56770" w:rsidR="00564B73" w:rsidP="00564B73" w:rsidRDefault="00564B73" w14:paraId="3BFE3F30" w14:textId="77777777">
      <w:pPr>
        <w:pStyle w:val="Text"/>
      </w:pPr>
      <w:r>
        <w:t>Es handelt sich um eine Anpassung an den Organisationserlass des Bundeskanzlers vom 6. Mai 2025.</w:t>
      </w:r>
    </w:p>
    <w:p w:rsidRPr="006A0584" w:rsidR="00564B73" w:rsidP="00564B73" w:rsidRDefault="00564B73" w14:paraId="23CAF446" w14:textId="77777777">
      <w:pPr>
        <w:pStyle w:val="VerweisBegrndung"/>
      </w:pPr>
      <w:r w:rsidRPr="006A0584">
        <w:t xml:space="preserve">Zu </w:t>
      </w:r>
      <w:r w:rsidRPr="00C41BF4">
        <w:rPr>
          <w:rStyle w:val="Binnenverweis"/>
        </w:rPr>
        <w:fldChar w:fldCharType="begin"/>
      </w:r>
      <w:r w:rsidRPr="00C41BF4">
        <w:rPr>
          <w:rStyle w:val="Binnenverweis"/>
        </w:rPr>
        <w:instrText xml:space="preserve"> DOCVARIABLE "eNV_41639631B73940A1AAB6CFC540F6DD9D" \* MERGEFORMAT </w:instrText>
      </w:r>
      <w:r w:rsidRPr="00C41BF4">
        <w:rPr>
          <w:rStyle w:val="Binnenverweis"/>
        </w:rPr>
        <w:fldChar w:fldCharType="separate"/>
      </w:r>
      <w:r w:rsidR="00344E8A">
        <w:rPr>
          <w:rStyle w:val="Binnenverweis"/>
        </w:rPr>
        <w:t>Nummer 36</w:t>
      </w:r>
      <w:r w:rsidRPr="00C41BF4">
        <w:rPr>
          <w:rStyle w:val="Binnenverweis"/>
        </w:rPr>
        <w:fldChar w:fldCharType="end"/>
      </w:r>
      <w:r w:rsidRPr="00C41BF4">
        <w:t xml:space="preserve"> (§</w:t>
      </w:r>
      <w:r w:rsidR="00A735F3">
        <w:t> </w:t>
      </w:r>
      <w:r w:rsidRPr="00C41BF4">
        <w:t>23c)</w:t>
      </w:r>
    </w:p>
    <w:p w:rsidR="00564B73" w:rsidP="00564B73" w:rsidRDefault="00564B73" w14:paraId="3C09E11F" w14:textId="77777777">
      <w:pPr>
        <w:pStyle w:val="VerweisBegrndung"/>
        <w:rPr>
          <w:rStyle w:val="Binnenverweis"/>
        </w:rPr>
      </w:pPr>
      <w:r w:rsidRPr="00843478">
        <w:t xml:space="preserve">Zu </w:t>
      </w:r>
      <w:r w:rsidRPr="00D61F4C">
        <w:rPr>
          <w:rStyle w:val="Binnenverweis"/>
        </w:rPr>
        <w:fldChar w:fldCharType="begin"/>
      </w:r>
      <w:r w:rsidRPr="00D61F4C">
        <w:rPr>
          <w:rStyle w:val="Binnenverweis"/>
        </w:rPr>
        <w:instrText xml:space="preserve"> DOCVARIABLE "eNV_33DCA181015A4C3C9766D8D70A5D7C43"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C120E7" w:rsidR="00564B73" w:rsidP="00564B73" w:rsidRDefault="00564B73" w14:paraId="620E24DF" w14:textId="77777777">
      <w:pPr>
        <w:pStyle w:val="Text"/>
      </w:pPr>
      <w:r w:rsidRPr="00C120E7">
        <w:t>Mit der Einführung der zusätzlichen Absätze 2a bis 2c werden die Vorgaben des Artikel 20a Absätze 1 und 2 der RED III umgesetzt.</w:t>
      </w:r>
    </w:p>
    <w:p w:rsidRPr="00C120E7" w:rsidR="00564B73" w:rsidP="00564B73" w:rsidRDefault="00564B73" w14:paraId="53A96B35" w14:textId="77777777">
      <w:pPr>
        <w:pStyle w:val="Text"/>
      </w:pPr>
      <w:r w:rsidRPr="00C120E7">
        <w:lastRenderedPageBreak/>
        <w:t>Die Richtlinienvorschriften sehen vor, dass zur Unterstützung der Systemintegration von Elektrizität aus erneuerbaren Quellen pro Gebotszone Informationen dazu veröffentlich werden müssen, wie hoch der Anteil der Elektrizität aus erneuerbaren Energien und der Gehalt an Treibhausgasemissionen der in der Gebotszone gelieferten Elektrizität sind. Die Häufigkeit der Bereitstellung muss den Handelsintervallen des deutschen Marktes entsprechen, so dass die Vorschrift eine mindestens stündliche Aktualisierung der bereitgestellten Daten und Informationen vorsieht. Die RED III nimmt in ihrem Wortlaut jeweils Bezug auf die in einer Gebotszone „gelieferte“ Elektrizität, die englische Sprachfassung bezieht sich auf „energy supplied“, stellt also vorrangig auf die Versorgung mit Elektrizität ab. Der Vorgang der Elektrizitätsversorgung beinhaltet dabei aus Netzbetreibersicht insbesondere die Bereitstellung erzeugter Elektrizität beim Versorger. Unter Berücksichtigung des Ziels der Richtlinienvorschrift, die Systemintegration erneuerbarer Energien zu fördern, ist die Richtlinie dahingehend zu verstehen, dass jeweils auf die erzeugte und verbrauchte Elektrizität referenziert werden sollte, um für den Endkunden aussagekräftige und zielführende Informationen bereitzustellen, die er berücksichtigen und an denen er sein Verbrauchsverhalten ausrichten kann. Entsprechende Berechnungsmethoden stehen zur Verfügung. Zugleich wird auf den durchschnittlichen Gehalt an Treibhausgasemissionen der erzeugten und verbrauchten Elektrizität abgestellt, um Verzerrungen durch Ausreißer zu vermeiden.</w:t>
      </w:r>
    </w:p>
    <w:p w:rsidRPr="00C120E7" w:rsidR="00564B73" w:rsidP="00564B73" w:rsidRDefault="00564B73" w14:paraId="2582B52F" w14:textId="77777777">
      <w:pPr>
        <w:pStyle w:val="Text"/>
      </w:pPr>
      <w:r w:rsidRPr="00C120E7">
        <w:t xml:space="preserve">Darüber hinaus soll eine Prognose bezüglich der in den </w:t>
      </w:r>
      <w:r w:rsidRPr="00B23166" w:rsidR="00B23166">
        <w:rPr>
          <w:rStyle w:val="Binnenverweis"/>
        </w:rPr>
        <w:fldChar w:fldCharType="begin"/>
      </w:r>
      <w:r w:rsidRPr="00B23166" w:rsidR="00B23166">
        <w:rPr>
          <w:rStyle w:val="Binnenverweis"/>
        </w:rPr>
        <w:instrText xml:space="preserve"> DOCVARIABLE "eNV_107AA7C1AE6140E9B01B107A711AE1AC" \* MERGEFORMAT </w:instrText>
      </w:r>
      <w:r w:rsidRPr="00B23166" w:rsidR="00B23166">
        <w:rPr>
          <w:rStyle w:val="Binnenverweis"/>
        </w:rPr>
        <w:fldChar w:fldCharType="separate"/>
      </w:r>
      <w:r w:rsidRPr="00B23166" w:rsidR="00B23166">
        <w:rPr>
          <w:rStyle w:val="Binnenverweis"/>
        </w:rPr>
        <w:t>Nummern 1 und 2</w:t>
      </w:r>
      <w:r w:rsidRPr="00B23166" w:rsidR="00B23166">
        <w:rPr>
          <w:rStyle w:val="Binnenverweis"/>
        </w:rPr>
        <w:fldChar w:fldCharType="end"/>
      </w:r>
      <w:r w:rsidRPr="00C120E7">
        <w:t xml:space="preserve"> der Vorschrift genannten Daten und Informationen für die den Folgetag veröffentlicht werden, soweit diese den Übertragungsnetzbetreibern vorliegt. Durch die Bezugnahme auf den Folgetag wird berücksichtigt, welche Daten den Übertragungsnetzbetreibern zu welchen Zeitpunkten vorliegen und unnötige Bürokratie vermieden.</w:t>
      </w:r>
    </w:p>
    <w:p w:rsidRPr="00C120E7" w:rsidR="00564B73" w:rsidP="00564B73" w:rsidRDefault="00564B73" w14:paraId="226D9941" w14:textId="77777777">
      <w:pPr>
        <w:pStyle w:val="Text"/>
      </w:pPr>
      <w:r w:rsidRPr="00C120E7">
        <w:t xml:space="preserve">Da Artikel 20a Absatz 1 der RED III die Gebotszone als Maßstab heranzieht, werden die Übertragungsnetzbetreiber durch den neuen </w:t>
      </w:r>
      <w:r w:rsidRPr="00B23166" w:rsidR="00B23166">
        <w:rPr>
          <w:rStyle w:val="Binnenverweis"/>
        </w:rPr>
        <w:fldChar w:fldCharType="begin"/>
      </w:r>
      <w:r w:rsidRPr="00B23166" w:rsidR="00B23166">
        <w:rPr>
          <w:rStyle w:val="Binnenverweis"/>
        </w:rPr>
        <w:instrText xml:space="preserve"> DOCVARIABLE "eNV_90E2A3461D8049699CAAC5DAAA8DDDA5" \* MERGEFORMAT </w:instrText>
      </w:r>
      <w:r w:rsidRPr="00B23166" w:rsidR="00B23166">
        <w:rPr>
          <w:rStyle w:val="Binnenverweis"/>
        </w:rPr>
        <w:fldChar w:fldCharType="separate"/>
      </w:r>
      <w:r w:rsidRPr="00B23166" w:rsidR="00B23166">
        <w:rPr>
          <w:rStyle w:val="Binnenverweis"/>
        </w:rPr>
        <w:t>Absatz 2a</w:t>
      </w:r>
      <w:r w:rsidRPr="00B23166" w:rsidR="00B23166">
        <w:rPr>
          <w:rStyle w:val="Binnenverweis"/>
        </w:rPr>
        <w:fldChar w:fldCharType="end"/>
      </w:r>
      <w:r w:rsidRPr="00C120E7">
        <w:t xml:space="preserve"> gemeinsam verpflichtet, entsprechende Informationen und Daten auf einer gemeinsamen Internetseite zu veröffentlichen bzw. bereitzustellen.</w:t>
      </w:r>
    </w:p>
    <w:p w:rsidRPr="00C120E7" w:rsidR="00564B73" w:rsidP="00564B73" w:rsidRDefault="00564B73" w14:paraId="619D0989" w14:textId="77777777">
      <w:pPr>
        <w:pStyle w:val="Text"/>
      </w:pPr>
      <w:r w:rsidRPr="00C120E7">
        <w:t xml:space="preserve">Es wird </w:t>
      </w:r>
      <w:r w:rsidR="00B23166">
        <w:t xml:space="preserve">zudem </w:t>
      </w:r>
      <w:r w:rsidRPr="00C120E7">
        <w:t>geregelt, dass die Daten und Informationen über eine einheitliche Programmierschnittstelle elektronischen Kommunikationssystemen automatisch ausgelesen werden können müssen. Im Kontext der Regelung sind darunter solche Verbrauchs- und Messeinrichtungen zu verstehen, denen bei der Integration von Elektrizität aus erneuerbaren Energiequellen eine besondere Bedeutung zukommt bzw. zukommen kann. Hierunter sind insbesondere Gebäudemanagementsysteme, Wärme- und Kälteversorgungssysteme, Elektromobile sowie intelligente Messsysteme zu verstehen. Um einen ausreichenden Schutz personenbezogener Daten zu gewährleisten, müssen bei einer Übermittlung der Daten bzw. einem Auslesen der Daten durch intelligente Messsysteme die Vorgaben in Schutzprofilen und Technischen Richtlinien nach dem Messstellenbetriebsgesetz berücksichtigt werden.</w:t>
      </w:r>
    </w:p>
    <w:p w:rsidRPr="00C120E7" w:rsidR="00564B73" w:rsidP="00564B73" w:rsidRDefault="00B23166" w14:paraId="6083AC14" w14:textId="77777777">
      <w:pPr>
        <w:pStyle w:val="Text"/>
      </w:pPr>
      <w:r w:rsidRPr="00B23166">
        <w:rPr>
          <w:rStyle w:val="Binnenverweis"/>
        </w:rPr>
        <w:fldChar w:fldCharType="begin"/>
      </w:r>
      <w:r w:rsidRPr="00B23166">
        <w:rPr>
          <w:rStyle w:val="Binnenverweis"/>
        </w:rPr>
        <w:instrText xml:space="preserve"> DOCVARIABLE "eNV_A825F8A84FE44AECB57B15CF91358812" \* MERGEFORMAT </w:instrText>
      </w:r>
      <w:r w:rsidRPr="00B23166">
        <w:rPr>
          <w:rStyle w:val="Binnenverweis"/>
        </w:rPr>
        <w:fldChar w:fldCharType="separate"/>
      </w:r>
      <w:r w:rsidRPr="00B23166">
        <w:rPr>
          <w:rStyle w:val="Binnenverweis"/>
        </w:rPr>
        <w:t>Absatz 2b</w:t>
      </w:r>
      <w:r w:rsidRPr="00B23166">
        <w:rPr>
          <w:rStyle w:val="Binnenverweis"/>
        </w:rPr>
        <w:fldChar w:fldCharType="end"/>
      </w:r>
      <w:r w:rsidRPr="00C120E7" w:rsidR="00564B73">
        <w:t xml:space="preserve"> setzt Artikel 20a Absatz 1 Unterabsatz 2 der RED III um und bezieht die Betreiber von Verteilernetzen in die Verpflichtungen nach </w:t>
      </w:r>
      <w:r w:rsidRPr="00B23166">
        <w:rPr>
          <w:rStyle w:val="Binnenverweis"/>
        </w:rPr>
        <w:fldChar w:fldCharType="begin"/>
      </w:r>
      <w:r w:rsidRPr="00B23166">
        <w:rPr>
          <w:rStyle w:val="Binnenverweis"/>
        </w:rPr>
        <w:instrText xml:space="preserve"> DOCVARIABLE "eNV_5446D95A72A9472685F3ADBC96AB9828" \* MERGEFORMAT </w:instrText>
      </w:r>
      <w:r w:rsidRPr="00B23166">
        <w:rPr>
          <w:rStyle w:val="Binnenverweis"/>
        </w:rPr>
        <w:fldChar w:fldCharType="separate"/>
      </w:r>
      <w:r w:rsidRPr="00B23166">
        <w:rPr>
          <w:rStyle w:val="Binnenverweis"/>
        </w:rPr>
        <w:t>Absatz 2a</w:t>
      </w:r>
      <w:r w:rsidRPr="00B23166">
        <w:rPr>
          <w:rStyle w:val="Binnenverweis"/>
        </w:rPr>
        <w:fldChar w:fldCharType="end"/>
      </w:r>
      <w:r w:rsidRPr="00C120E7" w:rsidR="00564B73">
        <w:t xml:space="preserve"> ein, soweit sie über die Daten verfügen. Die konditionierte Verpflichtung ist unabhängig von der Verpflichtung zu sehen, dass die Daten den Elektrizitätsverteilernetzbetreibern diskriminierungsfrei zur Verfügung stehen müssen, die in </w:t>
      </w:r>
      <w:r w:rsidRPr="00B23166">
        <w:rPr>
          <w:rStyle w:val="Binnenverweis"/>
        </w:rPr>
        <w:fldChar w:fldCharType="begin"/>
      </w:r>
      <w:r w:rsidRPr="00B23166">
        <w:rPr>
          <w:rStyle w:val="Binnenverweis"/>
        </w:rPr>
        <w:instrText xml:space="preserve"> DOCVARIABLE "eNV_0B90A8D88B8E42E0990C5708313FCC20" \* MERGEFORMAT </w:instrText>
      </w:r>
      <w:r w:rsidRPr="00B23166">
        <w:rPr>
          <w:rStyle w:val="Binnenverweis"/>
        </w:rPr>
        <w:fldChar w:fldCharType="separate"/>
      </w:r>
      <w:r w:rsidRPr="00B23166">
        <w:rPr>
          <w:rStyle w:val="Binnenverweis"/>
        </w:rPr>
        <w:t>Absatz 2a</w:t>
      </w:r>
      <w:r w:rsidRPr="00B23166">
        <w:rPr>
          <w:rStyle w:val="Binnenverweis"/>
        </w:rPr>
        <w:fldChar w:fldCharType="end"/>
      </w:r>
      <w:r w:rsidRPr="00C120E7" w:rsidR="00564B73">
        <w:t xml:space="preserve"> an die Übertragungsnetzbetreiber formuliert ist.</w:t>
      </w:r>
    </w:p>
    <w:p w:rsidR="00564B73" w:rsidP="00564B73" w:rsidRDefault="00564B73" w14:paraId="366D56E7" w14:textId="77777777">
      <w:pPr>
        <w:pStyle w:val="VerweisBegrndung"/>
        <w:rPr>
          <w:rStyle w:val="Binnenverweis"/>
        </w:rPr>
      </w:pPr>
      <w:r w:rsidRPr="009C38E5">
        <w:t xml:space="preserve">Zu </w:t>
      </w:r>
      <w:r w:rsidRPr="00D61F4C">
        <w:rPr>
          <w:rStyle w:val="Binnenverweis"/>
        </w:rPr>
        <w:fldChar w:fldCharType="begin"/>
      </w:r>
      <w:r w:rsidRPr="00D61F4C">
        <w:rPr>
          <w:rStyle w:val="Binnenverweis"/>
        </w:rPr>
        <w:instrText xml:space="preserve"> DOCVARIABLE "eNV_80152DAAA11C4124B2C8323F17A212D9"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C047AE" w:rsidR="00564B73" w:rsidP="00564B73" w:rsidRDefault="00564B73" w14:paraId="1BABBB61" w14:textId="77777777">
      <w:pPr>
        <w:pStyle w:val="Text"/>
      </w:pPr>
      <w:r>
        <w:t>Es handelt sich um eine rechtsförmliche Anpassung, um den Anforderungen des Handbuchs der Rechtsförmlichkeit 4 an die Zitierweise von EU-Rechtsakten Rechnung zu tragen.</w:t>
      </w:r>
    </w:p>
    <w:p w:rsidRPr="00457673" w:rsidR="00564B73" w:rsidP="00564B73" w:rsidRDefault="00564B73" w14:paraId="26403B73" w14:textId="77777777">
      <w:pPr>
        <w:pStyle w:val="VerweisBegrndung"/>
      </w:pPr>
      <w:r w:rsidRPr="00457673">
        <w:lastRenderedPageBreak/>
        <w:t xml:space="preserve">Zu </w:t>
      </w:r>
      <w:r w:rsidRPr="00D61F4C">
        <w:rPr>
          <w:rStyle w:val="Binnenverweis"/>
        </w:rPr>
        <w:fldChar w:fldCharType="begin"/>
      </w:r>
      <w:r w:rsidRPr="00D61F4C">
        <w:rPr>
          <w:rStyle w:val="Binnenverweis"/>
        </w:rPr>
        <w:instrText xml:space="preserve"> DOCVARIABLE "eNV_704D176246AF482C8EAE1FCA39F24835" \* MERGEFORMAT </w:instrText>
      </w:r>
      <w:r w:rsidRPr="00D61F4C">
        <w:rPr>
          <w:rStyle w:val="Binnenverweis"/>
        </w:rPr>
        <w:fldChar w:fldCharType="separate"/>
      </w:r>
      <w:r w:rsidR="00344E8A">
        <w:rPr>
          <w:rStyle w:val="Binnenverweis"/>
        </w:rPr>
        <w:t>Nummer 37</w:t>
      </w:r>
      <w:r w:rsidRPr="00D61F4C">
        <w:rPr>
          <w:rStyle w:val="Binnenverweis"/>
        </w:rPr>
        <w:fldChar w:fldCharType="end"/>
      </w:r>
      <w:r w:rsidRPr="009C38E5">
        <w:t xml:space="preserve"> (§</w:t>
      </w:r>
      <w:r w:rsidR="00A735F3">
        <w:t> </w:t>
      </w:r>
      <w:r w:rsidRPr="009C38E5">
        <w:t>24a)</w:t>
      </w:r>
    </w:p>
    <w:p w:rsidRPr="00457673" w:rsidR="00564B73" w:rsidP="00564B73" w:rsidRDefault="00564B73" w14:paraId="093581FF" w14:textId="77777777">
      <w:pPr>
        <w:pStyle w:val="Text"/>
      </w:pPr>
      <w:r>
        <w:t>Es handelt sich um eine redaktionelle Anpassung an den Organisationserlass des Bundeskanzlers vom 6. Mai 2025.</w:t>
      </w:r>
    </w:p>
    <w:p w:rsidRPr="009C38E5" w:rsidR="00564B73" w:rsidP="00564B73" w:rsidRDefault="00564B73" w14:paraId="64C8D798"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"eNV_8FDC08A6D73545BF82574F94D882DE8F" \* MERGEFORMAT </w:instrText>
      </w:r>
      <w:r w:rsidRPr="00D61F4C">
        <w:rPr>
          <w:rStyle w:val="Binnenverweis"/>
        </w:rPr>
        <w:fldChar w:fldCharType="separate"/>
      </w:r>
      <w:r w:rsidR="00344E8A">
        <w:rPr>
          <w:rStyle w:val="Binnenverweis"/>
        </w:rPr>
        <w:t>Nummer 38</w:t>
      </w:r>
      <w:r w:rsidRPr="00D61F4C">
        <w:rPr>
          <w:rStyle w:val="Binnenverweis"/>
        </w:rPr>
        <w:fldChar w:fldCharType="end"/>
      </w:r>
      <w:r w:rsidRPr="00704AFD">
        <w:t xml:space="preserve"> (§</w:t>
      </w:r>
      <w:r w:rsidR="00A735F3">
        <w:t> </w:t>
      </w:r>
      <w:r w:rsidRPr="00704AFD">
        <w:t>25)</w:t>
      </w:r>
    </w:p>
    <w:p w:rsidRPr="00C120E7" w:rsidR="00564B73" w:rsidP="00564B73" w:rsidRDefault="00564B73" w14:paraId="0803D8C2" w14:textId="77777777">
      <w:pPr>
        <w:pStyle w:val="Text"/>
      </w:pPr>
      <w:r w:rsidRPr="00C120E7">
        <w:t>Es handelt sich um eine redaktionelle Ergänzung.</w:t>
      </w:r>
    </w:p>
    <w:p w:rsidRPr="003D15D0" w:rsidR="00564B73" w:rsidP="00564B73" w:rsidRDefault="00564B73" w14:paraId="169F4B98" w14:textId="77777777">
      <w:pPr>
        <w:pStyle w:val="VerweisBegrndung"/>
      </w:pPr>
      <w:r w:rsidRPr="00C120E7">
        <w:t xml:space="preserve">Zu </w:t>
      </w:r>
      <w:r w:rsidRPr="003D15D0">
        <w:rPr>
          <w:rStyle w:val="Binnenverweis"/>
        </w:rPr>
        <w:fldChar w:fldCharType="begin"/>
      </w:r>
      <w:r w:rsidRPr="003D15D0">
        <w:rPr>
          <w:rStyle w:val="Binnenverweis"/>
        </w:rPr>
        <w:instrText xml:space="preserve"> DOCVARIABLE "eNV_56DF1953C4254815AEC95917BB36057D" \* MERGEFORMAT </w:instrText>
      </w:r>
      <w:r w:rsidRPr="003D15D0">
        <w:rPr>
          <w:rStyle w:val="Binnenverweis"/>
        </w:rPr>
        <w:fldChar w:fldCharType="separate"/>
      </w:r>
      <w:r w:rsidR="00344E8A">
        <w:rPr>
          <w:rStyle w:val="Binnenverweis"/>
        </w:rPr>
        <w:t>Nummer 39</w:t>
      </w:r>
      <w:r w:rsidRPr="003D15D0">
        <w:rPr>
          <w:rStyle w:val="Binnenverweis"/>
        </w:rPr>
        <w:fldChar w:fldCharType="end"/>
      </w:r>
      <w:r w:rsidRPr="003D15D0">
        <w:t xml:space="preserve"> (§</w:t>
      </w:r>
      <w:r w:rsidR="00A735F3">
        <w:t> </w:t>
      </w:r>
      <w:r w:rsidRPr="003D15D0">
        <w:t>27)</w:t>
      </w:r>
    </w:p>
    <w:p w:rsidRPr="006136EB" w:rsidR="00564B73" w:rsidP="00564B73" w:rsidRDefault="00564B73" w14:paraId="7823B3C6" w14:textId="77777777">
      <w:pPr>
        <w:pStyle w:val="VerweisBegrndung"/>
      </w:pPr>
      <w:r w:rsidRPr="006136EB">
        <w:t xml:space="preserve">Zu </w:t>
      </w:r>
      <w:r w:rsidRPr="00D61F4C">
        <w:rPr>
          <w:rStyle w:val="Binnenverweis"/>
        </w:rPr>
        <w:fldChar w:fldCharType="begin"/>
      </w:r>
      <w:r w:rsidRPr="00D61F4C">
        <w:rPr>
          <w:rStyle w:val="Binnenverweis"/>
        </w:rPr>
        <w:instrText xml:space="preserve"> DOCVARIABLE "eNV_AA6022EB65F745299A290699D63E2D51"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D16D71" w:rsidR="00564B73" w:rsidP="00564B73" w:rsidRDefault="00564B73" w14:paraId="0CB49D8E" w14:textId="77777777">
      <w:pPr>
        <w:pStyle w:val="Text"/>
      </w:pPr>
      <w:r w:rsidRPr="00C120E7">
        <w:t>Es handelt sich um eine redaktionelle Ergänzung.</w:t>
      </w:r>
    </w:p>
    <w:p w:rsidRPr="00E30F66" w:rsidR="00E30F66" w:rsidP="00E30F66" w:rsidRDefault="00E30F66" w14:paraId="080D1659" w14:textId="77777777">
      <w:pPr>
        <w:pStyle w:val="VerweisBegrndung"/>
      </w:pPr>
      <w:r w:rsidRPr="00E30F66">
        <w:t xml:space="preserve">Zu </w:t>
      </w:r>
      <w:r w:rsidRPr="0047215C">
        <w:rPr>
          <w:rStyle w:val="Binnenverweis"/>
        </w:rPr>
        <w:fldChar w:fldCharType="begin"/>
      </w:r>
      <w:r w:rsidRPr="0047215C">
        <w:rPr>
          <w:rStyle w:val="Binnenverweis"/>
        </w:rPr>
        <w:instrText xml:space="preserve"> DOCVARIABLE "eNV_A903D54699B04CF98383BDFF21575FC0" \* MERGEFORMAT </w:instrText>
      </w:r>
      <w:r w:rsidRPr="0047215C">
        <w:rPr>
          <w:rStyle w:val="Binnenverweis"/>
        </w:rPr>
        <w:fldChar w:fldCharType="separate"/>
      </w:r>
      <w:r w:rsidR="00344E8A">
        <w:rPr>
          <w:rStyle w:val="Binnenverweis"/>
        </w:rPr>
        <w:t>Buchstabe b</w:t>
      </w:r>
      <w:r w:rsidRPr="0047215C">
        <w:rPr>
          <w:rStyle w:val="Binnenverweis"/>
        </w:rPr>
        <w:fldChar w:fldCharType="end"/>
      </w:r>
    </w:p>
    <w:p w:rsidRPr="00B23166" w:rsidR="00E30F66" w:rsidP="00B23166" w:rsidRDefault="00E30F66" w14:paraId="791F0BED" w14:textId="77777777">
      <w:pPr>
        <w:pStyle w:val="Text"/>
      </w:pPr>
      <w:r w:rsidRPr="00B23166">
        <w:rPr>
          <w:rStyle w:val="Marker"/>
          <w:color w:val="auto"/>
        </w:rPr>
        <w:t>Es handelt sich um eine Anpassung der Verweise an die aktuelle Gas- und Wasserstoffrichtlinie, die Richtlinie (EU) 2024/1788 sowie zugleich um eine rechtsförmliche Änderung, um den neuen Anforderungen des Handbuchs der Rechtsförmlichkeit 4 an die Zitierweise von EU-Rechtsakten zu genügen.</w:t>
      </w:r>
    </w:p>
    <w:p w:rsidRPr="009C38E5" w:rsidR="00564B73" w:rsidP="00564B73" w:rsidRDefault="00564B73" w14:paraId="37197AC2"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"eNV_2D431ACF7AE84729877661237DFCB03B" \* MERGEFORMAT </w:instrText>
      </w:r>
      <w:r w:rsidRPr="00D61F4C">
        <w:rPr>
          <w:rStyle w:val="Binnenverweis"/>
        </w:rPr>
        <w:fldChar w:fldCharType="separate"/>
      </w:r>
      <w:r w:rsidR="00344E8A">
        <w:rPr>
          <w:rStyle w:val="Binnenverweis"/>
        </w:rPr>
        <w:t>Buchstabe c</w:t>
      </w:r>
      <w:r w:rsidRPr="00D61F4C">
        <w:rPr>
          <w:rStyle w:val="Binnenverweis"/>
        </w:rPr>
        <w:fldChar w:fldCharType="end"/>
      </w:r>
    </w:p>
    <w:p w:rsidRPr="00BE1DF9" w:rsidR="00564B73" w:rsidP="00564B73" w:rsidRDefault="00132D91" w14:paraId="67874176" w14:textId="77777777">
      <w:pPr>
        <w:pStyle w:val="Text"/>
      </w:pPr>
      <w:r>
        <w:t>Absatz</w:t>
      </w:r>
      <w:r w:rsidR="00A735F3">
        <w:t> </w:t>
      </w:r>
      <w:r>
        <w:t xml:space="preserve">2 der Vorschrift wird neu gefasst, weil sich die Verweise aufgrund der Richtlinie (EU) 2024/1788 geändert haben. </w:t>
      </w:r>
      <w:r w:rsidR="00564B73">
        <w:t>Es handelt sich um eine rechtsförmliche Änderung, um den neuen Anforderungen des Handbuchs der Rechtsförmlichkeit 4 an die Zitierweise von EU-Rechtsakten umzusetzen.</w:t>
      </w:r>
    </w:p>
    <w:p w:rsidRPr="001908D1" w:rsidR="00564B73" w:rsidP="00564B73" w:rsidRDefault="00564B73" w14:paraId="4AE735AA" w14:textId="77777777">
      <w:pPr>
        <w:pStyle w:val="VerweisBegrndung"/>
      </w:pPr>
      <w:r w:rsidRPr="00FC79CD">
        <w:t xml:space="preserve">Zu </w:t>
      </w:r>
      <w:r w:rsidRPr="00C047AE">
        <w:rPr>
          <w:rStyle w:val="Binnenverweis"/>
        </w:rPr>
        <w:fldChar w:fldCharType="begin"/>
      </w:r>
      <w:r w:rsidRPr="00C047AE">
        <w:rPr>
          <w:rStyle w:val="Binnenverweis"/>
        </w:rPr>
        <w:instrText xml:space="preserve"> DOCVARIABLE "eNV_7F5333F216B242AA8617CAD53ADAB5EB" \* MERGEFORMAT </w:instrText>
      </w:r>
      <w:r w:rsidRPr="00C047AE">
        <w:rPr>
          <w:rStyle w:val="Binnenverweis"/>
        </w:rPr>
        <w:fldChar w:fldCharType="separate"/>
      </w:r>
      <w:r w:rsidR="00344E8A">
        <w:rPr>
          <w:rStyle w:val="Binnenverweis"/>
        </w:rPr>
        <w:t>Nummer 40</w:t>
      </w:r>
      <w:r w:rsidRPr="00C047AE">
        <w:rPr>
          <w:rStyle w:val="Binnenverweis"/>
        </w:rPr>
        <w:fldChar w:fldCharType="end"/>
      </w:r>
      <w:r w:rsidRPr="00C047AE">
        <w:t xml:space="preserve"> (§</w:t>
      </w:r>
      <w:r w:rsidR="00A735F3">
        <w:t> </w:t>
      </w:r>
      <w:r w:rsidRPr="00C047AE">
        <w:t>28q)</w:t>
      </w:r>
    </w:p>
    <w:p w:rsidR="00564B73" w:rsidP="00564B73" w:rsidRDefault="00564B73" w14:paraId="2302A6E2" w14:textId="77777777">
      <w:pPr>
        <w:pStyle w:val="Text"/>
      </w:pPr>
      <w:r>
        <w:t>Es handelt sich um eine redaktionelle Anpassung an den Organisationserlass des Bundeskanzlers vom 6. Mai 2025.</w:t>
      </w:r>
    </w:p>
    <w:p w:rsidRPr="00CC6124" w:rsidR="00564B73" w:rsidP="00564B73" w:rsidRDefault="00564B73" w14:paraId="37C8E3B3" w14:textId="77777777">
      <w:pPr>
        <w:pStyle w:val="VerweisBegrndung"/>
      </w:pPr>
      <w:r w:rsidRPr="00CC6124">
        <w:t xml:space="preserve">Zu </w:t>
      </w:r>
      <w:r w:rsidRPr="00C047AE">
        <w:rPr>
          <w:rStyle w:val="Binnenverweis"/>
        </w:rPr>
        <w:fldChar w:fldCharType="begin"/>
      </w:r>
      <w:r w:rsidRPr="00C047AE">
        <w:rPr>
          <w:rStyle w:val="Binnenverweis"/>
        </w:rPr>
        <w:instrText xml:space="preserve"> DOCVARIABLE "eNV_F411598F9BF04F32946B8C0A2A2D4866" \* MERGEFORMAT </w:instrText>
      </w:r>
      <w:r w:rsidRPr="00C047AE">
        <w:rPr>
          <w:rStyle w:val="Binnenverweis"/>
        </w:rPr>
        <w:fldChar w:fldCharType="separate"/>
      </w:r>
      <w:r w:rsidR="00344E8A">
        <w:rPr>
          <w:rStyle w:val="Binnenverweis"/>
        </w:rPr>
        <w:t>Nummer 41</w:t>
      </w:r>
      <w:r w:rsidRPr="00C047AE">
        <w:rPr>
          <w:rStyle w:val="Binnenverweis"/>
        </w:rPr>
        <w:fldChar w:fldCharType="end"/>
      </w:r>
      <w:r w:rsidRPr="00C047AE">
        <w:t xml:space="preserve"> (§</w:t>
      </w:r>
      <w:r w:rsidR="00A735F3">
        <w:t> </w:t>
      </w:r>
      <w:r w:rsidRPr="00C047AE">
        <w:t>28r)</w:t>
      </w:r>
    </w:p>
    <w:p w:rsidRPr="00C120E7" w:rsidR="00564B73" w:rsidP="00564B73" w:rsidRDefault="00564B73" w14:paraId="30D41B53" w14:textId="77777777">
      <w:pPr>
        <w:pStyle w:val="Text"/>
      </w:pPr>
      <w:r>
        <w:t>Es handelt sich um eine redaktionelle Anpassung an den Organisationserlass des Bundeskanzlers vom 6. Mai 2025.</w:t>
      </w:r>
      <w:r w:rsidDel="00584C2B">
        <w:t xml:space="preserve"> </w:t>
      </w:r>
    </w:p>
    <w:p w:rsidRPr="00CC6124" w:rsidR="00564B73" w:rsidP="00564B73" w:rsidRDefault="00564B73" w14:paraId="54291C10" w14:textId="77777777">
      <w:pPr>
        <w:pStyle w:val="VerweisBegrndung"/>
      </w:pPr>
      <w:r w:rsidRPr="00CC6124">
        <w:t xml:space="preserve">Zu </w:t>
      </w:r>
      <w:r w:rsidRPr="00C047AE">
        <w:rPr>
          <w:rStyle w:val="Binnenverweis"/>
        </w:rPr>
        <w:fldChar w:fldCharType="begin"/>
      </w:r>
      <w:r w:rsidRPr="00C047AE">
        <w:rPr>
          <w:rStyle w:val="Binnenverweis"/>
        </w:rPr>
        <w:instrText xml:space="preserve"> DOCVARIABLE "eNV_2A3AE9113D8A4F4CB4B0A116432C9BB2" \* MERGEFORMAT </w:instrText>
      </w:r>
      <w:r w:rsidRPr="00C047AE">
        <w:rPr>
          <w:rStyle w:val="Binnenverweis"/>
        </w:rPr>
        <w:fldChar w:fldCharType="separate"/>
      </w:r>
      <w:r w:rsidR="00344E8A">
        <w:rPr>
          <w:rStyle w:val="Binnenverweis"/>
        </w:rPr>
        <w:t>Nummer 42</w:t>
      </w:r>
      <w:r w:rsidRPr="00C047AE">
        <w:rPr>
          <w:rStyle w:val="Binnenverweis"/>
        </w:rPr>
        <w:fldChar w:fldCharType="end"/>
      </w:r>
      <w:r w:rsidRPr="00C047AE">
        <w:t xml:space="preserve"> (§</w:t>
      </w:r>
      <w:r w:rsidR="00A735F3">
        <w:t> </w:t>
      </w:r>
      <w:r w:rsidRPr="00C047AE">
        <w:t>28s)</w:t>
      </w:r>
    </w:p>
    <w:p w:rsidRPr="00C120E7" w:rsidR="00564B73" w:rsidP="00564B73" w:rsidRDefault="00564B73" w14:paraId="482674A5" w14:textId="77777777">
      <w:pPr>
        <w:pStyle w:val="Text"/>
      </w:pPr>
      <w:r>
        <w:t>Es handelt sich um eine redaktionelle Anpassung an den Organisationserlass des Bundeskanzlers vom 6. Mai 2025.</w:t>
      </w:r>
    </w:p>
    <w:p w:rsidRPr="00CC6124" w:rsidR="00564B73" w:rsidP="00564B73" w:rsidRDefault="00564B73" w14:paraId="0655A7D3" w14:textId="77777777">
      <w:pPr>
        <w:pStyle w:val="VerweisBegrndung"/>
      </w:pPr>
      <w:r w:rsidRPr="00CC6124">
        <w:t xml:space="preserve">Zu </w:t>
      </w:r>
      <w:r w:rsidRPr="00C047AE">
        <w:rPr>
          <w:rStyle w:val="Binnenverweis"/>
        </w:rPr>
        <w:fldChar w:fldCharType="begin"/>
      </w:r>
      <w:r w:rsidRPr="00C047AE">
        <w:rPr>
          <w:rStyle w:val="Binnenverweis"/>
        </w:rPr>
        <w:instrText xml:space="preserve"> DOCVARIABLE "eNV_2CB1D9484808469F82F44F5333CCAE5E" \* MERGEFORMAT </w:instrText>
      </w:r>
      <w:r w:rsidRPr="00C047AE">
        <w:rPr>
          <w:rStyle w:val="Binnenverweis"/>
        </w:rPr>
        <w:fldChar w:fldCharType="separate"/>
      </w:r>
      <w:r w:rsidR="00344E8A">
        <w:rPr>
          <w:rStyle w:val="Binnenverweis"/>
        </w:rPr>
        <w:t>Nummer 43</w:t>
      </w:r>
      <w:r w:rsidRPr="00C047AE">
        <w:rPr>
          <w:rStyle w:val="Binnenverweis"/>
        </w:rPr>
        <w:fldChar w:fldCharType="end"/>
      </w:r>
      <w:r w:rsidRPr="00C047AE">
        <w:t xml:space="preserve"> (§</w:t>
      </w:r>
      <w:r w:rsidR="00A735F3">
        <w:t> </w:t>
      </w:r>
      <w:r w:rsidRPr="00C047AE">
        <w:t>29)</w:t>
      </w:r>
    </w:p>
    <w:p w:rsidRPr="00CC6124" w:rsidR="00564B73" w:rsidP="00564B73" w:rsidRDefault="00564B73" w14:paraId="1F1400E0" w14:textId="77777777">
      <w:pPr>
        <w:pStyle w:val="VerweisBegrndung"/>
      </w:pPr>
      <w:r w:rsidRPr="00CC6124">
        <w:t xml:space="preserve">Zu </w:t>
      </w:r>
      <w:r w:rsidRPr="00D61F4C">
        <w:rPr>
          <w:rStyle w:val="Binnenverweis"/>
        </w:rPr>
        <w:fldChar w:fldCharType="begin"/>
      </w:r>
      <w:r w:rsidRPr="00D61F4C">
        <w:rPr>
          <w:rStyle w:val="Binnenverweis"/>
        </w:rPr>
        <w:instrText xml:space="preserve"> DOCVARIABLE "eNV_DA951239E35B4F51838CCB83A128F664"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CC6124" w:rsidR="00564B73" w:rsidP="00564B73" w:rsidRDefault="00564B73" w14:paraId="5D726631" w14:textId="77777777">
      <w:pPr>
        <w:pStyle w:val="Text"/>
      </w:pPr>
      <w:r>
        <w:t>Es handelt sich um eine redaktionelle Folgeänderung zur Änderung der Vorschrift.</w:t>
      </w:r>
    </w:p>
    <w:p w:rsidRPr="00CC6124" w:rsidR="00564B73" w:rsidP="00564B73" w:rsidRDefault="00564B73" w14:paraId="08C75752" w14:textId="77777777">
      <w:pPr>
        <w:pStyle w:val="VerweisBegrndung"/>
      </w:pPr>
      <w:r w:rsidRPr="00CC6124">
        <w:t xml:space="preserve">Zu </w:t>
      </w:r>
      <w:r w:rsidRPr="00D61F4C">
        <w:rPr>
          <w:rStyle w:val="Binnenverweis"/>
        </w:rPr>
        <w:fldChar w:fldCharType="begin"/>
      </w:r>
      <w:r w:rsidRPr="00D61F4C">
        <w:rPr>
          <w:rStyle w:val="Binnenverweis"/>
        </w:rPr>
        <w:instrText xml:space="preserve"> DOCVARIABLE "eNV_E3627C603F2F44A38F05C452B97D63FD"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00564B73" w:rsidP="00564B73" w:rsidRDefault="00564B73" w14:paraId="626D9F62" w14:textId="77777777">
      <w:pPr>
        <w:pStyle w:val="Text"/>
        <w:rPr>
          <w:rStyle w:val="Binnenverweis"/>
        </w:rPr>
      </w:pPr>
      <w:r>
        <w:t>Die Vorschrift berücksichtigt, dass seit Inkrafttreten des EnWG auch weitere gesetzliche Vorschriften auf diese Vorschrift und darin enthaltende Festlegungskompetenz verweisen.</w:t>
      </w:r>
    </w:p>
    <w:p w:rsidRPr="00CC6124" w:rsidR="00564B73" w:rsidP="00564B73" w:rsidRDefault="00564B73" w14:paraId="22884E17" w14:textId="77777777">
      <w:pPr>
        <w:pStyle w:val="VerweisBegrndung"/>
      </w:pPr>
      <w:r w:rsidRPr="00CC6124">
        <w:t xml:space="preserve">Zu </w:t>
      </w:r>
      <w:r w:rsidRPr="00C047AE">
        <w:rPr>
          <w:rStyle w:val="Binnenverweis"/>
        </w:rPr>
        <w:fldChar w:fldCharType="begin"/>
      </w:r>
      <w:r w:rsidRPr="00C047AE">
        <w:rPr>
          <w:rStyle w:val="Binnenverweis"/>
        </w:rPr>
        <w:instrText xml:space="preserve"> DOCVARIABLE "eNV_109D27CD0D9E45B39AFC30F055B9378F" \* MERGEFORMAT </w:instrText>
      </w:r>
      <w:r w:rsidRPr="00C047AE">
        <w:rPr>
          <w:rStyle w:val="Binnenverweis"/>
        </w:rPr>
        <w:fldChar w:fldCharType="separate"/>
      </w:r>
      <w:r w:rsidR="00344E8A">
        <w:rPr>
          <w:rStyle w:val="Binnenverweis"/>
        </w:rPr>
        <w:t>Nummer 44</w:t>
      </w:r>
      <w:r w:rsidRPr="00C047AE">
        <w:rPr>
          <w:rStyle w:val="Binnenverweis"/>
        </w:rPr>
        <w:fldChar w:fldCharType="end"/>
      </w:r>
      <w:r w:rsidRPr="00C047AE">
        <w:t xml:space="preserve"> (§</w:t>
      </w:r>
      <w:r w:rsidR="00A735F3">
        <w:t> </w:t>
      </w:r>
      <w:r w:rsidRPr="00C047AE">
        <w:t>30)</w:t>
      </w:r>
    </w:p>
    <w:p w:rsidRPr="000B023D" w:rsidR="00564B73" w:rsidP="00564B73" w:rsidRDefault="00564B73" w14:paraId="622899E0" w14:textId="77777777">
      <w:pPr>
        <w:pStyle w:val="Text"/>
      </w:pPr>
      <w:r>
        <w:t>Es handelt sich um eine Folgeänderung zur Neustrukturierung des §</w:t>
      </w:r>
      <w:r w:rsidR="00A735F3">
        <w:t> </w:t>
      </w:r>
      <w:r>
        <w:t>3.</w:t>
      </w:r>
    </w:p>
    <w:p w:rsidRPr="00CC6124" w:rsidR="00564B73" w:rsidP="00564B73" w:rsidRDefault="00564B73" w14:paraId="4AA41831" w14:textId="77777777">
      <w:pPr>
        <w:pStyle w:val="VerweisBegrndung"/>
      </w:pPr>
      <w:r w:rsidRPr="00CC6124">
        <w:lastRenderedPageBreak/>
        <w:t xml:space="preserve">Zu </w:t>
      </w:r>
      <w:r w:rsidRPr="00C047AE">
        <w:rPr>
          <w:rStyle w:val="Binnenverweis"/>
        </w:rPr>
        <w:fldChar w:fldCharType="begin"/>
      </w:r>
      <w:r w:rsidRPr="00C047AE">
        <w:rPr>
          <w:rStyle w:val="Binnenverweis"/>
        </w:rPr>
        <w:instrText xml:space="preserve"> DOCVARIABLE "eNV_66D8DA1BDF184C8F91DA65AAE77EC2D3" \* MERGEFORMAT </w:instrText>
      </w:r>
      <w:r w:rsidRPr="00C047AE">
        <w:rPr>
          <w:rStyle w:val="Binnenverweis"/>
        </w:rPr>
        <w:fldChar w:fldCharType="separate"/>
      </w:r>
      <w:r w:rsidR="00344E8A">
        <w:rPr>
          <w:rStyle w:val="Binnenverweis"/>
        </w:rPr>
        <w:t>Nummer 45</w:t>
      </w:r>
      <w:r w:rsidRPr="00C047AE">
        <w:rPr>
          <w:rStyle w:val="Binnenverweis"/>
        </w:rPr>
        <w:fldChar w:fldCharType="end"/>
      </w:r>
      <w:r w:rsidRPr="00C047AE">
        <w:t>(§</w:t>
      </w:r>
      <w:r w:rsidR="00A735F3">
        <w:t> </w:t>
      </w:r>
      <w:r w:rsidRPr="00C047AE">
        <w:t>33)</w:t>
      </w:r>
    </w:p>
    <w:p w:rsidRPr="00843478" w:rsidR="00564B73" w:rsidP="00564B73" w:rsidRDefault="00564B73" w14:paraId="1440E645" w14:textId="77777777">
      <w:pPr>
        <w:pStyle w:val="Text"/>
      </w:pPr>
      <w:r>
        <w:t>Es handelt sich um eine rechtsformliche Änderung, um den Anforderungen an die Zitierweise von EU-Rechtsakten nach dem Handbuch der Rechtsförmlichkeit Genüge zu tun.</w:t>
      </w:r>
      <w:r w:rsidRPr="00DA42C5">
        <w:t xml:space="preserve"> </w:t>
      </w:r>
    </w:p>
    <w:p w:rsidRPr="00CC6124" w:rsidR="00564B73" w:rsidP="00564B73" w:rsidRDefault="00564B73" w14:paraId="18CEB013" w14:textId="77777777">
      <w:pPr>
        <w:pStyle w:val="VerweisBegrndung"/>
      </w:pPr>
      <w:r w:rsidRPr="00CC6124">
        <w:t xml:space="preserve">Zu </w:t>
      </w:r>
      <w:r w:rsidRPr="00C047AE">
        <w:rPr>
          <w:rStyle w:val="Binnenverweis"/>
        </w:rPr>
        <w:fldChar w:fldCharType="begin"/>
      </w:r>
      <w:r w:rsidRPr="00C047AE">
        <w:rPr>
          <w:rStyle w:val="Binnenverweis"/>
        </w:rPr>
        <w:instrText xml:space="preserve"> DOCVARIABLE "eNV_19235DC676CD486890D0B0C922DE851C" \* MERGEFORMAT </w:instrText>
      </w:r>
      <w:r w:rsidRPr="00C047AE">
        <w:rPr>
          <w:rStyle w:val="Binnenverweis"/>
        </w:rPr>
        <w:fldChar w:fldCharType="separate"/>
      </w:r>
      <w:r w:rsidR="00344E8A">
        <w:rPr>
          <w:rStyle w:val="Binnenverweis"/>
        </w:rPr>
        <w:t>Nummer 46</w:t>
      </w:r>
      <w:r w:rsidRPr="00C047AE">
        <w:rPr>
          <w:rStyle w:val="Binnenverweis"/>
        </w:rPr>
        <w:fldChar w:fldCharType="end"/>
      </w:r>
      <w:r w:rsidRPr="00C047AE">
        <w:t xml:space="preserve"> (§</w:t>
      </w:r>
      <w:r w:rsidR="00A735F3">
        <w:t> </w:t>
      </w:r>
      <w:r w:rsidRPr="00C047AE">
        <w:t>35)</w:t>
      </w:r>
    </w:p>
    <w:p w:rsidRPr="00CC6124" w:rsidR="00564B73" w:rsidP="00564B73" w:rsidRDefault="00564B73" w14:paraId="4C45758F" w14:textId="77777777">
      <w:pPr>
        <w:pStyle w:val="VerweisBegrndung"/>
      </w:pPr>
      <w:r w:rsidRPr="00CC6124">
        <w:t xml:space="preserve">Zu </w:t>
      </w:r>
      <w:r w:rsidRPr="00D61F4C">
        <w:rPr>
          <w:rStyle w:val="Binnenverweis"/>
        </w:rPr>
        <w:fldChar w:fldCharType="begin"/>
      </w:r>
      <w:r w:rsidRPr="00D61F4C">
        <w:rPr>
          <w:rStyle w:val="Binnenverweis"/>
        </w:rPr>
        <w:instrText xml:space="preserve"> DOCVARIABLE "eNV_25E0CC92011543B6A044C948E04F1730"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C120E7" w:rsidR="00564B73" w:rsidP="00564B73" w:rsidRDefault="00564B73" w14:paraId="1FBBD2AE" w14:textId="77777777">
      <w:pPr>
        <w:pStyle w:val="Text"/>
        <w:rPr>
          <w:rStyle w:val="Binnenverweis"/>
        </w:rPr>
      </w:pPr>
      <w:r>
        <w:t>Mit der novellierten Strombinnenmarktrichtlinie werden neue Verbraucherpflichten für dynamische Stromtarife und Festpreisverträge eingeführt. Die Vorgaben sind in §</w:t>
      </w:r>
      <w:r w:rsidR="00A735F3">
        <w:t> </w:t>
      </w:r>
      <w:r>
        <w:t>41a umgesetzt. Der Verweis in §</w:t>
      </w:r>
      <w:r w:rsidR="00A735F3">
        <w:t> </w:t>
      </w:r>
      <w:r>
        <w:t>35 Absatz</w:t>
      </w:r>
      <w:r w:rsidR="00A735F3">
        <w:t> </w:t>
      </w:r>
      <w:r>
        <w:t>1 Nummer</w:t>
      </w:r>
      <w:r w:rsidR="00A735F3">
        <w:t> </w:t>
      </w:r>
      <w:r>
        <w:t>1 ist entsprechend anzupassen. Zudem wird der Überführung der Regelungen aus den Grundversorgungsverordnungen hinsichtlich der Voraussetzungen von Versorgungsunterbrechungen in die §§</w:t>
      </w:r>
      <w:r w:rsidR="00A735F3">
        <w:t> </w:t>
      </w:r>
      <w:r>
        <w:t>41f und 41g EnWG durch eine redaktionelle Anpassung der Vorschrift Rechnung getragen.</w:t>
      </w:r>
    </w:p>
    <w:p w:rsidRPr="00CC6124" w:rsidR="00564B73" w:rsidP="00564B73" w:rsidRDefault="00564B73" w14:paraId="038E2DFD" w14:textId="77777777">
      <w:pPr>
        <w:pStyle w:val="VerweisBegrndung"/>
      </w:pPr>
      <w:r w:rsidRPr="00CC6124">
        <w:t xml:space="preserve">Zu </w:t>
      </w:r>
      <w:r w:rsidRPr="00D61F4C">
        <w:rPr>
          <w:rStyle w:val="Binnenverweis"/>
        </w:rPr>
        <w:fldChar w:fldCharType="begin"/>
      </w:r>
      <w:r w:rsidRPr="00D61F4C">
        <w:rPr>
          <w:rStyle w:val="Binnenverweis"/>
        </w:rPr>
        <w:instrText xml:space="preserve"> DOCVARIABLE "eNV_DB923DB341D7403C81326A4C517B3DEA"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CC6124" w:rsidR="00564B73" w:rsidP="00564B73" w:rsidRDefault="00564B73" w14:paraId="0086EF0C" w14:textId="77777777">
      <w:pPr>
        <w:pStyle w:val="Text"/>
      </w:pPr>
      <w:r>
        <w:t>Die Vorschrift setzt unter anderem Vorgaben aus der Energieeffizienzrichtlinie um.</w:t>
      </w:r>
    </w:p>
    <w:p w:rsidRPr="00CC6124" w:rsidR="00564B73" w:rsidP="00564B73" w:rsidRDefault="00564B73" w14:paraId="538D524F" w14:textId="77777777">
      <w:pPr>
        <w:pStyle w:val="VerweisBegrndung"/>
      </w:pPr>
      <w:r w:rsidRPr="00CC6124">
        <w:t xml:space="preserve">Zu </w:t>
      </w:r>
      <w:r w:rsidRPr="00C047AE">
        <w:rPr>
          <w:rStyle w:val="Binnenverweis"/>
        </w:rPr>
        <w:fldChar w:fldCharType="begin"/>
      </w:r>
      <w:r w:rsidRPr="00C047AE">
        <w:rPr>
          <w:rStyle w:val="Binnenverweis"/>
        </w:rPr>
        <w:instrText xml:space="preserve"> DOCVARIABLE "eNV_BF8C685F32B44767B1447698536B3A94" \* MERGEFORMAT </w:instrText>
      </w:r>
      <w:r w:rsidRPr="00C047AE">
        <w:rPr>
          <w:rStyle w:val="Binnenverweis"/>
        </w:rPr>
        <w:fldChar w:fldCharType="separate"/>
      </w:r>
      <w:r w:rsidR="00344E8A">
        <w:rPr>
          <w:rStyle w:val="Binnenverweis"/>
        </w:rPr>
        <w:t>Nummer 47</w:t>
      </w:r>
      <w:r w:rsidRPr="00C047AE">
        <w:rPr>
          <w:rStyle w:val="Binnenverweis"/>
        </w:rPr>
        <w:fldChar w:fldCharType="end"/>
      </w:r>
      <w:r w:rsidRPr="00C047AE">
        <w:t xml:space="preserve"> (§</w:t>
      </w:r>
      <w:r w:rsidR="00A735F3">
        <w:t> </w:t>
      </w:r>
      <w:r w:rsidRPr="00C047AE">
        <w:t>35a)</w:t>
      </w:r>
    </w:p>
    <w:p w:rsidRPr="00CC6124" w:rsidR="00564B73" w:rsidP="00564B73" w:rsidRDefault="00564B73" w14:paraId="6F9B8E51" w14:textId="77777777">
      <w:pPr>
        <w:pStyle w:val="Text"/>
      </w:pPr>
      <w:r>
        <w:t>Es handelt sich um eine Folgeänderung zum Organisationserlass des Bundeskanzlers vom 6. Mai 2025.</w:t>
      </w:r>
    </w:p>
    <w:p w:rsidRPr="00EE75BF" w:rsidR="00564B73" w:rsidP="00564B73" w:rsidRDefault="00564B73" w14:paraId="3DAFBB21" w14:textId="77777777">
      <w:pPr>
        <w:pStyle w:val="VerweisBegrndung"/>
      </w:pPr>
      <w:r w:rsidRPr="00EE75BF">
        <w:t xml:space="preserve">Zu </w:t>
      </w:r>
      <w:r w:rsidRPr="00C047AE">
        <w:rPr>
          <w:rStyle w:val="Binnenverweis"/>
        </w:rPr>
        <w:fldChar w:fldCharType="begin"/>
      </w:r>
      <w:r w:rsidRPr="00C047AE">
        <w:rPr>
          <w:rStyle w:val="Binnenverweis"/>
        </w:rPr>
        <w:instrText xml:space="preserve"> DOCVARIABLE "eNV_95E40D9E9FF24B6BA350BB2A11567BEA" \* MERGEFORMAT </w:instrText>
      </w:r>
      <w:r w:rsidRPr="00C047AE">
        <w:rPr>
          <w:rStyle w:val="Binnenverweis"/>
        </w:rPr>
        <w:fldChar w:fldCharType="separate"/>
      </w:r>
      <w:r w:rsidR="00344E8A">
        <w:rPr>
          <w:rStyle w:val="Binnenverweis"/>
        </w:rPr>
        <w:t>Nummer 48</w:t>
      </w:r>
      <w:r w:rsidRPr="00C047AE">
        <w:rPr>
          <w:rStyle w:val="Binnenverweis"/>
        </w:rPr>
        <w:fldChar w:fldCharType="end"/>
      </w:r>
      <w:r w:rsidRPr="00C047AE">
        <w:t xml:space="preserve"> (§</w:t>
      </w:r>
      <w:r w:rsidR="00A735F3">
        <w:t> </w:t>
      </w:r>
      <w:r w:rsidRPr="00C047AE">
        <w:t>35b)</w:t>
      </w:r>
    </w:p>
    <w:p w:rsidRPr="00EE75BF" w:rsidR="00564B73" w:rsidP="00564B73" w:rsidRDefault="00564B73" w14:paraId="19AAA4A7" w14:textId="77777777">
      <w:pPr>
        <w:pStyle w:val="VerweisBegrndung"/>
      </w:pPr>
      <w:r w:rsidRPr="00EE75BF">
        <w:t xml:space="preserve">Zu </w:t>
      </w:r>
      <w:r w:rsidRPr="00C047AE">
        <w:rPr>
          <w:rStyle w:val="Binnenverweis"/>
        </w:rPr>
        <w:fldChar w:fldCharType="begin"/>
      </w:r>
      <w:r w:rsidRPr="00C047AE">
        <w:rPr>
          <w:rStyle w:val="Binnenverweis"/>
        </w:rPr>
        <w:instrText xml:space="preserve"> DOCVARIABLE "eNV_2178632619F04C92A29E4E1CDCC6FBAE"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DA42C5" w:rsidR="00564B73" w:rsidP="00564B73" w:rsidRDefault="00564B73" w14:paraId="427B4EF8" w14:textId="77777777">
      <w:pPr>
        <w:pStyle w:val="Text"/>
      </w:pPr>
      <w:r w:rsidRPr="00C120E7">
        <w:t>Es handelt sich um eine redaktionelle Folgeänderung zur Aufhebung des Absatzes 2.</w:t>
      </w:r>
    </w:p>
    <w:p w:rsidRPr="00D61F4C" w:rsidR="00564B73" w:rsidP="00564B73" w:rsidRDefault="00564B73" w14:paraId="0F9151B2" w14:textId="77777777">
      <w:pPr>
        <w:pStyle w:val="VerweisBegrndung"/>
      </w:pPr>
      <w:r w:rsidRPr="00EE75BF">
        <w:t xml:space="preserve">Zu </w:t>
      </w:r>
      <w:r w:rsidRPr="00D61F4C">
        <w:rPr>
          <w:rStyle w:val="Binnenverweis"/>
        </w:rPr>
        <w:fldChar w:fldCharType="begin"/>
      </w:r>
      <w:r w:rsidRPr="00D61F4C">
        <w:rPr>
          <w:rStyle w:val="Binnenverweis"/>
        </w:rPr>
        <w:instrText xml:space="preserve"> DOCVARIABLE "eNV_9C2A08679AD14CD1BDCEDFDC5C550054"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C120E7" w:rsidR="00564B73" w:rsidP="00564B73" w:rsidRDefault="00564B73" w14:paraId="54F7C5B9" w14:textId="77777777">
      <w:pPr>
        <w:pStyle w:val="Text"/>
        <w:rPr>
          <w:rStyle w:val="Binnenverweis"/>
        </w:rPr>
      </w:pPr>
      <w:r w:rsidRPr="00C120E7">
        <w:t>Es handelt sich um eine Maßnahme, die dem Bürokratieabbau dient</w:t>
      </w:r>
      <w:r>
        <w:t>. Zudem erfolgt eine Anpassung an den Organisationserlasse des Bundeskanzlers vom 6. Mai 2025.</w:t>
      </w:r>
    </w:p>
    <w:p w:rsidRPr="00DA42C5" w:rsidR="00564B73" w:rsidP="00D25359" w:rsidRDefault="00D25359" w14:paraId="40691C8E" w14:textId="77777777">
      <w:pPr>
        <w:pStyle w:val="Text"/>
      </w:pPr>
      <w:r>
        <w:t xml:space="preserve">Es handelt sich um eine </w:t>
      </w:r>
      <w:r w:rsidR="00564B73">
        <w:t>Folgeänderung wegen der Streichung von Satz</w:t>
      </w:r>
      <w:r w:rsidR="00A735F3">
        <w:t> </w:t>
      </w:r>
      <w:r w:rsidR="00564B73">
        <w:t>1 und Satz</w:t>
      </w:r>
      <w:r w:rsidR="00A735F3">
        <w:t> </w:t>
      </w:r>
      <w:r w:rsidR="00564B73">
        <w:t>2 Halbsatz 1 sowie Ergänzung einer Frist für die Übermittlung der technischen Kennlinien aus Gründen der Rechtssicherheit. Sie dient zudem dem Bürokratieabbau.</w:t>
      </w:r>
    </w:p>
    <w:p w:rsidRPr="00D61F4C" w:rsidR="00564B73" w:rsidP="00564B73" w:rsidRDefault="00564B73" w14:paraId="1B793EF7" w14:textId="77777777">
      <w:pPr>
        <w:pStyle w:val="VerweisBegrndung"/>
      </w:pPr>
      <w:r w:rsidRPr="00D8699C">
        <w:t xml:space="preserve">Zu </w:t>
      </w:r>
      <w:r w:rsidRPr="00D61F4C">
        <w:rPr>
          <w:rStyle w:val="Binnenverweis"/>
        </w:rPr>
        <w:fldChar w:fldCharType="begin"/>
      </w:r>
      <w:r w:rsidRPr="00D61F4C">
        <w:rPr>
          <w:rStyle w:val="Binnenverweis"/>
        </w:rPr>
        <w:instrText xml:space="preserve"> DOCVARIABLE "eNV_415EA8F5A0EA4EC384047F260802EF79" \* MERGEFORMAT </w:instrText>
      </w:r>
      <w:r w:rsidRPr="00D61F4C">
        <w:rPr>
          <w:rStyle w:val="Binnenverweis"/>
        </w:rPr>
        <w:fldChar w:fldCharType="separate"/>
      </w:r>
      <w:r w:rsidR="00344E8A">
        <w:rPr>
          <w:rStyle w:val="Binnenverweis"/>
        </w:rPr>
        <w:t>Buchstabe c</w:t>
      </w:r>
      <w:r w:rsidRPr="00D61F4C">
        <w:rPr>
          <w:rStyle w:val="Binnenverweis"/>
        </w:rPr>
        <w:fldChar w:fldCharType="end"/>
      </w:r>
    </w:p>
    <w:p w:rsidRPr="00D8699C" w:rsidR="00564B73" w:rsidP="00564B73" w:rsidRDefault="00564B73" w14:paraId="1571593B" w14:textId="77777777">
      <w:pPr>
        <w:pStyle w:val="Text"/>
      </w:pPr>
      <w:r>
        <w:t>Es handelt sich um eine Folgeänderung zum Organisationserlass des Bundeskanzlers vom 6.5.2025.</w:t>
      </w:r>
    </w:p>
    <w:p w:rsidRPr="00D61F4C" w:rsidR="00564B73" w:rsidP="00564B73" w:rsidRDefault="00564B73" w14:paraId="3878FB8F" w14:textId="77777777">
      <w:pPr>
        <w:pStyle w:val="VerweisBegrndung"/>
      </w:pPr>
      <w:r w:rsidRPr="00D8699C">
        <w:t xml:space="preserve">Zu </w:t>
      </w:r>
      <w:r w:rsidRPr="00C047AE">
        <w:rPr>
          <w:rStyle w:val="Binnenverweis"/>
        </w:rPr>
        <w:fldChar w:fldCharType="begin"/>
      </w:r>
      <w:r w:rsidRPr="00C047AE">
        <w:rPr>
          <w:rStyle w:val="Binnenverweis"/>
        </w:rPr>
        <w:instrText xml:space="preserve"> DOCVARIABLE "eNV_61C6DA9C776745539F111BFC580EA8B0" \* MERGEFORMAT </w:instrText>
      </w:r>
      <w:r w:rsidRPr="00C047AE">
        <w:rPr>
          <w:rStyle w:val="Binnenverweis"/>
        </w:rPr>
        <w:fldChar w:fldCharType="separate"/>
      </w:r>
      <w:r w:rsidR="00344E8A">
        <w:rPr>
          <w:rStyle w:val="Binnenverweis"/>
        </w:rPr>
        <w:t>Nummer 49</w:t>
      </w:r>
      <w:r w:rsidRPr="00C047AE">
        <w:rPr>
          <w:rStyle w:val="Binnenverweis"/>
        </w:rPr>
        <w:fldChar w:fldCharType="end"/>
      </w:r>
      <w:r w:rsidRPr="00C047AE">
        <w:t xml:space="preserve"> (§</w:t>
      </w:r>
      <w:r w:rsidR="00A735F3">
        <w:t> </w:t>
      </w:r>
      <w:r w:rsidRPr="00C047AE">
        <w:t>35c)</w:t>
      </w:r>
    </w:p>
    <w:p w:rsidRPr="009C38E5" w:rsidR="00564B73" w:rsidP="00564B73" w:rsidRDefault="00564B73" w14:paraId="14576F99" w14:textId="77777777">
      <w:pPr>
        <w:pStyle w:val="Text"/>
      </w:pPr>
      <w:r>
        <w:t>Es handelt sich um eine Folgeänderung zum Organisationserlass des Bundeskanzlers vom 6. Mai 2025.</w:t>
      </w:r>
    </w:p>
    <w:p w:rsidRPr="00D61F4C" w:rsidR="00564B73" w:rsidP="00564B73" w:rsidRDefault="00564B73" w14:paraId="79610177" w14:textId="77777777">
      <w:pPr>
        <w:pStyle w:val="VerweisBegrndung"/>
      </w:pPr>
      <w:r w:rsidRPr="00D8699C">
        <w:t xml:space="preserve">Zu </w:t>
      </w:r>
      <w:r w:rsidRPr="00C047AE">
        <w:rPr>
          <w:rStyle w:val="Binnenverweis"/>
        </w:rPr>
        <w:fldChar w:fldCharType="begin"/>
      </w:r>
      <w:r w:rsidRPr="00C047AE">
        <w:rPr>
          <w:rStyle w:val="Binnenverweis"/>
        </w:rPr>
        <w:instrText xml:space="preserve"> DOCVARIABLE "eNV_4CA7A367427F45E38B8017CDD544BE8C" \* MERGEFORMAT </w:instrText>
      </w:r>
      <w:r w:rsidRPr="00C047AE">
        <w:rPr>
          <w:rStyle w:val="Binnenverweis"/>
        </w:rPr>
        <w:fldChar w:fldCharType="separate"/>
      </w:r>
      <w:r w:rsidR="00344E8A">
        <w:rPr>
          <w:rStyle w:val="Binnenverweis"/>
        </w:rPr>
        <w:t>Nummer 50</w:t>
      </w:r>
      <w:r w:rsidRPr="00C047AE">
        <w:rPr>
          <w:rStyle w:val="Binnenverweis"/>
        </w:rPr>
        <w:fldChar w:fldCharType="end"/>
      </w:r>
      <w:r w:rsidRPr="00C047AE">
        <w:t xml:space="preserve"> (§</w:t>
      </w:r>
      <w:r w:rsidR="00A735F3">
        <w:t> </w:t>
      </w:r>
      <w:r w:rsidRPr="00C047AE">
        <w:t>35d)</w:t>
      </w:r>
    </w:p>
    <w:p w:rsidRPr="00D61F4C" w:rsidR="00564B73" w:rsidP="00564B73" w:rsidRDefault="00564B73" w14:paraId="19823DF9" w14:textId="77777777">
      <w:pPr>
        <w:pStyle w:val="VerweisBegrndung"/>
      </w:pPr>
      <w:r w:rsidRPr="00D8699C">
        <w:t xml:space="preserve">Zu </w:t>
      </w:r>
      <w:r w:rsidRPr="00C047AE">
        <w:rPr>
          <w:rStyle w:val="Binnenverweis"/>
        </w:rPr>
        <w:fldChar w:fldCharType="begin"/>
      </w:r>
      <w:r w:rsidRPr="00C047AE">
        <w:rPr>
          <w:rStyle w:val="Binnenverweis"/>
        </w:rPr>
        <w:instrText xml:space="preserve"> DOCVARIABLE "eNV_38A77FF9714F43329AB9A4E69032E0E3"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9C38E5" w:rsidR="00564B73" w:rsidP="00564B73" w:rsidRDefault="00564B73" w14:paraId="34904A28" w14:textId="77777777">
      <w:pPr>
        <w:pStyle w:val="Text"/>
      </w:pPr>
      <w:r>
        <w:t>Es handelt sich um eine redaktionelle Anpassung in Folge des Organisationserlasses des Bundeskanzlers vom 6. Mai 2025.</w:t>
      </w:r>
    </w:p>
    <w:p w:rsidRPr="00D61F4C" w:rsidR="00564B73" w:rsidP="00564B73" w:rsidRDefault="00564B73" w14:paraId="1E79AC10" w14:textId="77777777">
      <w:pPr>
        <w:pStyle w:val="VerweisBegrndung"/>
      </w:pPr>
      <w:r w:rsidRPr="00D8699C">
        <w:lastRenderedPageBreak/>
        <w:t xml:space="preserve">Zu </w:t>
      </w:r>
      <w:r w:rsidRPr="00D61F4C">
        <w:rPr>
          <w:rStyle w:val="Binnenverweis"/>
        </w:rPr>
        <w:fldChar w:fldCharType="begin"/>
      </w:r>
      <w:r w:rsidRPr="00D61F4C">
        <w:rPr>
          <w:rStyle w:val="Binnenverweis"/>
        </w:rPr>
        <w:instrText xml:space="preserve"> DOCVARIABLE "eNV_4B4E1011A09749749CCD64B02E9AAE94"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9C38E5" w:rsidR="00564B73" w:rsidP="00564B73" w:rsidRDefault="00564B73" w14:paraId="3CCA98E3" w14:textId="77777777">
      <w:pPr>
        <w:pStyle w:val="Text"/>
      </w:pPr>
      <w:r>
        <w:t>Es handelt sich um eine rechtsförmliche Anpassung, um den Anforderungen des Handbuchs der Rechtsförmlichkeit 4 Rechnung zu tragen.</w:t>
      </w:r>
    </w:p>
    <w:p w:rsidR="00564B73" w:rsidP="00564B73" w:rsidRDefault="00564B73" w14:paraId="43580359" w14:textId="77777777">
      <w:pPr>
        <w:pStyle w:val="VerweisBegrndung"/>
        <w:rPr>
          <w:rStyle w:val="Binnenverweis"/>
        </w:rPr>
      </w:pPr>
      <w:r w:rsidRPr="00D8699C">
        <w:t xml:space="preserve">Zu </w:t>
      </w:r>
      <w:r w:rsidRPr="00D61F4C">
        <w:rPr>
          <w:rStyle w:val="Binnenverweis"/>
        </w:rPr>
        <w:fldChar w:fldCharType="begin"/>
      </w:r>
      <w:r w:rsidRPr="00D61F4C">
        <w:rPr>
          <w:rStyle w:val="Binnenverweis"/>
        </w:rPr>
        <w:instrText xml:space="preserve"> DOCVARIABLE "eNV_136D6016EA9A4F68B3C4FC1B1A3EE1C4" \* MERGEFORMAT </w:instrText>
      </w:r>
      <w:r w:rsidRPr="00D61F4C">
        <w:rPr>
          <w:rStyle w:val="Binnenverweis"/>
        </w:rPr>
        <w:fldChar w:fldCharType="separate"/>
      </w:r>
      <w:r w:rsidR="00344E8A">
        <w:rPr>
          <w:rStyle w:val="Binnenverweis"/>
        </w:rPr>
        <w:t>Buchstabe c</w:t>
      </w:r>
      <w:r w:rsidRPr="00D61F4C">
        <w:rPr>
          <w:rStyle w:val="Binnenverweis"/>
        </w:rPr>
        <w:fldChar w:fldCharType="end"/>
      </w:r>
    </w:p>
    <w:p w:rsidRPr="00C120E7" w:rsidR="00564B73" w:rsidP="00564B73" w:rsidRDefault="00564B73" w14:paraId="228540BB" w14:textId="77777777">
      <w:pPr>
        <w:pStyle w:val="Text"/>
      </w:pPr>
      <w:r>
        <w:t>Es handelt sich um eine redaktionelle Anpassung an den Organisationserlass des Bundeskanzlers vom 6. Mai 2025.</w:t>
      </w:r>
    </w:p>
    <w:p w:rsidRPr="00D8699C" w:rsidR="00564B73" w:rsidP="00564B73" w:rsidRDefault="00564B73" w14:paraId="6D10FFC7" w14:textId="77777777">
      <w:pPr>
        <w:pStyle w:val="VerweisBegrndung"/>
      </w:pPr>
      <w:r w:rsidRPr="00D8699C">
        <w:t xml:space="preserve">Zu </w:t>
      </w:r>
      <w:r w:rsidRPr="00C047AE">
        <w:rPr>
          <w:rStyle w:val="Binnenverweis"/>
        </w:rPr>
        <w:fldChar w:fldCharType="begin"/>
      </w:r>
      <w:r w:rsidRPr="00C047AE">
        <w:rPr>
          <w:rStyle w:val="Binnenverweis"/>
        </w:rPr>
        <w:instrText xml:space="preserve"> DOCVARIABLE "eNV_F2E49BA09695479C8A6AB3C04F98561F" \* MERGEFORMAT </w:instrText>
      </w:r>
      <w:r w:rsidRPr="00C047AE">
        <w:rPr>
          <w:rStyle w:val="Binnenverweis"/>
        </w:rPr>
        <w:fldChar w:fldCharType="separate"/>
      </w:r>
      <w:r w:rsidR="00344E8A">
        <w:rPr>
          <w:rStyle w:val="Binnenverweis"/>
        </w:rPr>
        <w:t>Nummer 52</w:t>
      </w:r>
      <w:r w:rsidRPr="00C047AE">
        <w:rPr>
          <w:rStyle w:val="Binnenverweis"/>
        </w:rPr>
        <w:fldChar w:fldCharType="end"/>
      </w:r>
      <w:r w:rsidRPr="00C047AE">
        <w:t xml:space="preserve"> (§</w:t>
      </w:r>
      <w:r w:rsidR="00A735F3">
        <w:t> </w:t>
      </w:r>
      <w:r w:rsidRPr="00C047AE">
        <w:t>37)</w:t>
      </w:r>
    </w:p>
    <w:p w:rsidRPr="00C120E7" w:rsidR="00564B73" w:rsidP="00564B73" w:rsidRDefault="00564B73" w14:paraId="403157D3" w14:textId="77777777">
      <w:pPr>
        <w:pStyle w:val="Text"/>
      </w:pPr>
      <w:r>
        <w:t>Es handelt sich um eine redaktionelle Änderung.</w:t>
      </w:r>
    </w:p>
    <w:p w:rsidRPr="00D8699C" w:rsidR="00564B73" w:rsidP="00564B73" w:rsidRDefault="00564B73" w14:paraId="40030E19" w14:textId="77777777">
      <w:pPr>
        <w:pStyle w:val="VerweisBegrndung"/>
      </w:pPr>
      <w:r w:rsidRPr="00D8699C">
        <w:t xml:space="preserve">Zu </w:t>
      </w:r>
      <w:r w:rsidRPr="00C047AE">
        <w:rPr>
          <w:rStyle w:val="Binnenverweis"/>
        </w:rPr>
        <w:fldChar w:fldCharType="begin"/>
      </w:r>
      <w:r w:rsidRPr="00C047AE">
        <w:rPr>
          <w:rStyle w:val="Binnenverweis"/>
        </w:rPr>
        <w:instrText xml:space="preserve"> DOCVARIABLE "eNV_D800BFF985CB468F853F2EE9D5802196" \* MERGEFORMAT </w:instrText>
      </w:r>
      <w:r w:rsidRPr="00C047AE">
        <w:rPr>
          <w:rStyle w:val="Binnenverweis"/>
        </w:rPr>
        <w:fldChar w:fldCharType="separate"/>
      </w:r>
      <w:r w:rsidR="00344E8A">
        <w:rPr>
          <w:rStyle w:val="Binnenverweis"/>
        </w:rPr>
        <w:t>Nummer 53</w:t>
      </w:r>
      <w:r w:rsidRPr="00C047AE">
        <w:rPr>
          <w:rStyle w:val="Binnenverweis"/>
        </w:rPr>
        <w:fldChar w:fldCharType="end"/>
      </w:r>
      <w:r w:rsidRPr="00C047AE">
        <w:t xml:space="preserve"> (§</w:t>
      </w:r>
      <w:r w:rsidR="00A735F3">
        <w:t> </w:t>
      </w:r>
      <w:r w:rsidRPr="00C047AE">
        <w:t>38a)</w:t>
      </w:r>
    </w:p>
    <w:p w:rsidRPr="00D61F4C" w:rsidR="00564B73" w:rsidP="00564B73" w:rsidRDefault="00564B73" w14:paraId="5040A3C2" w14:textId="77777777">
      <w:pPr>
        <w:pStyle w:val="Text"/>
      </w:pPr>
      <w:bookmarkStart w:name="_Hlk200972580" w:id="1595"/>
      <w:r>
        <w:t xml:space="preserve">Es werden Regelungen eingefügt, mit denen die Voraussetzungen für eine mit der Ersatzversorgung in der Niederspannung und Niederdruck vergleichbare Übergangsversorgung für Mittelspannung und Mitteldruck getroffen werden sollen. </w:t>
      </w:r>
      <w:bookmarkStart w:name="_Hlk200973543" w:id="1596"/>
      <w:bookmarkEnd w:id="1595"/>
      <w:r>
        <w:t>In Teilen folgt die Vorschrift dem Leitbild des §</w:t>
      </w:r>
      <w:r w:rsidR="00A735F3">
        <w:t> </w:t>
      </w:r>
      <w:r>
        <w:t>118c, der für die Monate Januar und Februar 2023 bereits eine entsprechenden Zielen dienenden Übergangsregelungen enthielt. Diese hatte der Gesetzgeber zum Ende des Jahres 2022 vor dem Hintergrund der Energiepreiskrise befristet für die Monate Januar und Februar 2023 eingefügt.</w:t>
      </w:r>
    </w:p>
    <w:p w:rsidRPr="00D61F4C" w:rsidR="00564B73" w:rsidP="00564B73" w:rsidRDefault="00564B73" w14:paraId="5AD718AD" w14:textId="77777777">
      <w:pPr>
        <w:pStyle w:val="Text"/>
      </w:pPr>
      <w:r>
        <w:t xml:space="preserve">Generell sollte es sich bei den von der Vorschrift erfassten Sachverhalte um selten auftretende Ausnahmefälle handeln. </w:t>
      </w:r>
      <w:bookmarkEnd w:id="1596"/>
      <w:r>
        <w:t>Von größeren Gewerbebetrieben oder Industrieunternehmen kann im Grundsatz erwartet werden, dass sie in der Lage sind, zur Durchführung ihres Geschäftsbetriebs durchgängig auf vertraglicher Grundlage den Bezug von Strom oder Gas mit einem Lieferanten zu vereinbaren. Vor dem Hintergrund, dass mit einer Energiebelieferung regelmäßig auch Netzentgelte und staatlich veranlasste Preisbestandteile anfallen, besteht zugleich ein Interesse der Allgemeinheit, dass der Strom- oder Gasbezug eines solchen Unternehmens tatsächlich auch abgerechnet wird und die entsprechen Entgelte durch das Unternehmen entrichtet werden (Urteile des OLG Düsseldorf zur Strombelieferung von vertragslosen Kunden in der Mittelspannung vom 2. März 2023 (Oberlandesgericht Düsseldorf, 5 U 1/22 (nrw.de) sowie Oberlandesgericht Düsseldorf, 5 U 3/22 (nrw.de)).</w:t>
      </w:r>
    </w:p>
    <w:p w:rsidRPr="00D61F4C" w:rsidR="00564B73" w:rsidP="00564B73" w:rsidRDefault="00564B73" w14:paraId="08DA7E77" w14:textId="77777777">
      <w:pPr>
        <w:pStyle w:val="Text"/>
      </w:pPr>
      <w:r>
        <w:t>Um eine solche Situation zu vermeiden, müsste der örtliche Netzbetreiber ein Unternehmen unverzüglich von der Strom- oder Gasversorgung trennen. Der Netzbetreiber stünde ggf. vor der Alternative, entweder einen wirtschaftlichen Nachteil für sich und die Allgemeinheit hinzunehmen oder eine vor Ort gegebenen unpopuläre Entscheidung zur Versorgungsunterbrechung zu treffen, die mit Blick auf z. B. möglicherweise betroffene Arbeitsplätze oder Vertragspartner des Letztverbrauchers auch faktische Drittwirkungen entfalten würde.</w:t>
      </w:r>
    </w:p>
    <w:p w:rsidRPr="00D61F4C" w:rsidR="00564B73" w:rsidP="00564B73" w:rsidRDefault="00564B73" w14:paraId="413257FF" w14:textId="77777777">
      <w:pPr>
        <w:pStyle w:val="Text"/>
      </w:pPr>
      <w:r>
        <w:t>Grundsätzlich verbleibt die Verantwortung für eine solche Situation beim betroffenen Letztverbraucher. Für die Fälle, in denen sich der örtliche Netzbetreiber und der örtliche Grundversorger, gegebenenfalls vor dem Hintergrund eines örtlichen Bedarfes, aber auf das Angebot einer Übergangsversorgung verständigen können, soll die Vorschrift vor dem Hintergrund der Anforderungen der Rechtsprechung eine gesetzliche Grundlage für eine entsprechende Vereinbarung vor Ort schaffen. Insoweit handelt es sich für den Grundversorger um eine fakultative Ausweitung der Ersatzversorgung in Niederspannung oder Niederdruck auf eine Übergangsversorgung, wobei eine entsprechende Vereinbarung auch davon abhängt, ob der örtliche Netzbetreiber eine entsprechende Notwendigkeit sieht. Im Interesse der Bürokratiebegrenzung wird so vermieden, dass Übergangsversorgungen in Netzgebieten aufgebaut werden, in denen ein entsprechender Bedarf z. B. nie Bestand und auch nicht absehbar ist.</w:t>
      </w:r>
    </w:p>
    <w:p w:rsidRPr="00D61F4C" w:rsidR="00564B73" w:rsidP="00564B73" w:rsidRDefault="00564B73" w14:paraId="4366B764" w14:textId="77777777">
      <w:pPr>
        <w:pStyle w:val="Text"/>
      </w:pPr>
      <w:r>
        <w:lastRenderedPageBreak/>
        <w:t>Wie auch der befristete §</w:t>
      </w:r>
      <w:r w:rsidR="00A735F3">
        <w:t> </w:t>
      </w:r>
      <w:r>
        <w:t>118c weist §</w:t>
      </w:r>
      <w:r w:rsidR="00A735F3">
        <w:t> </w:t>
      </w:r>
      <w:r>
        <w:t>38a die Aufgabe einer Übergangsversorgung nicht unmittelbar dem Grundversorger zu, der ergänzend die Aufgabe einer Ersatzversorgung in Niederspannung und Niederdruck wahrnimmt. Hintergrund ist, dass sich die Aufgabe der Grundversorger auf das sog. Massenkundengeschäfts mit Letztverbrauchern bezieht, die durch geringere Energieverbrauchsmengen haben als Gewerbe- und Industriekunden, die an die vorgelagerten Netzebenen angeschlossen sind. Ein Übergangsversorger nach §</w:t>
      </w:r>
      <w:r w:rsidR="00A735F3">
        <w:t> </w:t>
      </w:r>
      <w:r>
        <w:t>38a muss in der Lage sein, die für die Belieferung erforderlichen Energiemengen kurzfristig zu beschaffen. Grundversorger, die dazu für die in Niederspannung oder Niederdruck belieferten Kunden in der Lage sind, müssen dies nicht zwingend auch für Kunden mit deutlich höheren Verbrauchsmengen umsetzen können. Angesichts der deutlich unterschiedlichen Größe der Grundversorgungsgebiete und der in ihnen tätigen Grundversorger ist eine generelle Zuweisung der Aufgabe einer Übergangsversorgung in Mittelspannung oder Mitteldruck an die Grundversorger daher nicht sachgerecht. Die Gewährleistung der Grundversorgung von Haushaltskunden in Niederspannung und Niederdruck überwiegt ein mögliches Interesse an einer generellen Zuweisung dieser Aufgabe an die Grundversorger. Gleichzeitig wurde von einer Ausschreibungslösung Abstand genommen, da diese mit zusätzlichem bürokratischen Aufwand verbunden wäre, der für die von der Norm erfassten Ausnahmefälle nicht sachgerecht erschiene sowie angesichts der notwendigen Auswahlentscheidung mit Klagerisiken und zeitlichem Verzug bei der praktischen Umsetzung verbunden wäre.</w:t>
      </w:r>
    </w:p>
    <w:p w:rsidRPr="00B23166" w:rsidR="00564B73" w:rsidP="00564B73" w:rsidRDefault="00B23166" w14:paraId="5696446E" w14:textId="77777777">
      <w:pPr>
        <w:pStyle w:val="Text"/>
      </w:pPr>
      <w:r w:rsidRPr="00B23166">
        <w:rPr>
          <w:rStyle w:val="Binnenverweis"/>
        </w:rPr>
        <w:fldChar w:fldCharType="begin"/>
      </w:r>
      <w:r w:rsidRPr="00B23166">
        <w:rPr>
          <w:rStyle w:val="Binnenverweis"/>
        </w:rPr>
        <w:instrText xml:space="preserve"> DOCVARIABLE "eNV_8187F718C18E4E1FB75C2A58407D05C4" \* MERGEFORMAT </w:instrText>
      </w:r>
      <w:r w:rsidRPr="00B23166">
        <w:rPr>
          <w:rStyle w:val="Binnenverweis"/>
        </w:rPr>
        <w:fldChar w:fldCharType="separate"/>
      </w:r>
      <w:r w:rsidRPr="00B23166">
        <w:rPr>
          <w:rStyle w:val="Binnenverweis"/>
        </w:rPr>
        <w:t>Absatz 1</w:t>
      </w:r>
      <w:r w:rsidRPr="00B23166">
        <w:rPr>
          <w:rStyle w:val="Binnenverweis"/>
        </w:rPr>
        <w:fldChar w:fldCharType="end"/>
      </w:r>
    </w:p>
    <w:p w:rsidRPr="00D61F4C" w:rsidR="00564B73" w:rsidP="00564B73" w:rsidRDefault="00B23166" w14:paraId="5DCC0647" w14:textId="77777777">
      <w:pPr>
        <w:pStyle w:val="Text"/>
      </w:pPr>
      <w:r w:rsidRPr="00B23166">
        <w:rPr>
          <w:rStyle w:val="Binnenverweis"/>
        </w:rPr>
        <w:fldChar w:fldCharType="begin"/>
      </w:r>
      <w:r w:rsidRPr="00B23166">
        <w:rPr>
          <w:rStyle w:val="Binnenverweis"/>
        </w:rPr>
        <w:instrText xml:space="preserve"> DOCVARIABLE "eNV_78574DAAD6C746778881A0B3D5E3D131" \* MERGEFORMAT </w:instrText>
      </w:r>
      <w:r w:rsidRPr="00B23166">
        <w:rPr>
          <w:rStyle w:val="Binnenverweis"/>
        </w:rPr>
        <w:fldChar w:fldCharType="separate"/>
      </w:r>
      <w:r w:rsidRPr="00B23166">
        <w:rPr>
          <w:rStyle w:val="Binnenverweis"/>
        </w:rPr>
        <w:t>Absatz 1</w:t>
      </w:r>
      <w:r w:rsidRPr="00B23166">
        <w:rPr>
          <w:rStyle w:val="Binnenverweis"/>
        </w:rPr>
        <w:fldChar w:fldCharType="end"/>
      </w:r>
      <w:r w:rsidR="00564B73">
        <w:t xml:space="preserve"> </w:t>
      </w:r>
      <w:r>
        <w:t xml:space="preserve"> </w:t>
      </w:r>
      <w:r w:rsidRPr="00B23166">
        <w:rPr>
          <w:rStyle w:val="Binnenverweis"/>
        </w:rPr>
        <w:fldChar w:fldCharType="begin"/>
      </w:r>
      <w:r w:rsidRPr="00B23166">
        <w:rPr>
          <w:rStyle w:val="Binnenverweis"/>
        </w:rPr>
        <w:instrText xml:space="preserve"> DOCVARIABLE "eNV_097EB0117EC8463996EDC3A530D84AD6" \* MERGEFORMAT </w:instrText>
      </w:r>
      <w:r w:rsidRPr="00B23166">
        <w:rPr>
          <w:rStyle w:val="Binnenverweis"/>
        </w:rPr>
        <w:fldChar w:fldCharType="separate"/>
      </w:r>
      <w:r w:rsidRPr="00B23166">
        <w:rPr>
          <w:rStyle w:val="Binnenverweis"/>
        </w:rPr>
        <w:t>Satz 1</w:t>
      </w:r>
      <w:r w:rsidRPr="00B23166">
        <w:rPr>
          <w:rStyle w:val="Binnenverweis"/>
        </w:rPr>
        <w:fldChar w:fldCharType="end"/>
      </w:r>
      <w:r>
        <w:t xml:space="preserve"> </w:t>
      </w:r>
      <w:r w:rsidR="00564B73">
        <w:t xml:space="preserve">enthält eine gesetzliche Berechtigung der örtlichen Elektrizitäts- und Gasverteilernetzbetreiber, mit in ihrem Netzgebiet tätigen Grundversorgern zu vereinbaren, dass diese in ihrem Grund- und Ersatzversorgungsgebiet zusätzlich auch die Aufgabe einer Übergangsversorgung von Letztverbrauchern übernehmen. Die Netzbetreiber werden aber nicht verpflichtet, eine entsprechende Vereinbarung dem örtlichen Grundversorger anzubieten. Halten sie dies in ihrem Netzgebiet nicht für erforderlich, z. B. weil sie sich in der Lage sehen, erforderlichenfalls unverzüglich die Versorgung des betroffenen Gewerbe- oder Industriekunden zu unterbrechen, können sie auf ein entsprechendes Angebot verzichten. Die Übergangsversorgung bezieht sich nach </w:t>
      </w:r>
      <w:r w:rsidRPr="00390F72" w:rsidR="00390F72">
        <w:rPr>
          <w:rStyle w:val="Binnenverweis"/>
        </w:rPr>
        <w:fldChar w:fldCharType="begin"/>
      </w:r>
      <w:r w:rsidRPr="00390F72" w:rsidR="00390F72">
        <w:rPr>
          <w:rStyle w:val="Binnenverweis"/>
        </w:rPr>
        <w:instrText xml:space="preserve"> DOCVARIABLE "eNV_D883557453E844D1A1F5066854F92F44" \* MERGEFORMAT </w:instrText>
      </w:r>
      <w:r w:rsidRPr="00390F72" w:rsidR="00390F72">
        <w:rPr>
          <w:rStyle w:val="Binnenverweis"/>
        </w:rPr>
        <w:fldChar w:fldCharType="separate"/>
      </w:r>
      <w:r w:rsidRPr="00390F72" w:rsidR="00390F72">
        <w:rPr>
          <w:rStyle w:val="Binnenverweis"/>
        </w:rPr>
        <w:t>Absatz 1</w:t>
      </w:r>
      <w:r w:rsidRPr="00390F72" w:rsidR="00390F72">
        <w:rPr>
          <w:rStyle w:val="Binnenverweis"/>
        </w:rPr>
        <w:fldChar w:fldCharType="end"/>
      </w:r>
      <w:r w:rsidR="00564B73">
        <w:t xml:space="preserve"> </w:t>
      </w:r>
      <w:r w:rsidRPr="00390F72" w:rsidR="00390F72">
        <w:rPr>
          <w:rStyle w:val="Binnenverweis"/>
        </w:rPr>
        <w:fldChar w:fldCharType="begin"/>
      </w:r>
      <w:r w:rsidRPr="00390F72" w:rsidR="00390F72">
        <w:rPr>
          <w:rStyle w:val="Binnenverweis"/>
        </w:rPr>
        <w:instrText xml:space="preserve"> DOCVARIABLE "eNV_B61D68909832476398B0720316995E6F" \* MERGEFORMAT </w:instrText>
      </w:r>
      <w:r w:rsidRPr="00390F72" w:rsidR="00390F72">
        <w:rPr>
          <w:rStyle w:val="Binnenverweis"/>
        </w:rPr>
        <w:fldChar w:fldCharType="separate"/>
      </w:r>
      <w:r w:rsidRPr="00390F72" w:rsidR="00390F72">
        <w:rPr>
          <w:rStyle w:val="Binnenverweis"/>
        </w:rPr>
        <w:t>Satz 1</w:t>
      </w:r>
      <w:r w:rsidRPr="00390F72" w:rsidR="00390F72">
        <w:rPr>
          <w:rStyle w:val="Binnenverweis"/>
        </w:rPr>
        <w:fldChar w:fldCharType="end"/>
      </w:r>
      <w:r w:rsidR="00564B73">
        <w:t xml:space="preserve"> auf Letztverbraucher, die in Mittelspannung oder Mitteldruck an das Elektrizitäts- oder Gasnetzangeschlossen sind und deren Belieferung keinem Energielieferanten zugeordnet werden kann. Insoweit entspricht die Situation, die von der Norm erfasst werden soll, der des §</w:t>
      </w:r>
      <w:r w:rsidR="00A735F3">
        <w:t> </w:t>
      </w:r>
      <w:r w:rsidR="00564B73">
        <w:t>38 Absatz</w:t>
      </w:r>
      <w:r w:rsidR="00A735F3">
        <w:t> </w:t>
      </w:r>
      <w:r w:rsidR="00564B73">
        <w:t>1 Satz</w:t>
      </w:r>
      <w:r w:rsidR="00A735F3">
        <w:t> </w:t>
      </w:r>
      <w:r w:rsidR="00564B73">
        <w:t>1. Im Unterschied zur Ersatzversorgung nach §</w:t>
      </w:r>
      <w:r w:rsidR="00A735F3">
        <w:t> </w:t>
      </w:r>
      <w:r w:rsidR="00564B73">
        <w:t xml:space="preserve">38, die als gesetzliche Aufgabe dem Grundversorger zugewiesen ist, erfolgt die Übernahme der Aufgabe der Übergangsversorgung durch Vertragsschluss und damit für den Grundversorger freiwillig. Auch der Grundversorger ist nicht zum Abschluss der Vereinbarung mit dem örtlichen Netzbetreiber verpflichtet. Die Freiwilligkeit auch für den Grundversorger beruht auf den oben dargestellten Gründen. </w:t>
      </w:r>
      <w:r w:rsidRPr="00B23166">
        <w:rPr>
          <w:rStyle w:val="Binnenverweis"/>
        </w:rPr>
        <w:fldChar w:fldCharType="begin"/>
      </w:r>
      <w:r w:rsidRPr="00B23166">
        <w:rPr>
          <w:rStyle w:val="Binnenverweis"/>
        </w:rPr>
        <w:instrText xml:space="preserve"> DOCVARIABLE "eNV_4BF368F6A559495B8D4E588E9A8A4CDC" \* MERGEFORMAT </w:instrText>
      </w:r>
      <w:r w:rsidRPr="00B23166">
        <w:rPr>
          <w:rStyle w:val="Binnenverweis"/>
        </w:rPr>
        <w:fldChar w:fldCharType="separate"/>
      </w:r>
      <w:r w:rsidRPr="00B23166">
        <w:rPr>
          <w:rStyle w:val="Binnenverweis"/>
        </w:rPr>
        <w:t>Satz 1</w:t>
      </w:r>
      <w:r w:rsidRPr="00B23166">
        <w:rPr>
          <w:rStyle w:val="Binnenverweis"/>
        </w:rPr>
        <w:fldChar w:fldCharType="end"/>
      </w:r>
      <w:r w:rsidR="00564B73">
        <w:t xml:space="preserve"> zielt vor dem Hintergrund der grundsätzlichen Eigenverantwortung der betroffenen Gewerbebetriebe und Industrieunternehmen nicht auf ein flächendeckendes Angebot einer Übergangsversorgung in Mittelspannung oder Mitteldruck, sondern soll bei Bedarf eine rechtliche Grundlage für Lösungsmöglichkeiten vor Ort bieten.</w:t>
      </w:r>
    </w:p>
    <w:p w:rsidRPr="00D61F4C" w:rsidR="00564B73" w:rsidP="00564B73" w:rsidRDefault="00B23166" w14:paraId="7719B538" w14:textId="77777777">
      <w:pPr>
        <w:pStyle w:val="Text"/>
      </w:pPr>
      <w:r w:rsidRPr="00B23166">
        <w:rPr>
          <w:rStyle w:val="Binnenverweis"/>
        </w:rPr>
        <w:fldChar w:fldCharType="begin"/>
      </w:r>
      <w:r w:rsidRPr="00B23166">
        <w:rPr>
          <w:rStyle w:val="Binnenverweis"/>
        </w:rPr>
        <w:instrText xml:space="preserve"> DOCVARIABLE "eNV_506FB96055F1418484C13ECDA240D4A2" \* MERGEFORMAT </w:instrText>
      </w:r>
      <w:r w:rsidRPr="00B23166">
        <w:rPr>
          <w:rStyle w:val="Binnenverweis"/>
        </w:rPr>
        <w:fldChar w:fldCharType="separate"/>
      </w:r>
      <w:r w:rsidRPr="00B23166">
        <w:rPr>
          <w:rStyle w:val="Binnenverweis"/>
        </w:rPr>
        <w:t>Absatz 1</w:t>
      </w:r>
      <w:r w:rsidRPr="00B23166">
        <w:rPr>
          <w:rStyle w:val="Binnenverweis"/>
        </w:rPr>
        <w:fldChar w:fldCharType="end"/>
      </w:r>
      <w:r w:rsidR="00564B73">
        <w:t xml:space="preserve"> </w:t>
      </w:r>
      <w:r w:rsidRPr="00B23166">
        <w:rPr>
          <w:rStyle w:val="Binnenverweis"/>
        </w:rPr>
        <w:fldChar w:fldCharType="begin"/>
      </w:r>
      <w:r w:rsidRPr="00B23166">
        <w:rPr>
          <w:rStyle w:val="Binnenverweis"/>
        </w:rPr>
        <w:instrText xml:space="preserve"> DOCVARIABLE "eNV_BB7BE373C95F4C08B9B142292A3C6684" \* MERGEFORMAT </w:instrText>
      </w:r>
      <w:r w:rsidRPr="00B23166">
        <w:rPr>
          <w:rStyle w:val="Binnenverweis"/>
        </w:rPr>
        <w:fldChar w:fldCharType="separate"/>
      </w:r>
      <w:r w:rsidRPr="00B23166">
        <w:rPr>
          <w:rStyle w:val="Binnenverweis"/>
        </w:rPr>
        <w:t>Satz 2</w:t>
      </w:r>
      <w:r w:rsidRPr="00B23166">
        <w:rPr>
          <w:rStyle w:val="Binnenverweis"/>
        </w:rPr>
        <w:fldChar w:fldCharType="end"/>
      </w:r>
      <w:r w:rsidR="00564B73">
        <w:t xml:space="preserve"> stellt klar, dass die Regelungen des </w:t>
      </w:r>
      <w:r w:rsidRPr="00581545" w:rsidR="00581545">
        <w:rPr>
          <w:rStyle w:val="Binnenverweis"/>
        </w:rPr>
        <w:fldChar w:fldCharType="begin"/>
      </w:r>
      <w:r w:rsidRPr="00581545" w:rsidR="00581545">
        <w:rPr>
          <w:rStyle w:val="Binnenverweis"/>
        </w:rPr>
        <w:instrText xml:space="preserve"> DOCVARIABLE "eNV_003A093752824B3999C40469792B38C2" \* MERGEFORMAT </w:instrText>
      </w:r>
      <w:r w:rsidRPr="00581545" w:rsidR="00581545">
        <w:rPr>
          <w:rStyle w:val="Binnenverweis"/>
        </w:rPr>
        <w:fldChar w:fldCharType="separate"/>
      </w:r>
      <w:r w:rsidRPr="00581545" w:rsidR="00581545">
        <w:rPr>
          <w:rStyle w:val="Binnenverweis"/>
        </w:rPr>
        <w:t>Absatz 1</w:t>
      </w:r>
      <w:r w:rsidRPr="00581545" w:rsidR="00581545">
        <w:rPr>
          <w:rStyle w:val="Binnenverweis"/>
        </w:rPr>
        <w:fldChar w:fldCharType="end"/>
      </w:r>
      <w:r w:rsidR="00564B73">
        <w:t xml:space="preserve"> </w:t>
      </w:r>
      <w:r w:rsidRPr="00390F72" w:rsidR="00390F72">
        <w:rPr>
          <w:rStyle w:val="Binnenverweis"/>
        </w:rPr>
        <w:fldChar w:fldCharType="begin"/>
      </w:r>
      <w:r w:rsidRPr="00390F72" w:rsidR="00390F72">
        <w:rPr>
          <w:rStyle w:val="Binnenverweis"/>
        </w:rPr>
        <w:instrText xml:space="preserve"> DOCVARIABLE "eNV_CF9EBC8DE26644D5BC180FDF0EE22082" \* MERGEFORMAT </w:instrText>
      </w:r>
      <w:r w:rsidRPr="00390F72" w:rsidR="00390F72">
        <w:rPr>
          <w:rStyle w:val="Binnenverweis"/>
        </w:rPr>
        <w:fldChar w:fldCharType="separate"/>
      </w:r>
      <w:r w:rsidRPr="00390F72" w:rsidR="00390F72">
        <w:rPr>
          <w:rStyle w:val="Binnenverweis"/>
        </w:rPr>
        <w:t>Satz 1</w:t>
      </w:r>
      <w:r w:rsidRPr="00390F72" w:rsidR="00390F72">
        <w:rPr>
          <w:rStyle w:val="Binnenverweis"/>
        </w:rPr>
        <w:fldChar w:fldCharType="end"/>
      </w:r>
      <w:r w:rsidR="00564B73">
        <w:t xml:space="preserve"> auch für eine Übergangsversorgung von Letztverbrauchern gelten, die an der Umspannung von Niederspannung zu Mittelspannung angeschlossen sind, soweit auf diese nicht bereits eine Ersatzversorgung nach §</w:t>
      </w:r>
      <w:r w:rsidR="00A735F3">
        <w:t> </w:t>
      </w:r>
      <w:r w:rsidR="00564B73">
        <w:t>38 anwendbar ist. Die Regelung entspricht dem früheren §</w:t>
      </w:r>
      <w:r w:rsidR="00A735F3">
        <w:t> </w:t>
      </w:r>
      <w:r w:rsidR="00564B73">
        <w:t>118c Absatz</w:t>
      </w:r>
      <w:r w:rsidR="00A735F3">
        <w:t> </w:t>
      </w:r>
      <w:r w:rsidR="00564B73">
        <w:t>1 Satz</w:t>
      </w:r>
      <w:r w:rsidR="00A735F3">
        <w:t> </w:t>
      </w:r>
      <w:r w:rsidR="00564B73">
        <w:t xml:space="preserve">2. </w:t>
      </w:r>
      <w:r w:rsidRPr="00581545" w:rsidR="00581545">
        <w:rPr>
          <w:rStyle w:val="Binnenverweis"/>
        </w:rPr>
        <w:fldChar w:fldCharType="begin"/>
      </w:r>
      <w:r w:rsidRPr="00581545" w:rsidR="00581545">
        <w:rPr>
          <w:rStyle w:val="Binnenverweis"/>
        </w:rPr>
        <w:instrText xml:space="preserve"> DOCVARIABLE "eNV_868F66A8FA4242449E55F8B7A28769C1" \* MERGEFORMAT </w:instrText>
      </w:r>
      <w:r w:rsidRPr="00581545" w:rsidR="00581545">
        <w:rPr>
          <w:rStyle w:val="Binnenverweis"/>
        </w:rPr>
        <w:fldChar w:fldCharType="separate"/>
      </w:r>
      <w:r w:rsidRPr="00581545" w:rsidR="00581545">
        <w:rPr>
          <w:rStyle w:val="Binnenverweis"/>
        </w:rPr>
        <w:t>Absatz 1</w:t>
      </w:r>
      <w:r w:rsidRPr="00581545" w:rsidR="00581545">
        <w:rPr>
          <w:rStyle w:val="Binnenverweis"/>
        </w:rPr>
        <w:fldChar w:fldCharType="end"/>
      </w:r>
      <w:r w:rsidR="00564B73">
        <w:t xml:space="preserve"> </w:t>
      </w:r>
      <w:r w:rsidRPr="00390F72" w:rsidR="00390F72">
        <w:rPr>
          <w:rStyle w:val="Binnenverweis"/>
        </w:rPr>
        <w:fldChar w:fldCharType="begin"/>
      </w:r>
      <w:r w:rsidRPr="00390F72" w:rsidR="00390F72">
        <w:rPr>
          <w:rStyle w:val="Binnenverweis"/>
        </w:rPr>
        <w:instrText xml:space="preserve"> DOCVARIABLE "eNV_93F2B028480243CA8E68C310F060A5C9" \* MERGEFORMAT </w:instrText>
      </w:r>
      <w:r w:rsidRPr="00390F72" w:rsidR="00390F72">
        <w:rPr>
          <w:rStyle w:val="Binnenverweis"/>
        </w:rPr>
        <w:fldChar w:fldCharType="separate"/>
      </w:r>
      <w:r w:rsidRPr="00390F72" w:rsidR="00390F72">
        <w:rPr>
          <w:rStyle w:val="Binnenverweis"/>
        </w:rPr>
        <w:t>Satz 3</w:t>
      </w:r>
      <w:r w:rsidRPr="00390F72" w:rsidR="00390F72">
        <w:rPr>
          <w:rStyle w:val="Binnenverweis"/>
        </w:rPr>
        <w:fldChar w:fldCharType="end"/>
      </w:r>
      <w:r w:rsidR="00564B73">
        <w:t xml:space="preserve"> gibt den zentralen Vertragsgegenstand einer Vereinbarung zur Übergangsversorgung zwischen dem Netzbetreiber und dem Grundversorger vor. Der Übergangsversorger ist zu verpflichten, einen Letztverbraucher zur Vermeidung einer anderweitig erforderlichen Versorgungsunterbrechung übergangsweise zu beliefern.</w:t>
      </w:r>
    </w:p>
    <w:p w:rsidRPr="00D61F4C" w:rsidR="00564B73" w:rsidP="00564B73" w:rsidRDefault="00581545" w14:paraId="304A26F9" w14:textId="77777777">
      <w:pPr>
        <w:pStyle w:val="Text"/>
      </w:pPr>
      <w:r w:rsidRPr="00581545">
        <w:rPr>
          <w:rStyle w:val="Binnenverweis"/>
        </w:rPr>
        <w:fldChar w:fldCharType="begin"/>
      </w:r>
      <w:r w:rsidRPr="00581545">
        <w:rPr>
          <w:rStyle w:val="Binnenverweis"/>
        </w:rPr>
        <w:instrText xml:space="preserve"> DOCVARIABLE "eNV_28A4B03CE7434E7393C85BC4D0B7B11D" \* MERGEFORMAT </w:instrText>
      </w:r>
      <w:r w:rsidRPr="00581545">
        <w:rPr>
          <w:rStyle w:val="Binnenverweis"/>
        </w:rPr>
        <w:fldChar w:fldCharType="separate"/>
      </w:r>
      <w:r w:rsidRPr="00581545">
        <w:rPr>
          <w:rStyle w:val="Binnenverweis"/>
        </w:rPr>
        <w:t>Absatz 1</w:t>
      </w:r>
      <w:r w:rsidRPr="00581545">
        <w:rPr>
          <w:rStyle w:val="Binnenverweis"/>
        </w:rPr>
        <w:fldChar w:fldCharType="end"/>
      </w:r>
      <w:r w:rsidR="00564B73">
        <w:t xml:space="preserve"> </w:t>
      </w:r>
      <w:r w:rsidRPr="00581545">
        <w:rPr>
          <w:rStyle w:val="Binnenverweis"/>
        </w:rPr>
        <w:fldChar w:fldCharType="begin"/>
      </w:r>
      <w:r w:rsidRPr="00581545">
        <w:rPr>
          <w:rStyle w:val="Binnenverweis"/>
        </w:rPr>
        <w:instrText xml:space="preserve"> DOCVARIABLE "eNV_9DB2AF1C7C9C451E954E1B6746C8E62D" \* MERGEFORMAT </w:instrText>
      </w:r>
      <w:r w:rsidRPr="00581545">
        <w:rPr>
          <w:rStyle w:val="Binnenverweis"/>
        </w:rPr>
        <w:fldChar w:fldCharType="separate"/>
      </w:r>
      <w:r w:rsidRPr="00581545">
        <w:rPr>
          <w:rStyle w:val="Binnenverweis"/>
        </w:rPr>
        <w:t>Satz 3</w:t>
      </w:r>
      <w:r w:rsidRPr="00581545">
        <w:rPr>
          <w:rStyle w:val="Binnenverweis"/>
        </w:rPr>
        <w:fldChar w:fldCharType="end"/>
      </w:r>
      <w:r w:rsidR="00564B73">
        <w:t xml:space="preserve"> stellt klar, dass im Falle einer Vereinbarung nach </w:t>
      </w:r>
      <w:r w:rsidRPr="00390F72" w:rsidR="00390F72">
        <w:rPr>
          <w:rStyle w:val="Binnenverweis"/>
        </w:rPr>
        <w:fldChar w:fldCharType="begin"/>
      </w:r>
      <w:r w:rsidRPr="00390F72" w:rsidR="00390F72">
        <w:rPr>
          <w:rStyle w:val="Binnenverweis"/>
        </w:rPr>
        <w:instrText xml:space="preserve"> DOCVARIABLE "eNV_9B66175FE0F141ED82C735BE3DCC9C9E" \* MERGEFORMAT </w:instrText>
      </w:r>
      <w:r w:rsidRPr="00390F72" w:rsidR="00390F72">
        <w:rPr>
          <w:rStyle w:val="Binnenverweis"/>
        </w:rPr>
        <w:fldChar w:fldCharType="separate"/>
      </w:r>
      <w:r w:rsidRPr="00390F72" w:rsidR="00390F72">
        <w:rPr>
          <w:rStyle w:val="Binnenverweis"/>
        </w:rPr>
        <w:t>Absatz 1</w:t>
      </w:r>
      <w:r w:rsidRPr="00390F72" w:rsidR="00390F72">
        <w:rPr>
          <w:rStyle w:val="Binnenverweis"/>
        </w:rPr>
        <w:fldChar w:fldCharType="end"/>
      </w:r>
      <w:r w:rsidR="00564B73">
        <w:t xml:space="preserve"> </w:t>
      </w:r>
      <w:r w:rsidRPr="00390F72" w:rsidR="00390F72">
        <w:rPr>
          <w:rStyle w:val="Binnenverweis"/>
        </w:rPr>
        <w:fldChar w:fldCharType="begin"/>
      </w:r>
      <w:r w:rsidRPr="00390F72" w:rsidR="00390F72">
        <w:rPr>
          <w:rStyle w:val="Binnenverweis"/>
        </w:rPr>
        <w:instrText xml:space="preserve"> DOCVARIABLE "eNV_580FB516CE8C484AA37C23E9A0E18DBC" \* MERGEFORMAT </w:instrText>
      </w:r>
      <w:r w:rsidRPr="00390F72" w:rsidR="00390F72">
        <w:rPr>
          <w:rStyle w:val="Binnenverweis"/>
        </w:rPr>
        <w:fldChar w:fldCharType="separate"/>
      </w:r>
      <w:r w:rsidRPr="00390F72" w:rsidR="00390F72">
        <w:rPr>
          <w:rStyle w:val="Binnenverweis"/>
        </w:rPr>
        <w:t>Satz 1</w:t>
      </w:r>
      <w:r w:rsidRPr="00390F72" w:rsidR="00390F72">
        <w:rPr>
          <w:rStyle w:val="Binnenverweis"/>
        </w:rPr>
        <w:fldChar w:fldCharType="end"/>
      </w:r>
      <w:r w:rsidR="00564B73">
        <w:t xml:space="preserve"> der Grundversorger in seiner zusätzlichen Funktion als Übergangsversorger verpflichtet ist, zur Vermeidung der Durchführung einer Versorgungsunterbrechung durch den örtlichen </w:t>
      </w:r>
      <w:r w:rsidR="00564B73">
        <w:lastRenderedPageBreak/>
        <w:t>Netzbetreiber einen Letztverbraucher auch ohne Abschluss eines Liefervertrages auf der gesetzlichen Grundlage übergangsweise zu beliefern.</w:t>
      </w:r>
    </w:p>
    <w:p w:rsidRPr="00D61F4C" w:rsidR="00564B73" w:rsidP="00564B73" w:rsidRDefault="002E4BC1" w14:paraId="27C5DB3A" w14:textId="77777777">
      <w:pPr>
        <w:pStyle w:val="Text"/>
      </w:pPr>
      <w:r w:rsidRPr="002E4BC1">
        <w:rPr>
          <w:rStyle w:val="Binnenverweis"/>
        </w:rPr>
        <w:fldChar w:fldCharType="begin"/>
      </w:r>
      <w:r w:rsidRPr="002E4BC1">
        <w:rPr>
          <w:rStyle w:val="Binnenverweis"/>
        </w:rPr>
        <w:instrText xml:space="preserve"> DOCVARIABLE "eNV_58A462CA0D5C48F59B1BB213B9F8DCFC" \* MERGEFORMAT </w:instrText>
      </w:r>
      <w:r w:rsidRPr="002E4BC1">
        <w:rPr>
          <w:rStyle w:val="Binnenverweis"/>
        </w:rPr>
        <w:fldChar w:fldCharType="separate"/>
      </w:r>
      <w:r w:rsidRPr="002E4BC1">
        <w:rPr>
          <w:rStyle w:val="Binnenverweis"/>
        </w:rPr>
        <w:t>Absatz 1</w:t>
      </w:r>
      <w:r w:rsidRPr="002E4BC1">
        <w:rPr>
          <w:rStyle w:val="Binnenverweis"/>
        </w:rPr>
        <w:fldChar w:fldCharType="end"/>
      </w:r>
      <w:r w:rsidR="00564B73">
        <w:t xml:space="preserve"> </w:t>
      </w:r>
      <w:r w:rsidRPr="002E4BC1">
        <w:rPr>
          <w:rStyle w:val="Binnenverweis"/>
        </w:rPr>
        <w:fldChar w:fldCharType="begin"/>
      </w:r>
      <w:r w:rsidRPr="002E4BC1">
        <w:rPr>
          <w:rStyle w:val="Binnenverweis"/>
        </w:rPr>
        <w:instrText xml:space="preserve"> DOCVARIABLE "eNV_CD083BCCFF714E889FD801A4311FB5B3" \* MERGEFORMAT </w:instrText>
      </w:r>
      <w:r w:rsidRPr="002E4BC1">
        <w:rPr>
          <w:rStyle w:val="Binnenverweis"/>
        </w:rPr>
        <w:fldChar w:fldCharType="separate"/>
      </w:r>
      <w:r w:rsidRPr="002E4BC1">
        <w:rPr>
          <w:rStyle w:val="Binnenverweis"/>
        </w:rPr>
        <w:t>Satz 4</w:t>
      </w:r>
      <w:r w:rsidRPr="002E4BC1">
        <w:rPr>
          <w:rStyle w:val="Binnenverweis"/>
        </w:rPr>
        <w:fldChar w:fldCharType="end"/>
      </w:r>
      <w:r w:rsidR="00564B73">
        <w:t xml:space="preserve"> verpflichtet den Betreiber eines Elektrizitäts- oder Gasverteilernetzes, der eine Vereinbarung nach </w:t>
      </w:r>
      <w:r w:rsidRPr="002E4BC1">
        <w:rPr>
          <w:rStyle w:val="Binnenverweis"/>
        </w:rPr>
        <w:fldChar w:fldCharType="begin"/>
      </w:r>
      <w:r w:rsidRPr="002E4BC1">
        <w:rPr>
          <w:rStyle w:val="Binnenverweis"/>
        </w:rPr>
        <w:instrText xml:space="preserve"> DOCVARIABLE "eNV_B8276B1E31384FFC9DB8BBADA77359FD" \* MERGEFORMAT </w:instrText>
      </w:r>
      <w:r w:rsidRPr="002E4BC1">
        <w:rPr>
          <w:rStyle w:val="Binnenverweis"/>
        </w:rPr>
        <w:fldChar w:fldCharType="separate"/>
      </w:r>
      <w:r w:rsidRPr="002E4BC1">
        <w:rPr>
          <w:rStyle w:val="Binnenverweis"/>
        </w:rPr>
        <w:t>Absatz 1</w:t>
      </w:r>
      <w:r w:rsidRPr="002E4BC1">
        <w:rPr>
          <w:rStyle w:val="Binnenverweis"/>
        </w:rPr>
        <w:fldChar w:fldCharType="end"/>
      </w:r>
      <w:r w:rsidR="00564B73">
        <w:t xml:space="preserve"> </w:t>
      </w:r>
      <w:r w:rsidRPr="002E4BC1">
        <w:rPr>
          <w:rStyle w:val="Binnenverweis"/>
        </w:rPr>
        <w:fldChar w:fldCharType="begin"/>
      </w:r>
      <w:r w:rsidRPr="002E4BC1">
        <w:rPr>
          <w:rStyle w:val="Binnenverweis"/>
        </w:rPr>
        <w:instrText xml:space="preserve"> DOCVARIABLE "eNV_6BCF7DC39D5C4F15A0ACB566BCEEE475" \* MERGEFORMAT </w:instrText>
      </w:r>
      <w:r w:rsidRPr="002E4BC1">
        <w:rPr>
          <w:rStyle w:val="Binnenverweis"/>
        </w:rPr>
        <w:fldChar w:fldCharType="separate"/>
      </w:r>
      <w:r w:rsidRPr="002E4BC1">
        <w:rPr>
          <w:rStyle w:val="Binnenverweis"/>
        </w:rPr>
        <w:t>Satz 1</w:t>
      </w:r>
      <w:r w:rsidRPr="002E4BC1">
        <w:rPr>
          <w:rStyle w:val="Binnenverweis"/>
        </w:rPr>
        <w:fldChar w:fldCharType="end"/>
      </w:r>
      <w:r w:rsidR="00564B73">
        <w:t xml:space="preserve"> abgeschlossen hat, aus Transparenzgründen auf seiner Internetseite zu veröffentlichen, dass in seinem Netzgebiet eine Übergangsversorgung erfolgt.</w:t>
      </w:r>
    </w:p>
    <w:p w:rsidRPr="002E4BC1" w:rsidR="00564B73" w:rsidP="00564B73" w:rsidRDefault="002E4BC1" w14:paraId="6C77FF75" w14:textId="77777777">
      <w:pPr>
        <w:pStyle w:val="Text"/>
      </w:pPr>
      <w:r w:rsidRPr="002E4BC1">
        <w:rPr>
          <w:rStyle w:val="Binnenverweis"/>
        </w:rPr>
        <w:fldChar w:fldCharType="begin"/>
      </w:r>
      <w:r w:rsidRPr="002E4BC1">
        <w:rPr>
          <w:rStyle w:val="Binnenverweis"/>
        </w:rPr>
        <w:instrText xml:space="preserve"> DOCVARIABLE "eNV_4517ACF5CD97443D97AE9E04F612F413" \* MERGEFORMAT </w:instrText>
      </w:r>
      <w:r w:rsidRPr="002E4BC1">
        <w:rPr>
          <w:rStyle w:val="Binnenverweis"/>
        </w:rPr>
        <w:fldChar w:fldCharType="separate"/>
      </w:r>
      <w:r w:rsidRPr="002E4BC1">
        <w:rPr>
          <w:rStyle w:val="Binnenverweis"/>
        </w:rPr>
        <w:t>Absatz 2</w:t>
      </w:r>
      <w:r w:rsidRPr="002E4BC1">
        <w:rPr>
          <w:rStyle w:val="Binnenverweis"/>
        </w:rPr>
        <w:fldChar w:fldCharType="end"/>
      </w:r>
    </w:p>
    <w:p w:rsidRPr="00D61F4C" w:rsidR="00564B73" w:rsidP="00564B73" w:rsidRDefault="00C0340B" w14:paraId="52901EF8" w14:textId="77777777">
      <w:pPr>
        <w:pStyle w:val="Text"/>
      </w:pPr>
      <w:r w:rsidRPr="00C0340B">
        <w:rPr>
          <w:rStyle w:val="Binnenverweis"/>
        </w:rPr>
        <w:fldChar w:fldCharType="begin"/>
      </w:r>
      <w:r w:rsidRPr="00C0340B">
        <w:rPr>
          <w:rStyle w:val="Binnenverweis"/>
        </w:rPr>
        <w:instrText xml:space="preserve"> DOCVARIABLE "eNV_7A0CE1B9220240D3AA50EB56C0C80D93" \* MERGEFORMAT </w:instrText>
      </w:r>
      <w:r w:rsidRPr="00C0340B">
        <w:rPr>
          <w:rStyle w:val="Binnenverweis"/>
        </w:rPr>
        <w:fldChar w:fldCharType="separate"/>
      </w:r>
      <w:r w:rsidRPr="00C0340B">
        <w:rPr>
          <w:rStyle w:val="Binnenverweis"/>
        </w:rPr>
        <w:t>Absatz 2</w:t>
      </w:r>
      <w:r w:rsidRPr="00C0340B">
        <w:rPr>
          <w:rStyle w:val="Binnenverweis"/>
        </w:rPr>
        <w:fldChar w:fldCharType="end"/>
      </w:r>
      <w:r w:rsidR="00564B73">
        <w:t xml:space="preserve"> </w:t>
      </w:r>
      <w:r w:rsidRPr="00C0340B">
        <w:rPr>
          <w:rStyle w:val="Binnenverweis"/>
        </w:rPr>
        <w:fldChar w:fldCharType="begin"/>
      </w:r>
      <w:r w:rsidRPr="00C0340B">
        <w:rPr>
          <w:rStyle w:val="Binnenverweis"/>
        </w:rPr>
        <w:instrText xml:space="preserve"> DOCVARIABLE "eNV_59951D6C48AB4BD9AFF8B45EC636E421" \* MERGEFORMAT </w:instrText>
      </w:r>
      <w:r w:rsidRPr="00C0340B">
        <w:rPr>
          <w:rStyle w:val="Binnenverweis"/>
        </w:rPr>
        <w:fldChar w:fldCharType="separate"/>
      </w:r>
      <w:r w:rsidRPr="00C0340B">
        <w:rPr>
          <w:rStyle w:val="Binnenverweis"/>
        </w:rPr>
        <w:t>Satz 1</w:t>
      </w:r>
      <w:r w:rsidRPr="00C0340B">
        <w:rPr>
          <w:rStyle w:val="Binnenverweis"/>
        </w:rPr>
        <w:fldChar w:fldCharType="end"/>
      </w:r>
      <w:r w:rsidR="00564B73">
        <w:t xml:space="preserve"> entspricht in angepasster Form dem früheren §</w:t>
      </w:r>
      <w:r w:rsidR="00A735F3">
        <w:t> </w:t>
      </w:r>
      <w:r w:rsidR="00564B73">
        <w:t>118c Absatz</w:t>
      </w:r>
      <w:r w:rsidR="00A735F3">
        <w:t> </w:t>
      </w:r>
      <w:r w:rsidR="00564B73">
        <w:t>1 Satz</w:t>
      </w:r>
      <w:r w:rsidR="00A735F3">
        <w:t> </w:t>
      </w:r>
      <w:r w:rsidR="00564B73">
        <w:t>1. Die Berechtigung zur Zuordnung von Entnahmestellen oder Ausspeisepunkten folgt, anders als bei dem früheren §</w:t>
      </w:r>
      <w:r w:rsidR="00A735F3">
        <w:t> </w:t>
      </w:r>
      <w:r w:rsidR="00564B73">
        <w:t>118c Absatz</w:t>
      </w:r>
      <w:r w:rsidR="00A735F3">
        <w:t> </w:t>
      </w:r>
      <w:r w:rsidR="00564B73">
        <w:t>1 Satz</w:t>
      </w:r>
      <w:r w:rsidR="00A735F3">
        <w:t> </w:t>
      </w:r>
      <w:r w:rsidR="00564B73">
        <w:t xml:space="preserve">1, nicht unmittelbar kraft Gesetzes, sondern aus der vorgelagerten Vereinbarung zwischen dem örtlichen Netzbetreiber und dem örtlichen Grundversorger nach </w:t>
      </w:r>
      <w:r w:rsidRPr="00C0340B">
        <w:rPr>
          <w:rStyle w:val="Binnenverweis"/>
        </w:rPr>
        <w:fldChar w:fldCharType="begin"/>
      </w:r>
      <w:r w:rsidRPr="00C0340B">
        <w:rPr>
          <w:rStyle w:val="Binnenverweis"/>
        </w:rPr>
        <w:instrText xml:space="preserve"> DOCVARIABLE "eNV_2003A40231A64F6FBB5173946721D88F" \* MERGEFORMAT </w:instrText>
      </w:r>
      <w:r w:rsidRPr="00C0340B">
        <w:rPr>
          <w:rStyle w:val="Binnenverweis"/>
        </w:rPr>
        <w:fldChar w:fldCharType="separate"/>
      </w:r>
      <w:r w:rsidRPr="00C0340B">
        <w:rPr>
          <w:rStyle w:val="Binnenverweis"/>
        </w:rPr>
        <w:t>Absatz 1</w:t>
      </w:r>
      <w:r w:rsidRPr="00C0340B">
        <w:rPr>
          <w:rStyle w:val="Binnenverweis"/>
        </w:rPr>
        <w:fldChar w:fldCharType="end"/>
      </w:r>
      <w:r w:rsidR="00564B73">
        <w:t xml:space="preserve"> </w:t>
      </w:r>
      <w:r w:rsidRPr="00C0340B">
        <w:rPr>
          <w:rStyle w:val="Binnenverweis"/>
        </w:rPr>
        <w:fldChar w:fldCharType="begin"/>
      </w:r>
      <w:r w:rsidRPr="00C0340B">
        <w:rPr>
          <w:rStyle w:val="Binnenverweis"/>
        </w:rPr>
        <w:instrText xml:space="preserve"> DOCVARIABLE "eNV_765D4A986DA343A180B18AB552934E22" \* MERGEFORMAT </w:instrText>
      </w:r>
      <w:r w:rsidRPr="00C0340B">
        <w:rPr>
          <w:rStyle w:val="Binnenverweis"/>
        </w:rPr>
        <w:fldChar w:fldCharType="separate"/>
      </w:r>
      <w:r w:rsidRPr="00C0340B">
        <w:rPr>
          <w:rStyle w:val="Binnenverweis"/>
        </w:rPr>
        <w:t>Satz 1</w:t>
      </w:r>
      <w:r w:rsidRPr="00C0340B">
        <w:rPr>
          <w:rStyle w:val="Binnenverweis"/>
        </w:rPr>
        <w:fldChar w:fldCharType="end"/>
      </w:r>
      <w:r w:rsidR="00564B73">
        <w:t>. Ausgangspunkt der Berechtigung des Netzbetreibers, eine Entnahmestelle oder einen Ausspeispunkt von Letztverbrauchern dem Übergangsversorger zuzuordnen, ist der Umstand, dass diese keinem anderen Strom- oder Gaslieferanten zugeordnet werden können, obwohl der Letztverbraucher weiterhin Elektrizität oder Gas aus dem Elektrizitäts- oder Gasverteilernetz bezieht. Um die Abrechnung der aus dem Elektrizitäts- oder Gasverteilernetz bezogenen Energie zu ermöglichen, werden diese Entnahmestellen oder Ausspeisepunkte dem Bilanzkreis des Übergangsversorgers zugeordnet. Die Zuordnung zum Übergangsversorger gewährleistet auch, dass es eine Grundlage zur Abrechnung der für den Elektrizitäts- oder Gasbezug des Letztverbrauchers anfallenden Netzentgelte und sog. staatlich veranlassten Preisbestandteile gibt.</w:t>
      </w:r>
    </w:p>
    <w:p w:rsidR="001C29DF" w:rsidP="001C29DF" w:rsidRDefault="00C0340B" w14:paraId="7E00E67C" w14:textId="77777777">
      <w:pPr>
        <w:pStyle w:val="Text"/>
      </w:pPr>
      <w:r w:rsidRPr="00C0340B">
        <w:rPr>
          <w:rStyle w:val="Binnenverweis"/>
        </w:rPr>
        <w:fldChar w:fldCharType="begin"/>
      </w:r>
      <w:r w:rsidRPr="00C0340B">
        <w:rPr>
          <w:rStyle w:val="Binnenverweis"/>
        </w:rPr>
        <w:instrText xml:space="preserve"> DOCVARIABLE "eNV_2FC3331C9BE646488159470A6B74310F" \* MERGEFORMAT </w:instrText>
      </w:r>
      <w:r w:rsidRPr="00C0340B">
        <w:rPr>
          <w:rStyle w:val="Binnenverweis"/>
        </w:rPr>
        <w:fldChar w:fldCharType="separate"/>
      </w:r>
      <w:r w:rsidRPr="00C0340B">
        <w:rPr>
          <w:rStyle w:val="Binnenverweis"/>
        </w:rPr>
        <w:t>Absatz 2</w:t>
      </w:r>
      <w:r w:rsidRPr="00C0340B">
        <w:rPr>
          <w:rStyle w:val="Binnenverweis"/>
        </w:rPr>
        <w:fldChar w:fldCharType="end"/>
      </w:r>
      <w:r w:rsidR="00564B73">
        <w:t xml:space="preserve"> </w:t>
      </w:r>
      <w:r w:rsidRPr="00C0340B">
        <w:rPr>
          <w:rStyle w:val="Binnenverweis"/>
        </w:rPr>
        <w:fldChar w:fldCharType="begin"/>
      </w:r>
      <w:r w:rsidRPr="00C0340B">
        <w:rPr>
          <w:rStyle w:val="Binnenverweis"/>
        </w:rPr>
        <w:instrText xml:space="preserve"> DOCVARIABLE "eNV_F969F9106FC04A6081E65BB5600C3BD7" \* MERGEFORMAT </w:instrText>
      </w:r>
      <w:r w:rsidRPr="00C0340B">
        <w:rPr>
          <w:rStyle w:val="Binnenverweis"/>
        </w:rPr>
        <w:fldChar w:fldCharType="separate"/>
      </w:r>
      <w:r w:rsidRPr="00C0340B">
        <w:rPr>
          <w:rStyle w:val="Binnenverweis"/>
        </w:rPr>
        <w:t>Satz 2</w:t>
      </w:r>
      <w:r w:rsidRPr="00C0340B">
        <w:rPr>
          <w:rStyle w:val="Binnenverweis"/>
        </w:rPr>
        <w:fldChar w:fldCharType="end"/>
      </w:r>
      <w:r w:rsidR="00564B73">
        <w:t xml:space="preserve"> entspricht der Rechtsfolge nach §</w:t>
      </w:r>
      <w:r w:rsidR="00A735F3">
        <w:t> </w:t>
      </w:r>
      <w:r w:rsidR="00564B73">
        <w:t>38 Absatz</w:t>
      </w:r>
      <w:r w:rsidR="00A735F3">
        <w:t> </w:t>
      </w:r>
      <w:r w:rsidR="00564B73">
        <w:t>1 Satz</w:t>
      </w:r>
      <w:r w:rsidR="00A735F3">
        <w:t> </w:t>
      </w:r>
      <w:r w:rsidR="00564B73">
        <w:t>1. Die Regelung stellt klar, dass auf Grundlage der Zuordnung des Elektrizitäts- oder Gasbezugs des Letztverbrauchers zu dem Bilanzkreis des Übergangsversorgers der erfolgte Bezug von Elektrizität oder Gas kraft Gesetzes als von dem Übergangsversorger geliefert gilt. Daraus ergibt sich die gesetzliche Grundlage für die Abrechnung des Elektrizitäts- oder Gasbezugs gegenüber einem Letztverbraucher, der übergangsversorgt wird.</w:t>
      </w:r>
      <w:r w:rsidRPr="001C29DF" w:rsidR="001C29DF">
        <w:t xml:space="preserve"> </w:t>
      </w:r>
    </w:p>
    <w:p w:rsidRPr="00D61F4C" w:rsidR="001C29DF" w:rsidP="001C29DF" w:rsidRDefault="001C29DF" w14:paraId="03970D73" w14:textId="77777777">
      <w:pPr>
        <w:pStyle w:val="Text"/>
      </w:pPr>
      <w:r w:rsidRPr="001C29DF">
        <w:rPr>
          <w:rStyle w:val="Binnenverweis"/>
        </w:rPr>
        <w:fldChar w:fldCharType="begin"/>
      </w:r>
      <w:r w:rsidRPr="001C29DF">
        <w:rPr>
          <w:rStyle w:val="Binnenverweis"/>
        </w:rPr>
        <w:instrText xml:space="preserve"> DOCVARIABLE "eNV_041741857BDC4A0A95F353D33C019751" \* MERGEFORMAT </w:instrText>
      </w:r>
      <w:r w:rsidRPr="001C29DF">
        <w:rPr>
          <w:rStyle w:val="Binnenverweis"/>
        </w:rPr>
        <w:fldChar w:fldCharType="separate"/>
      </w:r>
      <w:r w:rsidRPr="001C29DF">
        <w:rPr>
          <w:rStyle w:val="Binnenverweis"/>
        </w:rPr>
        <w:t>Absatz 2</w:t>
      </w:r>
      <w:r w:rsidRPr="001C29DF">
        <w:rPr>
          <w:rStyle w:val="Binnenverweis"/>
        </w:rPr>
        <w:fldChar w:fldCharType="end"/>
      </w:r>
      <w:r>
        <w:rPr>
          <w:rStyle w:val="Binnenverweis"/>
        </w:rPr>
        <w:t xml:space="preserve"> Satz 3</w:t>
      </w:r>
      <w:r>
        <w:t xml:space="preserve"> </w:t>
      </w:r>
      <w:r w:rsidRPr="001C29DF">
        <w:rPr>
          <w:rStyle w:val="Binnenverweis"/>
        </w:rPr>
        <w:fldChar w:fldCharType="begin"/>
      </w:r>
      <w:r w:rsidRPr="001C29DF">
        <w:rPr>
          <w:rStyle w:val="Binnenverweis"/>
        </w:rPr>
        <w:instrText xml:space="preserve"> DOCVARIABLE "eNV_DDB8CA224A2D4EC3A3DE8C991D797D95" \* MERGEFORMAT </w:instrText>
      </w:r>
      <w:r w:rsidRPr="001C29DF">
        <w:rPr>
          <w:rStyle w:val="Binnenverweis"/>
        </w:rPr>
        <w:fldChar w:fldCharType="separate"/>
      </w:r>
      <w:r w:rsidRPr="001C29DF">
        <w:rPr>
          <w:rStyle w:val="Binnenverweis"/>
        </w:rPr>
        <w:t>Nummer 1</w:t>
      </w:r>
      <w:r w:rsidRPr="001C29DF">
        <w:rPr>
          <w:rStyle w:val="Binnenverweis"/>
        </w:rPr>
        <w:fldChar w:fldCharType="end"/>
      </w:r>
      <w:r>
        <w:t xml:space="preserve"> entspricht dem früheren § 118c Absatz 6 Nummer 2. Die Norm regelt, dass die Sätze 1 und 2 nicht anwendbar sind, wenn die Belieferung eines Letztverbrauchers für den Übergangsversorger aus wirtschaftlichen Gründen unzumutbar ist. Solche wirtschaftlichen Gründe können insbesondere in einer eingeschränkten Zahlungsfähigkeit des Letztverbrauchers liegen. Nach </w:t>
      </w:r>
      <w:r w:rsidRPr="001C29DF">
        <w:rPr>
          <w:rStyle w:val="Binnenverweis"/>
        </w:rPr>
        <w:fldChar w:fldCharType="begin"/>
      </w:r>
      <w:r w:rsidRPr="001C29DF">
        <w:rPr>
          <w:rStyle w:val="Binnenverweis"/>
        </w:rPr>
        <w:instrText xml:space="preserve"> DOCVARIABLE "eNV_D3621E96C6304C76AF85547E5EE90E54" \* MERGEFORMAT </w:instrText>
      </w:r>
      <w:r w:rsidRPr="001C29DF">
        <w:rPr>
          <w:rStyle w:val="Binnenverweis"/>
        </w:rPr>
        <w:fldChar w:fldCharType="separate"/>
      </w:r>
      <w:r w:rsidRPr="001C29DF">
        <w:rPr>
          <w:rStyle w:val="Binnenverweis"/>
        </w:rPr>
        <w:t>Absatz 6</w:t>
      </w:r>
      <w:r w:rsidRPr="001C29DF">
        <w:rPr>
          <w:rStyle w:val="Binnenverweis"/>
        </w:rPr>
        <w:fldChar w:fldCharType="end"/>
      </w:r>
      <w:r>
        <w:t xml:space="preserve"> ist der Übergangsversorger berechtigt, für die Übergangsversorgung von dem betroffenen Letztverbraucher ein angemessenes Entgelt zu verlangen. Insbesondere wenn ein Erhalt der Gegenleistung grundsätzlich gefährdet ist, kann die Übergangsversorgung für den Übergangsversorger im Einzelfall unzumutbar sein.</w:t>
      </w:r>
    </w:p>
    <w:p w:rsidRPr="00D61F4C" w:rsidR="001C29DF" w:rsidP="001C29DF" w:rsidRDefault="001C29DF" w14:paraId="54EBA58E" w14:textId="77777777">
      <w:pPr>
        <w:pStyle w:val="Text"/>
      </w:pPr>
      <w:r w:rsidRPr="001C29DF">
        <w:rPr>
          <w:rStyle w:val="Binnenverweis"/>
        </w:rPr>
        <w:fldChar w:fldCharType="begin"/>
      </w:r>
      <w:r w:rsidRPr="001C29DF">
        <w:rPr>
          <w:rStyle w:val="Binnenverweis"/>
        </w:rPr>
        <w:instrText xml:space="preserve"> DOCVARIABLE "eNV_77E3AE32234A41B1B9C04EA0EDC6B910" \* MERGEFORMAT </w:instrText>
      </w:r>
      <w:r w:rsidRPr="001C29DF">
        <w:rPr>
          <w:rStyle w:val="Binnenverweis"/>
        </w:rPr>
        <w:fldChar w:fldCharType="separate"/>
      </w:r>
      <w:r w:rsidRPr="001C29DF">
        <w:rPr>
          <w:rStyle w:val="Binnenverweis"/>
        </w:rPr>
        <w:t>Absatz 2 Nummer 2</w:t>
      </w:r>
      <w:r w:rsidRPr="001C29DF">
        <w:rPr>
          <w:rStyle w:val="Binnenverweis"/>
        </w:rPr>
        <w:fldChar w:fldCharType="end"/>
      </w:r>
      <w:r>
        <w:t xml:space="preserve">  ergänzt das Verweigerungsrecht des Übergangslieferanten nach </w:t>
      </w:r>
      <w:r w:rsidRPr="001C29DF">
        <w:rPr>
          <w:rStyle w:val="Binnenverweis"/>
        </w:rPr>
        <w:fldChar w:fldCharType="begin"/>
      </w:r>
      <w:r w:rsidRPr="001C29DF">
        <w:rPr>
          <w:rStyle w:val="Binnenverweis"/>
        </w:rPr>
        <w:instrText xml:space="preserve"> DOCVARIABLE "eNV_E0655033B8DE4E3D8CDF72B3A6056B54" \* MERGEFORMAT </w:instrText>
      </w:r>
      <w:r w:rsidRPr="001C29DF">
        <w:rPr>
          <w:rStyle w:val="Binnenverweis"/>
        </w:rPr>
        <w:fldChar w:fldCharType="separate"/>
      </w:r>
      <w:r w:rsidRPr="001C29DF">
        <w:rPr>
          <w:rStyle w:val="Binnenverweis"/>
        </w:rPr>
        <w:t>Absatz 2 Nummer 1</w:t>
      </w:r>
      <w:r w:rsidRPr="001C29DF">
        <w:rPr>
          <w:rStyle w:val="Binnenverweis"/>
        </w:rPr>
        <w:fldChar w:fldCharType="end"/>
      </w:r>
      <w:r>
        <w:t xml:space="preserve"> um eine Mitteilungspflicht des Übergangsversorgers gegenüber dem Netzbetreiber, dass er von seinem Verweigerungsrecht Gebrauch macht. Die Mitteilung muss innerhalb von zwei Werktagen nach Meldung des Letztverbrauchers zur Übergangsversorgung erfolgen, um die wirtschaftlichen Risiken des Netzbetreibers zu begrenzen.</w:t>
      </w:r>
    </w:p>
    <w:p w:rsidR="001C29DF" w:rsidP="001C29DF" w:rsidRDefault="00F373CC" w14:paraId="6F3B1BF0" w14:textId="77777777">
      <w:pPr>
        <w:pStyle w:val="Text"/>
      </w:pPr>
      <w:r w:rsidRPr="00F373CC">
        <w:rPr>
          <w:rStyle w:val="Binnenverweis"/>
        </w:rPr>
        <w:fldChar w:fldCharType="begin"/>
      </w:r>
      <w:r w:rsidRPr="00F373CC">
        <w:rPr>
          <w:rStyle w:val="Binnenverweis"/>
        </w:rPr>
        <w:instrText xml:space="preserve"> DOCVARIABLE "eNV_729A356239984CA8AF32D2EDA838AC9B" \* MERGEFORMAT </w:instrText>
      </w:r>
      <w:r w:rsidRPr="00F373CC">
        <w:rPr>
          <w:rStyle w:val="Binnenverweis"/>
        </w:rPr>
        <w:fldChar w:fldCharType="separate"/>
      </w:r>
      <w:r w:rsidRPr="00F373CC">
        <w:rPr>
          <w:rStyle w:val="Binnenverweis"/>
        </w:rPr>
        <w:t>Absatz 3</w:t>
      </w:r>
      <w:r w:rsidRPr="00F373CC">
        <w:rPr>
          <w:rStyle w:val="Binnenverweis"/>
        </w:rPr>
        <w:fldChar w:fldCharType="end"/>
      </w:r>
      <w:r w:rsidRPr="001C29DF" w:rsidR="001C29DF">
        <w:t xml:space="preserve"> </w:t>
      </w:r>
    </w:p>
    <w:p w:rsidRPr="00D61F4C" w:rsidR="001C29DF" w:rsidP="001C29DF" w:rsidRDefault="001C29DF" w14:paraId="49ABC0D8" w14:textId="77777777">
      <w:pPr>
        <w:pStyle w:val="Text"/>
      </w:pPr>
      <w:r w:rsidRPr="001C29DF">
        <w:rPr>
          <w:rStyle w:val="Binnenverweis"/>
        </w:rPr>
        <w:fldChar w:fldCharType="begin"/>
      </w:r>
      <w:r w:rsidRPr="001C29DF">
        <w:rPr>
          <w:rStyle w:val="Binnenverweis"/>
        </w:rPr>
        <w:instrText xml:space="preserve"> DOCVARIABLE "eNV_C32DAC7F88EF42B89B4C26A484481114" \* MERGEFORMAT </w:instrText>
      </w:r>
      <w:r w:rsidRPr="001C29DF">
        <w:rPr>
          <w:rStyle w:val="Binnenverweis"/>
        </w:rPr>
        <w:fldChar w:fldCharType="separate"/>
      </w:r>
      <w:r w:rsidRPr="001C29DF">
        <w:rPr>
          <w:rStyle w:val="Binnenverweis"/>
        </w:rPr>
        <w:t>Absatz 3 Nummer 1</w:t>
      </w:r>
      <w:r w:rsidRPr="001C29DF">
        <w:rPr>
          <w:rStyle w:val="Binnenverweis"/>
        </w:rPr>
        <w:fldChar w:fldCharType="end"/>
      </w:r>
      <w:r>
        <w:t xml:space="preserve"> entspricht im Grundsatz dem früheren § 118c Absatz 5. Im Rahmen der Übergangsversorgung sind die Netzbetreiber verpflichtet, den Übergangsversorger unverzüglich zu informieren, wenn eine Entnahmestelle keinen Energieliefervertrag zugeordnet werden kann.</w:t>
      </w:r>
    </w:p>
    <w:p w:rsidRPr="00C120E7" w:rsidR="001C29DF" w:rsidP="001C29DF" w:rsidRDefault="001C29DF" w14:paraId="5D1205A5" w14:textId="77777777">
      <w:pPr>
        <w:pStyle w:val="Text"/>
      </w:pPr>
      <w:r w:rsidRPr="001C29DF">
        <w:rPr>
          <w:rStyle w:val="Binnenverweis"/>
        </w:rPr>
        <w:lastRenderedPageBreak/>
        <w:fldChar w:fldCharType="begin"/>
      </w:r>
      <w:r w:rsidRPr="001C29DF">
        <w:rPr>
          <w:rStyle w:val="Binnenverweis"/>
        </w:rPr>
        <w:instrText xml:space="preserve"> DOCVARIABLE "eNV_F0A984BEFCC54D2EBAE883CB3FC3E6F9" \* MERGEFORMAT </w:instrText>
      </w:r>
      <w:r w:rsidRPr="001C29DF">
        <w:rPr>
          <w:rStyle w:val="Binnenverweis"/>
        </w:rPr>
        <w:fldChar w:fldCharType="separate"/>
      </w:r>
      <w:r w:rsidRPr="001C29DF">
        <w:rPr>
          <w:rStyle w:val="Binnenverweis"/>
        </w:rPr>
        <w:t>Absatz 3 Nummer 2 und 3</w:t>
      </w:r>
      <w:r w:rsidRPr="001C29DF">
        <w:rPr>
          <w:rStyle w:val="Binnenverweis"/>
        </w:rPr>
        <w:fldChar w:fldCharType="end"/>
      </w:r>
      <w:r>
        <w:t xml:space="preserve"> dienen einer rechtzeitigen Vorabinformation des Übergangsversorgers über den möglichen Umfang der im Rahmen der Übergangsversorgung künftig anfallenden Energiemengen. </w:t>
      </w:r>
      <w:r w:rsidRPr="001C29DF">
        <w:rPr>
          <w:rStyle w:val="Binnenverweis"/>
        </w:rPr>
        <w:fldChar w:fldCharType="begin"/>
      </w:r>
      <w:r w:rsidRPr="001C29DF">
        <w:rPr>
          <w:rStyle w:val="Binnenverweis"/>
        </w:rPr>
        <w:instrText xml:space="preserve"> DOCVARIABLE "eNV_FEDE18A7F25740E1B4F7FACF28F9EE8A" \* MERGEFORMAT </w:instrText>
      </w:r>
      <w:r w:rsidRPr="001C29DF">
        <w:rPr>
          <w:rStyle w:val="Binnenverweis"/>
        </w:rPr>
        <w:fldChar w:fldCharType="separate"/>
      </w:r>
      <w:r w:rsidRPr="001C29DF">
        <w:rPr>
          <w:rStyle w:val="Binnenverweis"/>
        </w:rPr>
        <w:t>Absatz 3 Nummer 2</w:t>
      </w:r>
      <w:r w:rsidRPr="001C29DF">
        <w:rPr>
          <w:rStyle w:val="Binnenverweis"/>
        </w:rPr>
        <w:fldChar w:fldCharType="end"/>
      </w:r>
      <w:r>
        <w:t xml:space="preserve"> enthält eine regelmäßige Informationspflicht vor einem Jahreswechsel, da insbesondere zum Jahresende viele bestehende Lieferverträge auslaufen können. </w:t>
      </w:r>
      <w:r w:rsidRPr="001C29DF">
        <w:rPr>
          <w:rStyle w:val="Binnenverweis"/>
        </w:rPr>
        <w:fldChar w:fldCharType="begin"/>
      </w:r>
      <w:r w:rsidRPr="001C29DF">
        <w:rPr>
          <w:rStyle w:val="Binnenverweis"/>
        </w:rPr>
        <w:instrText xml:space="preserve"> DOCVARIABLE "eNV_238BDA29AB414F859130E29E7004C310" \* MERGEFORMAT </w:instrText>
      </w:r>
      <w:r w:rsidRPr="001C29DF">
        <w:rPr>
          <w:rStyle w:val="Binnenverweis"/>
        </w:rPr>
        <w:fldChar w:fldCharType="separate"/>
      </w:r>
      <w:r w:rsidRPr="001C29DF">
        <w:rPr>
          <w:rStyle w:val="Binnenverweis"/>
        </w:rPr>
        <w:t>Absatz 3 Nummer 3</w:t>
      </w:r>
      <w:r w:rsidRPr="001C29DF">
        <w:rPr>
          <w:rStyle w:val="Binnenverweis"/>
        </w:rPr>
        <w:fldChar w:fldCharType="end"/>
      </w:r>
      <w:r>
        <w:t xml:space="preserve"> regelt ergänzend eine unterjährige Informationspflicht, sofern der Netzbetreiber absehen sollte, dass ein Bezug außergewöhnlich hoher Energiemengen ohne vertragliche Zuordnung sein könnte</w:t>
      </w:r>
      <w:r w:rsidRPr="00D61F4C">
        <w:t>.</w:t>
      </w:r>
    </w:p>
    <w:p w:rsidR="001C29DF" w:rsidP="001C29DF" w:rsidRDefault="001C29DF" w14:paraId="176F695B" w14:textId="77777777">
      <w:pPr>
        <w:pStyle w:val="Text"/>
      </w:pPr>
      <w:r w:rsidRPr="001C29DF">
        <w:rPr>
          <w:rStyle w:val="Binnenverweis"/>
        </w:rPr>
        <w:fldChar w:fldCharType="begin"/>
      </w:r>
      <w:r w:rsidRPr="001C29DF">
        <w:rPr>
          <w:rStyle w:val="Binnenverweis"/>
        </w:rPr>
        <w:instrText xml:space="preserve"> DOCVARIABLE "eNV_928FE2F5233D467CA8ED21A5B1573E76" \* MERGEFORMAT </w:instrText>
      </w:r>
      <w:r w:rsidRPr="001C29DF">
        <w:rPr>
          <w:rStyle w:val="Binnenverweis"/>
        </w:rPr>
        <w:fldChar w:fldCharType="separate"/>
      </w:r>
      <w:r w:rsidRPr="001C29DF">
        <w:rPr>
          <w:rStyle w:val="Binnenverweis"/>
        </w:rPr>
        <w:t>Absatz 4</w:t>
      </w:r>
      <w:r w:rsidRPr="001C29DF">
        <w:rPr>
          <w:rStyle w:val="Binnenverweis"/>
        </w:rPr>
        <w:fldChar w:fldCharType="end"/>
      </w:r>
      <w:r w:rsidRPr="001C29DF">
        <w:t xml:space="preserve"> </w:t>
      </w:r>
    </w:p>
    <w:p w:rsidRPr="00D61F4C" w:rsidR="001C29DF" w:rsidP="001C29DF" w:rsidRDefault="001C29DF" w14:paraId="28297671" w14:textId="77777777">
      <w:pPr>
        <w:pStyle w:val="Text"/>
      </w:pPr>
      <w:r w:rsidRPr="001C29DF">
        <w:rPr>
          <w:rStyle w:val="Binnenverweis"/>
        </w:rPr>
        <w:fldChar w:fldCharType="begin"/>
      </w:r>
      <w:r w:rsidRPr="001C29DF">
        <w:rPr>
          <w:rStyle w:val="Binnenverweis"/>
        </w:rPr>
        <w:instrText xml:space="preserve"> DOCVARIABLE "eNV_81BF004423B6434EBDE20A4A5DC44F27" \* MERGEFORMAT </w:instrText>
      </w:r>
      <w:r w:rsidRPr="001C29DF">
        <w:rPr>
          <w:rStyle w:val="Binnenverweis"/>
        </w:rPr>
        <w:fldChar w:fldCharType="separate"/>
      </w:r>
      <w:r w:rsidRPr="001C29DF">
        <w:rPr>
          <w:rStyle w:val="Binnenverweis"/>
        </w:rPr>
        <w:t>Absatz 4</w:t>
      </w:r>
      <w:r w:rsidRPr="001C29DF">
        <w:rPr>
          <w:rStyle w:val="Binnenverweis"/>
        </w:rPr>
        <w:fldChar w:fldCharType="end"/>
      </w:r>
      <w:r>
        <w:rPr>
          <w:rStyle w:val="Binnenverweis"/>
        </w:rPr>
        <w:t xml:space="preserve"> Satz 1</w:t>
      </w:r>
      <w:r>
        <w:t xml:space="preserve"> enthält eine Informationspflicht des Betreibers eines Elektrizitäts- oder Gasverteilernetzes gegenüber den betroffenen Letztverbrauchern, um diese bei Kenntnis eines drohenden vertragslosen Zustandes unverzüglich über die Folgen zu informieren. Die Information soll die Möglichkeit einer Versorgungsunterbrechung und deren Folgen sowie die Möglichkeit einer kurzfristig eintretenden Übergangsversorgung umfassen. Zugleich soll der Netzbetreiber mitteilen, wer in seinem Gebiet der Übergangsversorger ist. Die Informationspflicht besteht nur, wenn dem Netzbetreiber entsprechende Umstände bekannt sind.</w:t>
      </w:r>
    </w:p>
    <w:p w:rsidRPr="00D61F4C" w:rsidR="001C29DF" w:rsidP="001C29DF" w:rsidRDefault="001C29DF" w14:paraId="59B1913C" w14:textId="77777777">
      <w:pPr>
        <w:pStyle w:val="Text"/>
      </w:pPr>
      <w:r w:rsidRPr="001C29DF">
        <w:rPr>
          <w:rStyle w:val="Binnenverweis"/>
        </w:rPr>
        <w:fldChar w:fldCharType="begin"/>
      </w:r>
      <w:r w:rsidRPr="001C29DF">
        <w:rPr>
          <w:rStyle w:val="Binnenverweis"/>
        </w:rPr>
        <w:instrText xml:space="preserve"> DOCVARIABLE "eNV_6A95EB5FEA7647B69C8A1F07B1190591" \* MERGEFORMAT </w:instrText>
      </w:r>
      <w:r w:rsidRPr="001C29DF">
        <w:rPr>
          <w:rStyle w:val="Binnenverweis"/>
        </w:rPr>
        <w:fldChar w:fldCharType="separate"/>
      </w:r>
      <w:r w:rsidRPr="001C29DF">
        <w:rPr>
          <w:rStyle w:val="Binnenverweis"/>
        </w:rPr>
        <w:t>Absatz 4</w:t>
      </w:r>
      <w:r w:rsidRPr="001C29DF">
        <w:rPr>
          <w:rStyle w:val="Binnenverweis"/>
        </w:rPr>
        <w:fldChar w:fldCharType="end"/>
      </w:r>
      <w:r>
        <w:t xml:space="preserve"> Satz 2 regelt Ausnahmen von dieser Informationspflicht. Sofern der Vorlieferant den Letztverbraucher kurzfristig abmeldet oder der Bilanzkreis des Vorlieferanten oder der Lieferantenrahmenvertrag fristlos gekündigt wird, entfällt die Informationspflicht des Netzbetreibers gegenüber dem Letztverbraucher nach </w:t>
      </w:r>
      <w:r w:rsidRPr="001C29DF">
        <w:rPr>
          <w:rStyle w:val="Binnenverweis"/>
        </w:rPr>
        <w:fldChar w:fldCharType="begin"/>
      </w:r>
      <w:r w:rsidRPr="001C29DF">
        <w:rPr>
          <w:rStyle w:val="Binnenverweis"/>
        </w:rPr>
        <w:instrText xml:space="preserve"> DOCVARIABLE "eNV_C36E6847108146D7A1873B070AC6C408" \* MERGEFORMAT </w:instrText>
      </w:r>
      <w:r w:rsidRPr="001C29DF">
        <w:rPr>
          <w:rStyle w:val="Binnenverweis"/>
        </w:rPr>
        <w:fldChar w:fldCharType="separate"/>
      </w:r>
      <w:r w:rsidRPr="001C29DF">
        <w:rPr>
          <w:rStyle w:val="Binnenverweis"/>
        </w:rPr>
        <w:t>Absatz 4</w:t>
      </w:r>
      <w:r w:rsidRPr="001C29DF">
        <w:rPr>
          <w:rStyle w:val="Binnenverweis"/>
        </w:rPr>
        <w:fldChar w:fldCharType="end"/>
      </w:r>
      <w:r>
        <w:t xml:space="preserve"> Satz 1.</w:t>
      </w:r>
    </w:p>
    <w:p w:rsidRPr="001C29DF" w:rsidR="001C29DF" w:rsidP="001C29DF" w:rsidRDefault="001C29DF" w14:paraId="0C1D8FE1" w14:textId="77777777">
      <w:pPr>
        <w:pStyle w:val="Text"/>
      </w:pPr>
      <w:r w:rsidRPr="001C29DF">
        <w:rPr>
          <w:rStyle w:val="Binnenverweis"/>
        </w:rPr>
        <w:fldChar w:fldCharType="begin"/>
      </w:r>
      <w:r w:rsidRPr="001C29DF">
        <w:rPr>
          <w:rStyle w:val="Binnenverweis"/>
        </w:rPr>
        <w:instrText xml:space="preserve"> DOCVARIABLE "eNV_58872F8425624634BB93777810483305" \* MERGEFORMAT </w:instrText>
      </w:r>
      <w:r w:rsidRPr="001C29DF">
        <w:rPr>
          <w:rStyle w:val="Binnenverweis"/>
        </w:rPr>
        <w:fldChar w:fldCharType="separate"/>
      </w:r>
      <w:r w:rsidRPr="001C29DF">
        <w:rPr>
          <w:rStyle w:val="Binnenverweis"/>
        </w:rPr>
        <w:t>Absatz 5</w:t>
      </w:r>
      <w:r w:rsidRPr="001C29DF">
        <w:rPr>
          <w:rStyle w:val="Binnenverweis"/>
        </w:rPr>
        <w:fldChar w:fldCharType="end"/>
      </w:r>
    </w:p>
    <w:p w:rsidRPr="00D61F4C" w:rsidR="001C29DF" w:rsidP="001C29DF" w:rsidRDefault="001C29DF" w14:paraId="65255F7C" w14:textId="77777777">
      <w:pPr>
        <w:pStyle w:val="Text"/>
      </w:pPr>
      <w:r w:rsidRPr="001C29DF">
        <w:rPr>
          <w:rStyle w:val="Binnenverweis"/>
        </w:rPr>
        <w:fldChar w:fldCharType="begin"/>
      </w:r>
      <w:r w:rsidRPr="001C29DF">
        <w:rPr>
          <w:rStyle w:val="Binnenverweis"/>
        </w:rPr>
        <w:instrText xml:space="preserve"> DOCVARIABLE "eNV_12F2A3533EDB44FA9D9E31C8525B2326" \* MERGEFORMAT </w:instrText>
      </w:r>
      <w:r w:rsidRPr="001C29DF">
        <w:rPr>
          <w:rStyle w:val="Binnenverweis"/>
        </w:rPr>
        <w:fldChar w:fldCharType="separate"/>
      </w:r>
      <w:r w:rsidRPr="001C29DF">
        <w:rPr>
          <w:rStyle w:val="Binnenverweis"/>
        </w:rPr>
        <w:t>Absatz 5</w:t>
      </w:r>
      <w:r w:rsidRPr="001C29DF">
        <w:rPr>
          <w:rStyle w:val="Binnenverweis"/>
        </w:rPr>
        <w:fldChar w:fldCharType="end"/>
      </w:r>
      <w:r>
        <w:t xml:space="preserve"> entspricht im Grundsatz § 38 Absatz 1 Satz 2. Die für das Rechtsverhältnis zwischen dem Übergangsversorger und dem Letztverbraucher im Grundsatz relevanten §§ 40 bis 41 und 42 gelten nach Maßgabe der </w:t>
      </w:r>
      <w:r w:rsidRPr="001C29DF">
        <w:rPr>
          <w:rStyle w:val="Binnenverweis"/>
        </w:rPr>
        <w:fldChar w:fldCharType="begin"/>
      </w:r>
      <w:r w:rsidRPr="001C29DF">
        <w:rPr>
          <w:rStyle w:val="Binnenverweis"/>
        </w:rPr>
        <w:instrText xml:space="preserve"> DOCVARIABLE "eNV_0423F3988E144DA6AA06D325C88D1EF5" \* MERGEFORMAT </w:instrText>
      </w:r>
      <w:r w:rsidRPr="001C29DF">
        <w:rPr>
          <w:rStyle w:val="Binnenverweis"/>
        </w:rPr>
        <w:fldChar w:fldCharType="separate"/>
      </w:r>
      <w:r w:rsidRPr="001C29DF">
        <w:rPr>
          <w:rStyle w:val="Binnenverweis"/>
        </w:rPr>
        <w:t>Absätze 6, 7, 8, 9 und 10</w:t>
      </w:r>
      <w:r w:rsidRPr="001C29DF">
        <w:rPr>
          <w:rStyle w:val="Binnenverweis"/>
        </w:rPr>
        <w:fldChar w:fldCharType="end"/>
      </w:r>
      <w:r>
        <w:t>.</w:t>
      </w:r>
    </w:p>
    <w:p w:rsidRPr="001C29DF" w:rsidR="00564B73" w:rsidP="00564B73" w:rsidRDefault="001C29DF" w14:paraId="65CD1374" w14:textId="77777777">
      <w:pPr>
        <w:pStyle w:val="Text"/>
      </w:pPr>
      <w:r w:rsidRPr="001C29DF">
        <w:rPr>
          <w:rStyle w:val="Binnenverweis"/>
        </w:rPr>
        <w:fldChar w:fldCharType="begin"/>
      </w:r>
      <w:r w:rsidRPr="001C29DF">
        <w:rPr>
          <w:rStyle w:val="Binnenverweis"/>
        </w:rPr>
        <w:instrText xml:space="preserve"> DOCVARIABLE "eNV_4E01619371E64A9AAA7EEBD4491D731F" \* MERGEFORMAT </w:instrText>
      </w:r>
      <w:r w:rsidRPr="001C29DF">
        <w:rPr>
          <w:rStyle w:val="Binnenverweis"/>
        </w:rPr>
        <w:fldChar w:fldCharType="separate"/>
      </w:r>
      <w:r w:rsidRPr="001C29DF">
        <w:rPr>
          <w:rStyle w:val="Binnenverweis"/>
        </w:rPr>
        <w:t>Absatz 6</w:t>
      </w:r>
      <w:r w:rsidRPr="001C29DF">
        <w:rPr>
          <w:rStyle w:val="Binnenverweis"/>
        </w:rPr>
        <w:fldChar w:fldCharType="end"/>
      </w:r>
    </w:p>
    <w:p w:rsidRPr="00D61F4C" w:rsidR="00564B73" w:rsidP="00564B73" w:rsidRDefault="001C29DF" w14:paraId="07702934" w14:textId="77777777">
      <w:pPr>
        <w:pStyle w:val="Text"/>
      </w:pPr>
      <w:r w:rsidRPr="001C29DF">
        <w:rPr>
          <w:rStyle w:val="Binnenverweis"/>
        </w:rPr>
        <w:fldChar w:fldCharType="begin"/>
      </w:r>
      <w:r w:rsidRPr="001C29DF">
        <w:rPr>
          <w:rStyle w:val="Binnenverweis"/>
        </w:rPr>
        <w:instrText xml:space="preserve"> DOCVARIABLE "eNV_9F2C15AF09664528ACCE6E23C98A0531" \* MERGEFORMAT </w:instrText>
      </w:r>
      <w:r w:rsidRPr="001C29DF">
        <w:rPr>
          <w:rStyle w:val="Binnenverweis"/>
        </w:rPr>
        <w:fldChar w:fldCharType="separate"/>
      </w:r>
      <w:r w:rsidRPr="001C29DF">
        <w:rPr>
          <w:rStyle w:val="Binnenverweis"/>
        </w:rPr>
        <w:t>Absatz 6</w:t>
      </w:r>
      <w:r w:rsidRPr="001C29DF">
        <w:rPr>
          <w:rStyle w:val="Binnenverweis"/>
        </w:rPr>
        <w:fldChar w:fldCharType="end"/>
      </w:r>
      <w:r w:rsidR="00564B73">
        <w:t xml:space="preserve"> orientiert sich an den Veröffentlichungspflichten eines Grundversorgers und überträgt diese auf die Übergangsversorgung.</w:t>
      </w:r>
    </w:p>
    <w:p w:rsidRPr="00D61F4C" w:rsidR="00564B73" w:rsidP="00564B73" w:rsidRDefault="00564B73" w14:paraId="74E95E1E" w14:textId="77777777">
      <w:pPr>
        <w:pStyle w:val="Text"/>
      </w:pPr>
      <w:r>
        <w:t xml:space="preserve">Die Vorgaben des </w:t>
      </w:r>
      <w:r w:rsidRPr="008404C5" w:rsidR="008404C5">
        <w:rPr>
          <w:rStyle w:val="Binnenverweis"/>
        </w:rPr>
        <w:fldChar w:fldCharType="begin"/>
      </w:r>
      <w:r w:rsidRPr="008404C5" w:rsidR="008404C5">
        <w:rPr>
          <w:rStyle w:val="Binnenverweis"/>
        </w:rPr>
        <w:instrText xml:space="preserve"> DOCVARIABLE "eNV_E414405E06D04534AD8857EF7F18CCA1" \* MERGEFORMAT </w:instrText>
      </w:r>
      <w:r w:rsidRPr="008404C5" w:rsidR="008404C5">
        <w:rPr>
          <w:rStyle w:val="Binnenverweis"/>
        </w:rPr>
        <w:fldChar w:fldCharType="separate"/>
      </w:r>
      <w:r w:rsidRPr="008404C5" w:rsidR="008404C5">
        <w:rPr>
          <w:rStyle w:val="Binnenverweis"/>
        </w:rPr>
        <w:t>Absatzes 6</w:t>
      </w:r>
      <w:r w:rsidRPr="008404C5" w:rsidR="008404C5">
        <w:rPr>
          <w:rStyle w:val="Binnenverweis"/>
        </w:rPr>
        <w:fldChar w:fldCharType="end"/>
      </w:r>
      <w:r>
        <w:t xml:space="preserve"> Satz</w:t>
      </w:r>
      <w:r w:rsidR="00A735F3">
        <w:t> </w:t>
      </w:r>
      <w:r>
        <w:t>2 bis 4 entsprechen im Grundsatz §</w:t>
      </w:r>
      <w:r w:rsidR="00A735F3">
        <w:t> </w:t>
      </w:r>
      <w:r>
        <w:t>38 Absatz</w:t>
      </w:r>
      <w:r w:rsidR="00A735F3">
        <w:t> </w:t>
      </w:r>
      <w:r>
        <w:t xml:space="preserve">3, so dass für die Ersatzversorgung und die Übergangsversorgung insoweit einheitliche Rahmenbedingungen gelten. </w:t>
      </w:r>
      <w:r w:rsidRPr="008404C5" w:rsidR="008404C5">
        <w:rPr>
          <w:rStyle w:val="Binnenverweis"/>
        </w:rPr>
        <w:fldChar w:fldCharType="begin"/>
      </w:r>
      <w:r w:rsidRPr="008404C5" w:rsidR="008404C5">
        <w:rPr>
          <w:rStyle w:val="Binnenverweis"/>
        </w:rPr>
        <w:instrText xml:space="preserve"> DOCVARIABLE "eNV_625C896827254877AD01810723368537" \* MERGEFORMAT </w:instrText>
      </w:r>
      <w:r w:rsidRPr="008404C5" w:rsidR="008404C5">
        <w:rPr>
          <w:rStyle w:val="Binnenverweis"/>
        </w:rPr>
        <w:fldChar w:fldCharType="separate"/>
      </w:r>
      <w:r w:rsidRPr="008404C5" w:rsidR="008404C5">
        <w:rPr>
          <w:rStyle w:val="Binnenverweis"/>
        </w:rPr>
        <w:t>Absatz 6</w:t>
      </w:r>
      <w:r w:rsidRPr="008404C5" w:rsidR="008404C5">
        <w:rPr>
          <w:rStyle w:val="Binnenverweis"/>
        </w:rPr>
        <w:fldChar w:fldCharType="end"/>
      </w:r>
      <w:r>
        <w:t xml:space="preserve"> Satz</w:t>
      </w:r>
      <w:r w:rsidR="00A735F3">
        <w:t> </w:t>
      </w:r>
      <w:r>
        <w:t>3 sieht ergänzend eine Mitteilung von Änderungen der Allgemeinen Bedingungen und Preise an die Regulierungsbehörde vor.</w:t>
      </w:r>
    </w:p>
    <w:p w:rsidRPr="008404C5" w:rsidR="00564B73" w:rsidP="00564B73" w:rsidRDefault="008404C5" w14:paraId="37CCA7E0" w14:textId="77777777">
      <w:pPr>
        <w:pStyle w:val="Text"/>
      </w:pPr>
      <w:r w:rsidRPr="008404C5">
        <w:rPr>
          <w:rStyle w:val="Binnenverweis"/>
        </w:rPr>
        <w:fldChar w:fldCharType="begin"/>
      </w:r>
      <w:r w:rsidRPr="008404C5">
        <w:rPr>
          <w:rStyle w:val="Binnenverweis"/>
        </w:rPr>
        <w:instrText xml:space="preserve"> DOCVARIABLE "eNV_65678B1BB20D4F848CDC8C1B3F9FD540" \* MERGEFORMAT </w:instrText>
      </w:r>
      <w:r w:rsidRPr="008404C5">
        <w:rPr>
          <w:rStyle w:val="Binnenverweis"/>
        </w:rPr>
        <w:fldChar w:fldCharType="separate"/>
      </w:r>
      <w:r w:rsidRPr="008404C5">
        <w:rPr>
          <w:rStyle w:val="Binnenverweis"/>
        </w:rPr>
        <w:t>Absatz 7</w:t>
      </w:r>
      <w:r w:rsidRPr="008404C5">
        <w:rPr>
          <w:rStyle w:val="Binnenverweis"/>
        </w:rPr>
        <w:fldChar w:fldCharType="end"/>
      </w:r>
    </w:p>
    <w:p w:rsidRPr="00D61F4C" w:rsidR="001C29DF" w:rsidP="001C29DF" w:rsidRDefault="008404C5" w14:paraId="41510355" w14:textId="77777777">
      <w:pPr>
        <w:pStyle w:val="Text"/>
      </w:pPr>
      <w:r w:rsidRPr="008404C5">
        <w:rPr>
          <w:rStyle w:val="Binnenverweis"/>
        </w:rPr>
        <w:fldChar w:fldCharType="begin"/>
      </w:r>
      <w:r w:rsidRPr="008404C5">
        <w:rPr>
          <w:rStyle w:val="Binnenverweis"/>
        </w:rPr>
        <w:instrText xml:space="preserve"> DOCVARIABLE "eNV_631275B516F244088276C79FFC9C3A98" \* MERGEFORMAT </w:instrText>
      </w:r>
      <w:r w:rsidRPr="008404C5">
        <w:rPr>
          <w:rStyle w:val="Binnenverweis"/>
        </w:rPr>
        <w:fldChar w:fldCharType="separate"/>
      </w:r>
      <w:r w:rsidRPr="008404C5">
        <w:rPr>
          <w:rStyle w:val="Binnenverweis"/>
        </w:rPr>
        <w:t>Absatz 7</w:t>
      </w:r>
      <w:r w:rsidRPr="008404C5">
        <w:rPr>
          <w:rStyle w:val="Binnenverweis"/>
        </w:rPr>
        <w:fldChar w:fldCharType="end"/>
      </w:r>
      <w:r w:rsidR="001C29DF">
        <w:t xml:space="preserve"> entspricht den Vorgaben des früheren § 118c Absatz 3.</w:t>
      </w:r>
    </w:p>
    <w:p w:rsidRPr="008404C5" w:rsidR="00564B73" w:rsidP="00564B73" w:rsidRDefault="008404C5" w14:paraId="5BF9AE3E" w14:textId="77777777">
      <w:pPr>
        <w:pStyle w:val="Text"/>
      </w:pPr>
      <w:r w:rsidRPr="008404C5">
        <w:rPr>
          <w:rStyle w:val="Binnenverweis"/>
        </w:rPr>
        <w:fldChar w:fldCharType="begin"/>
      </w:r>
      <w:r w:rsidRPr="008404C5">
        <w:rPr>
          <w:rStyle w:val="Binnenverweis"/>
        </w:rPr>
        <w:instrText xml:space="preserve"> DOCVARIABLE "eNV_7065CB797AAB469087357605097D54FA" \* MERGEFORMAT </w:instrText>
      </w:r>
      <w:r w:rsidRPr="008404C5">
        <w:rPr>
          <w:rStyle w:val="Binnenverweis"/>
        </w:rPr>
        <w:fldChar w:fldCharType="separate"/>
      </w:r>
      <w:r w:rsidRPr="008404C5">
        <w:rPr>
          <w:rStyle w:val="Binnenverweis"/>
        </w:rPr>
        <w:t>Absatz 8</w:t>
      </w:r>
      <w:r w:rsidRPr="008404C5">
        <w:rPr>
          <w:rStyle w:val="Binnenverweis"/>
        </w:rPr>
        <w:fldChar w:fldCharType="end"/>
      </w:r>
    </w:p>
    <w:p w:rsidRPr="00D61F4C" w:rsidR="001C29DF" w:rsidP="001C29DF" w:rsidRDefault="008404C5" w14:paraId="149E5C9D" w14:textId="77777777">
      <w:pPr>
        <w:pStyle w:val="Text"/>
      </w:pPr>
      <w:r w:rsidRPr="008404C5">
        <w:rPr>
          <w:rStyle w:val="Binnenverweis"/>
        </w:rPr>
        <w:fldChar w:fldCharType="begin"/>
      </w:r>
      <w:r w:rsidRPr="008404C5">
        <w:rPr>
          <w:rStyle w:val="Binnenverweis"/>
        </w:rPr>
        <w:instrText xml:space="preserve"> DOCVARIABLE "eNV_A5C839810AC84116AC28D5D575C5EE2E" \* MERGEFORMAT </w:instrText>
      </w:r>
      <w:r w:rsidRPr="008404C5">
        <w:rPr>
          <w:rStyle w:val="Binnenverweis"/>
        </w:rPr>
        <w:fldChar w:fldCharType="separate"/>
      </w:r>
      <w:r w:rsidRPr="008404C5">
        <w:rPr>
          <w:rStyle w:val="Binnenverweis"/>
        </w:rPr>
        <w:t>Absatz 8</w:t>
      </w:r>
      <w:r w:rsidRPr="008404C5">
        <w:rPr>
          <w:rStyle w:val="Binnenverweis"/>
        </w:rPr>
        <w:fldChar w:fldCharType="end"/>
      </w:r>
      <w:r w:rsidR="001C29DF">
        <w:t xml:space="preserve"> entspricht inhaltlich den Regelungen zur Grundversorgung nach § 36 Absatz 3. Wechselt der Übergangsversorger aufgrund einer neuen Vereinbarung des Betreibers eines Elektrizitäts- oder Gasversorgungsnetzes nach </w:t>
      </w:r>
      <w:r w:rsidRPr="008404C5">
        <w:rPr>
          <w:rStyle w:val="Binnenverweis"/>
        </w:rPr>
        <w:fldChar w:fldCharType="begin"/>
      </w:r>
      <w:r w:rsidRPr="008404C5">
        <w:rPr>
          <w:rStyle w:val="Binnenverweis"/>
        </w:rPr>
        <w:instrText xml:space="preserve"> DOCVARIABLE "eNV_DC3D072FF096429F8779B8734EB4809A" \* MERGEFORMAT </w:instrText>
      </w:r>
      <w:r w:rsidRPr="008404C5">
        <w:rPr>
          <w:rStyle w:val="Binnenverweis"/>
        </w:rPr>
        <w:fldChar w:fldCharType="separate"/>
      </w:r>
      <w:r w:rsidRPr="008404C5">
        <w:rPr>
          <w:rStyle w:val="Binnenverweis"/>
        </w:rPr>
        <w:t>Absatz 1</w:t>
      </w:r>
      <w:r w:rsidRPr="008404C5">
        <w:rPr>
          <w:rStyle w:val="Binnenverweis"/>
        </w:rPr>
        <w:fldChar w:fldCharType="end"/>
      </w:r>
      <w:r w:rsidR="001C29DF">
        <w:t xml:space="preserve"> </w:t>
      </w:r>
      <w:r>
        <w:t xml:space="preserve">Satz 1 </w:t>
      </w:r>
      <w:r w:rsidR="001C29DF">
        <w:t xml:space="preserve">entstehen neue Rechtsverhältnisse der Übergangsversorgung grundsätzlich mit dem neuen Übergangsversorger. </w:t>
      </w:r>
      <w:r w:rsidRPr="0084745B" w:rsidR="0084745B">
        <w:rPr>
          <w:rStyle w:val="Binnenverweis"/>
        </w:rPr>
        <w:fldChar w:fldCharType="begin"/>
      </w:r>
      <w:r w:rsidRPr="0084745B" w:rsidR="0084745B">
        <w:rPr>
          <w:rStyle w:val="Binnenverweis"/>
        </w:rPr>
        <w:instrText xml:space="preserve"> DOCVARIABLE "eNV_8E603F6DE1354541AEC9F7448879AF04" \* MERGEFORMAT </w:instrText>
      </w:r>
      <w:r w:rsidRPr="0084745B" w:rsidR="0084745B">
        <w:rPr>
          <w:rStyle w:val="Binnenverweis"/>
        </w:rPr>
        <w:fldChar w:fldCharType="separate"/>
      </w:r>
      <w:r w:rsidRPr="0084745B" w:rsidR="0084745B">
        <w:rPr>
          <w:rStyle w:val="Binnenverweis"/>
        </w:rPr>
        <w:t>Absatz 8</w:t>
      </w:r>
      <w:r w:rsidRPr="0084745B" w:rsidR="0084745B">
        <w:rPr>
          <w:rStyle w:val="Binnenverweis"/>
        </w:rPr>
        <w:fldChar w:fldCharType="end"/>
      </w:r>
      <w:r w:rsidR="001C29DF">
        <w:t xml:space="preserve"> enthält eine Übergangsvorschrift für die Fälle, in denen im Zeitpunkt des Wechsels noch Übergangsversorgungen zwischen dem bisherigen Übergangsversorger und Letztverbrauchern bestehen. Nach </w:t>
      </w:r>
      <w:r w:rsidRPr="0084745B" w:rsidR="0084745B">
        <w:rPr>
          <w:rStyle w:val="Binnenverweis"/>
        </w:rPr>
        <w:fldChar w:fldCharType="begin"/>
      </w:r>
      <w:r w:rsidRPr="0084745B" w:rsidR="0084745B">
        <w:rPr>
          <w:rStyle w:val="Binnenverweis"/>
        </w:rPr>
        <w:instrText xml:space="preserve"> DOCVARIABLE "eNV_36EE5A68DCA24714B442469DF937FEDD" \* MERGEFORMAT </w:instrText>
      </w:r>
      <w:r w:rsidRPr="0084745B" w:rsidR="0084745B">
        <w:rPr>
          <w:rStyle w:val="Binnenverweis"/>
        </w:rPr>
        <w:fldChar w:fldCharType="separate"/>
      </w:r>
      <w:r w:rsidRPr="0084745B" w:rsidR="0084745B">
        <w:rPr>
          <w:rStyle w:val="Binnenverweis"/>
        </w:rPr>
        <w:t>Absatz 8</w:t>
      </w:r>
      <w:r w:rsidRPr="0084745B" w:rsidR="0084745B">
        <w:rPr>
          <w:rStyle w:val="Binnenverweis"/>
        </w:rPr>
        <w:fldChar w:fldCharType="end"/>
      </w:r>
      <w:r w:rsidR="001C29DF">
        <w:t xml:space="preserve"> sollen in diesen Fällen die im Zeitpunkt des Wechsels der Übergangsversorgung maßgeblichen Bedingungen der bestehenden Übergangsversorgung zwischen dem Letztverbraucher und dem bisherigen Übergangsversorger fortbestehen.</w:t>
      </w:r>
    </w:p>
    <w:p w:rsidR="001C29DF" w:rsidP="001C29DF" w:rsidRDefault="0084745B" w14:paraId="1A53AF94" w14:textId="77777777">
      <w:pPr>
        <w:pStyle w:val="Text"/>
      </w:pPr>
      <w:r w:rsidRPr="0084745B">
        <w:rPr>
          <w:rStyle w:val="Binnenverweis"/>
        </w:rPr>
        <w:fldChar w:fldCharType="begin"/>
      </w:r>
      <w:r w:rsidRPr="0084745B">
        <w:rPr>
          <w:rStyle w:val="Binnenverweis"/>
        </w:rPr>
        <w:instrText xml:space="preserve"> DOCVARIABLE "eNV_A13478B857874439A0987ECFD15C1EFA" \* MERGEFORMAT </w:instrText>
      </w:r>
      <w:r w:rsidRPr="0084745B">
        <w:rPr>
          <w:rStyle w:val="Binnenverweis"/>
        </w:rPr>
        <w:fldChar w:fldCharType="separate"/>
      </w:r>
      <w:r w:rsidRPr="0084745B">
        <w:rPr>
          <w:rStyle w:val="Binnenverweis"/>
        </w:rPr>
        <w:t>Absatz 9</w:t>
      </w:r>
      <w:r w:rsidRPr="0084745B">
        <w:rPr>
          <w:rStyle w:val="Binnenverweis"/>
        </w:rPr>
        <w:fldChar w:fldCharType="end"/>
      </w:r>
      <w:r w:rsidRPr="001C29DF" w:rsidR="001C29DF">
        <w:t xml:space="preserve"> </w:t>
      </w:r>
    </w:p>
    <w:p w:rsidRPr="00D61F4C" w:rsidR="001C29DF" w:rsidP="001C29DF" w:rsidRDefault="0084745B" w14:paraId="1783919E" w14:textId="77777777">
      <w:pPr>
        <w:pStyle w:val="Text"/>
      </w:pPr>
      <w:r w:rsidRPr="0084745B">
        <w:rPr>
          <w:rStyle w:val="Binnenverweis"/>
        </w:rPr>
        <w:lastRenderedPageBreak/>
        <w:fldChar w:fldCharType="begin"/>
      </w:r>
      <w:r w:rsidRPr="0084745B">
        <w:rPr>
          <w:rStyle w:val="Binnenverweis"/>
        </w:rPr>
        <w:instrText xml:space="preserve"> DOCVARIABLE "eNV_5D6F30C7639C498CABFB45B9955E16C2" \* MERGEFORMAT </w:instrText>
      </w:r>
      <w:r w:rsidRPr="0084745B">
        <w:rPr>
          <w:rStyle w:val="Binnenverweis"/>
        </w:rPr>
        <w:fldChar w:fldCharType="separate"/>
      </w:r>
      <w:r w:rsidRPr="0084745B">
        <w:rPr>
          <w:rStyle w:val="Binnenverweis"/>
        </w:rPr>
        <w:t>Absatz 9</w:t>
      </w:r>
      <w:r w:rsidRPr="0084745B">
        <w:rPr>
          <w:rStyle w:val="Binnenverweis"/>
        </w:rPr>
        <w:fldChar w:fldCharType="end"/>
      </w:r>
      <w:r w:rsidR="001C29DF">
        <w:t xml:space="preserve"> entspricht in redaktionell angepasster Form § 38 Absatz 4.</w:t>
      </w:r>
    </w:p>
    <w:p w:rsidRPr="00D61F4C" w:rsidR="001C29DF" w:rsidP="001C29DF" w:rsidRDefault="0084745B" w14:paraId="2D760D80" w14:textId="77777777">
      <w:pPr>
        <w:pStyle w:val="Text"/>
      </w:pPr>
      <w:r w:rsidRPr="0084745B">
        <w:rPr>
          <w:rStyle w:val="Binnenverweis"/>
        </w:rPr>
        <w:fldChar w:fldCharType="begin"/>
      </w:r>
      <w:r w:rsidRPr="0084745B">
        <w:rPr>
          <w:rStyle w:val="Binnenverweis"/>
        </w:rPr>
        <w:instrText xml:space="preserve"> DOCVARIABLE "eNV_588829E9BDD44E878B66B5F73AAF7BC1" \* MERGEFORMAT </w:instrText>
      </w:r>
      <w:r w:rsidRPr="0084745B">
        <w:rPr>
          <w:rStyle w:val="Binnenverweis"/>
        </w:rPr>
        <w:fldChar w:fldCharType="separate"/>
      </w:r>
      <w:r w:rsidRPr="0084745B">
        <w:rPr>
          <w:rStyle w:val="Binnenverweis"/>
        </w:rPr>
        <w:t>Absatz 9</w:t>
      </w:r>
      <w:r w:rsidRPr="0084745B">
        <w:rPr>
          <w:rStyle w:val="Binnenverweis"/>
        </w:rPr>
        <w:fldChar w:fldCharType="end"/>
      </w:r>
      <w:r w:rsidR="001C29DF">
        <w:t xml:space="preserve"> Satz 1 begrenzt den Zeitraum, in dem eine Übergangsversorgung erfolgen kann, wie bei der Ersatzversorgung auf drei Monate.</w:t>
      </w:r>
    </w:p>
    <w:p w:rsidRPr="00D61F4C" w:rsidR="001C29DF" w:rsidP="001C29DF" w:rsidRDefault="0084745B" w14:paraId="24F0BCB2" w14:textId="77777777">
      <w:pPr>
        <w:pStyle w:val="Text"/>
      </w:pPr>
      <w:r w:rsidRPr="0084745B">
        <w:rPr>
          <w:rStyle w:val="Binnenverweis"/>
        </w:rPr>
        <w:fldChar w:fldCharType="begin"/>
      </w:r>
      <w:r w:rsidRPr="0084745B">
        <w:rPr>
          <w:rStyle w:val="Binnenverweis"/>
        </w:rPr>
        <w:instrText xml:space="preserve"> DOCVARIABLE "eNV_87C242120A514ED1B8EC29A2F5AAAFB1" \* MERGEFORMAT </w:instrText>
      </w:r>
      <w:r w:rsidRPr="0084745B">
        <w:rPr>
          <w:rStyle w:val="Binnenverweis"/>
        </w:rPr>
        <w:fldChar w:fldCharType="separate"/>
      </w:r>
      <w:r w:rsidRPr="0084745B">
        <w:rPr>
          <w:rStyle w:val="Binnenverweis"/>
        </w:rPr>
        <w:t>Absatz 9</w:t>
      </w:r>
      <w:r w:rsidRPr="0084745B">
        <w:rPr>
          <w:rStyle w:val="Binnenverweis"/>
        </w:rPr>
        <w:fldChar w:fldCharType="end"/>
      </w:r>
      <w:r w:rsidR="001C29DF">
        <w:t xml:space="preserve"> Satz 2 ermöglicht die Abrechnung der Elektrizitäts- oder Gaslieferung durch den Übergangsversorger gegenüber dem Letztverbraucher auch in den Fällen, in denen keine Verbrauchsermittlung nach § 40a Absatz 1 Satz 1 Nummer 1 vorliegt.</w:t>
      </w:r>
    </w:p>
    <w:p w:rsidRPr="0084745B" w:rsidR="00564B73" w:rsidP="00564B73" w:rsidRDefault="0084745B" w14:paraId="4283C04C" w14:textId="77777777">
      <w:pPr>
        <w:pStyle w:val="Text"/>
      </w:pPr>
      <w:r w:rsidRPr="0084745B">
        <w:rPr>
          <w:rStyle w:val="Binnenverweis"/>
        </w:rPr>
        <w:fldChar w:fldCharType="begin"/>
      </w:r>
      <w:r w:rsidRPr="0084745B">
        <w:rPr>
          <w:rStyle w:val="Binnenverweis"/>
        </w:rPr>
        <w:instrText xml:space="preserve"> DOCVARIABLE "eNV_B6D824014A6148FBBCB80278D6A0701B" \* MERGEFORMAT </w:instrText>
      </w:r>
      <w:r w:rsidRPr="0084745B">
        <w:rPr>
          <w:rStyle w:val="Binnenverweis"/>
        </w:rPr>
        <w:fldChar w:fldCharType="separate"/>
      </w:r>
      <w:r w:rsidRPr="0084745B">
        <w:rPr>
          <w:rStyle w:val="Binnenverweis"/>
        </w:rPr>
        <w:t>Absatz 10</w:t>
      </w:r>
      <w:r w:rsidRPr="0084745B">
        <w:rPr>
          <w:rStyle w:val="Binnenverweis"/>
        </w:rPr>
        <w:fldChar w:fldCharType="end"/>
      </w:r>
    </w:p>
    <w:p w:rsidRPr="00C41BF4" w:rsidR="001C29DF" w:rsidP="00564B73" w:rsidRDefault="0084745B" w14:paraId="5374EFF6" w14:textId="77777777">
      <w:pPr>
        <w:pStyle w:val="Text"/>
        <w:rPr>
          <w:u w:val="single"/>
        </w:rPr>
      </w:pPr>
      <w:r>
        <w:rPr>
          <w:u w:val="single"/>
        </w:rPr>
        <w:t>[…]</w:t>
      </w:r>
    </w:p>
    <w:p w:rsidRPr="006A0584" w:rsidR="00564B73" w:rsidP="00564B73" w:rsidRDefault="00564B73" w14:paraId="48268DBA" w14:textId="77777777">
      <w:pPr>
        <w:pStyle w:val="VerweisBegrndung"/>
      </w:pPr>
      <w:r w:rsidRPr="006A0584">
        <w:t xml:space="preserve">Zu </w:t>
      </w:r>
      <w:r w:rsidRPr="00C41BF4">
        <w:rPr>
          <w:rStyle w:val="Binnenverweis"/>
        </w:rPr>
        <w:fldChar w:fldCharType="begin"/>
      </w:r>
      <w:r w:rsidRPr="00C41BF4">
        <w:rPr>
          <w:rStyle w:val="Binnenverweis"/>
        </w:rPr>
        <w:instrText xml:space="preserve"> DOCVARIABLE "eNV_53FFACE8149D49F6B27374C75FF78091" \* MERGEFORMAT </w:instrText>
      </w:r>
      <w:r w:rsidRPr="00C41BF4">
        <w:rPr>
          <w:rStyle w:val="Binnenverweis"/>
        </w:rPr>
        <w:fldChar w:fldCharType="separate"/>
      </w:r>
      <w:r w:rsidR="00344E8A">
        <w:rPr>
          <w:rStyle w:val="Binnenverweis"/>
        </w:rPr>
        <w:t>Nummer 54</w:t>
      </w:r>
      <w:r w:rsidRPr="00C41BF4">
        <w:rPr>
          <w:rStyle w:val="Binnenverweis"/>
        </w:rPr>
        <w:fldChar w:fldCharType="end"/>
      </w:r>
      <w:r w:rsidRPr="00C41BF4">
        <w:t xml:space="preserve"> (§</w:t>
      </w:r>
      <w:r w:rsidR="00A735F3">
        <w:t> </w:t>
      </w:r>
      <w:r w:rsidRPr="00C41BF4">
        <w:t>39)</w:t>
      </w:r>
    </w:p>
    <w:p w:rsidRPr="006A0584" w:rsidR="00564B73" w:rsidP="00564B73" w:rsidRDefault="00564B73" w14:paraId="0A17FEDA" w14:textId="77777777">
      <w:pPr>
        <w:pStyle w:val="VerweisBegrndung"/>
      </w:pPr>
      <w:r w:rsidRPr="006A0584">
        <w:t xml:space="preserve">Zu </w:t>
      </w:r>
      <w:r w:rsidRPr="00C41BF4">
        <w:rPr>
          <w:rStyle w:val="Binnenverweis"/>
        </w:rPr>
        <w:fldChar w:fldCharType="begin"/>
      </w:r>
      <w:r w:rsidRPr="00C41BF4">
        <w:rPr>
          <w:rStyle w:val="Binnenverweis"/>
        </w:rPr>
        <w:instrText xml:space="preserve"> DOCVARIABLE "eNV_9E29C148428D4938BA4EE0CB43E9359C" \* MERGEFORMAT </w:instrText>
      </w:r>
      <w:r w:rsidRPr="00C41BF4">
        <w:rPr>
          <w:rStyle w:val="Binnenverweis"/>
        </w:rPr>
        <w:fldChar w:fldCharType="separate"/>
      </w:r>
      <w:r w:rsidR="00344E8A">
        <w:rPr>
          <w:rStyle w:val="Binnenverweis"/>
        </w:rPr>
        <w:t>Buchstabe a</w:t>
      </w:r>
      <w:r w:rsidRPr="00C41BF4">
        <w:rPr>
          <w:rStyle w:val="Binnenverweis"/>
        </w:rPr>
        <w:fldChar w:fldCharType="end"/>
      </w:r>
    </w:p>
    <w:p w:rsidRPr="00A56770" w:rsidR="00564B73" w:rsidP="00564B73" w:rsidRDefault="00564B73" w14:paraId="5598A259" w14:textId="77777777">
      <w:pPr>
        <w:pStyle w:val="Text"/>
      </w:pPr>
      <w:r>
        <w:t>Es handelt sich um eine redaktionelle Änderung.</w:t>
      </w:r>
    </w:p>
    <w:p w:rsidRPr="006A0584" w:rsidR="00564B73" w:rsidP="00564B73" w:rsidRDefault="00564B73" w14:paraId="5B99102A" w14:textId="77777777">
      <w:pPr>
        <w:pStyle w:val="VerweisBegrndung"/>
      </w:pPr>
      <w:r w:rsidRPr="006A0584">
        <w:t xml:space="preserve">Zu </w:t>
      </w:r>
      <w:r w:rsidRPr="00C41BF4">
        <w:rPr>
          <w:rStyle w:val="Binnenverweis"/>
        </w:rPr>
        <w:fldChar w:fldCharType="begin"/>
      </w:r>
      <w:r w:rsidRPr="00C41BF4">
        <w:rPr>
          <w:rStyle w:val="Binnenverweis"/>
        </w:rPr>
        <w:instrText xml:space="preserve"> DOCVARIABLE "eNV_7C62D193023A469199C4B6F7C171E22A" \* MERGEFORMAT </w:instrText>
      </w:r>
      <w:r w:rsidRPr="00C41BF4">
        <w:rPr>
          <w:rStyle w:val="Binnenverweis"/>
        </w:rPr>
        <w:fldChar w:fldCharType="separate"/>
      </w:r>
      <w:r w:rsidR="00344E8A">
        <w:rPr>
          <w:rStyle w:val="Binnenverweis"/>
        </w:rPr>
        <w:t>Buchstabe b</w:t>
      </w:r>
      <w:r w:rsidRPr="00C41BF4">
        <w:rPr>
          <w:rStyle w:val="Binnenverweis"/>
        </w:rPr>
        <w:fldChar w:fldCharType="end"/>
      </w:r>
    </w:p>
    <w:p w:rsidRPr="00A56770" w:rsidR="00564B73" w:rsidP="00564B73" w:rsidRDefault="00564B73" w14:paraId="1A0E0150" w14:textId="77777777">
      <w:pPr>
        <w:pStyle w:val="Text"/>
      </w:pPr>
      <w:r>
        <w:t>Es handelt sich um eine Anpassung an den Organisationserlass des Bundeskanzlers vom 6. Mai 2025.</w:t>
      </w:r>
    </w:p>
    <w:p w:rsidRPr="00D8699C" w:rsidR="00564B73" w:rsidP="00564B73" w:rsidRDefault="00564B73" w14:paraId="26551CAD" w14:textId="77777777">
      <w:pPr>
        <w:pStyle w:val="VerweisBegrndung"/>
      </w:pPr>
      <w:r w:rsidRPr="00D8699C">
        <w:t xml:space="preserve">Zu </w:t>
      </w:r>
      <w:r w:rsidRPr="00C047AE">
        <w:rPr>
          <w:rStyle w:val="Binnenverweis"/>
        </w:rPr>
        <w:fldChar w:fldCharType="begin"/>
      </w:r>
      <w:r w:rsidRPr="00C047AE">
        <w:rPr>
          <w:rStyle w:val="Binnenverweis"/>
        </w:rPr>
        <w:instrText xml:space="preserve"> DOCVARIABLE "eNV_D6623AB0741941038D545ACDA438C9EC" \* MERGEFORMAT </w:instrText>
      </w:r>
      <w:r w:rsidRPr="00C047AE">
        <w:rPr>
          <w:rStyle w:val="Binnenverweis"/>
        </w:rPr>
        <w:fldChar w:fldCharType="separate"/>
      </w:r>
      <w:r w:rsidR="00344E8A">
        <w:rPr>
          <w:rStyle w:val="Binnenverweis"/>
        </w:rPr>
        <w:t>Nummer 55</w:t>
      </w:r>
      <w:r w:rsidRPr="00C047AE">
        <w:rPr>
          <w:rStyle w:val="Binnenverweis"/>
        </w:rPr>
        <w:fldChar w:fldCharType="end"/>
      </w:r>
      <w:r w:rsidRPr="00C047AE">
        <w:t xml:space="preserve"> (§</w:t>
      </w:r>
      <w:r w:rsidR="00A735F3">
        <w:t> </w:t>
      </w:r>
      <w:r w:rsidRPr="00C047AE">
        <w:t>40)</w:t>
      </w:r>
    </w:p>
    <w:p w:rsidRPr="00D8699C" w:rsidR="00564B73" w:rsidP="00564B73" w:rsidRDefault="00564B73" w14:paraId="2A39DEAF" w14:textId="77777777">
      <w:pPr>
        <w:pStyle w:val="VerweisBegrndung"/>
      </w:pPr>
      <w:r w:rsidRPr="00D8699C">
        <w:t xml:space="preserve">Zu </w:t>
      </w:r>
      <w:r w:rsidRPr="00C047AE">
        <w:rPr>
          <w:rStyle w:val="Binnenverweis"/>
        </w:rPr>
        <w:fldChar w:fldCharType="begin"/>
      </w:r>
      <w:r w:rsidRPr="00C047AE">
        <w:rPr>
          <w:rStyle w:val="Binnenverweis"/>
        </w:rPr>
        <w:instrText xml:space="preserve"> DOCVARIABLE "eNV_2DB33AE653B64A1A9D6FDE9664F5AE91"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C120E7" w:rsidR="00564B73" w:rsidP="00564B73" w:rsidRDefault="00564B73" w14:paraId="09209E25" w14:textId="77777777">
      <w:pPr>
        <w:pStyle w:val="Text"/>
      </w:pPr>
      <w:r w:rsidRPr="00C120E7">
        <w:t xml:space="preserve">Die Gasrichtlinie enthält Vorgaben für den Inhalt von Gas- und Wasserstoffrechnungen für Endkunden. Zur Umsetzung der Richtlinie wird die </w:t>
      </w:r>
      <w:r>
        <w:t>Vorschrift</w:t>
      </w:r>
      <w:r w:rsidRPr="00C120E7">
        <w:t xml:space="preserve"> des §</w:t>
      </w:r>
      <w:r w:rsidR="00A735F3">
        <w:t> </w:t>
      </w:r>
      <w:r w:rsidRPr="00C120E7">
        <w:t>40 erweitert, so dass sie auch für Wasserstoffrechnungen gilt. Energierechnungen umfassen Strom-, Gas- und Wasserstoffrechnungen</w:t>
      </w:r>
      <w:r>
        <w:t>.</w:t>
      </w:r>
    </w:p>
    <w:p w:rsidRPr="00D8699C" w:rsidR="00564B73" w:rsidP="00564B73" w:rsidRDefault="00564B73" w14:paraId="435F9841" w14:textId="77777777">
      <w:pPr>
        <w:pStyle w:val="VerweisBegrndung"/>
      </w:pPr>
      <w:r w:rsidRPr="00D8699C">
        <w:t xml:space="preserve">Zu </w:t>
      </w:r>
      <w:r w:rsidRPr="00D61F4C">
        <w:rPr>
          <w:rStyle w:val="Binnenverweis"/>
        </w:rPr>
        <w:fldChar w:fldCharType="begin"/>
      </w:r>
      <w:r w:rsidRPr="00D61F4C">
        <w:rPr>
          <w:rStyle w:val="Binnenverweis"/>
        </w:rPr>
        <w:instrText xml:space="preserve"> DOCVARIABLE "eNV_B19D259C1C074AA99D454F684EFF8B2D"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D8699C" w:rsidR="00564B73" w:rsidP="00564B73" w:rsidRDefault="00564B73" w14:paraId="4560D2E6" w14:textId="77777777">
      <w:pPr>
        <w:pStyle w:val="Text"/>
      </w:pPr>
      <w:r w:rsidRPr="00C120E7">
        <w:t>Es handelt sich um eine redaktionelle Ergänzung, die einer leichteren Identifikation des Messstellenbetreibers dient.</w:t>
      </w:r>
    </w:p>
    <w:p w:rsidRPr="00D8699C" w:rsidR="00564B73" w:rsidP="00564B73" w:rsidRDefault="00564B73" w14:paraId="2E87A0DD" w14:textId="77777777">
      <w:pPr>
        <w:pStyle w:val="VerweisBegrndung"/>
      </w:pPr>
      <w:r w:rsidRPr="00D8699C">
        <w:t xml:space="preserve">Zu </w:t>
      </w:r>
      <w:r w:rsidRPr="00D61F4C">
        <w:rPr>
          <w:rStyle w:val="Binnenverweis"/>
        </w:rPr>
        <w:fldChar w:fldCharType="begin"/>
      </w:r>
      <w:r w:rsidRPr="00D61F4C">
        <w:rPr>
          <w:rStyle w:val="Binnenverweis"/>
        </w:rPr>
        <w:instrText xml:space="preserve"> DOCVARIABLE "eNV_A764F4275A514103A381465A707E2D24" \* MERGEFORMAT </w:instrText>
      </w:r>
      <w:r w:rsidRPr="00D61F4C">
        <w:rPr>
          <w:rStyle w:val="Binnenverweis"/>
        </w:rPr>
        <w:fldChar w:fldCharType="separate"/>
      </w:r>
      <w:r w:rsidR="00344E8A">
        <w:rPr>
          <w:rStyle w:val="Binnenverweis"/>
        </w:rPr>
        <w:t>Buchstabe c</w:t>
      </w:r>
      <w:r w:rsidRPr="00D61F4C">
        <w:rPr>
          <w:rStyle w:val="Binnenverweis"/>
        </w:rPr>
        <w:fldChar w:fldCharType="end"/>
      </w:r>
    </w:p>
    <w:p w:rsidRPr="00C120E7" w:rsidR="00564B73" w:rsidP="00564B73" w:rsidRDefault="00564B73" w14:paraId="243319ED" w14:textId="77777777">
      <w:pPr>
        <w:pStyle w:val="Text"/>
      </w:pPr>
      <w:r w:rsidRPr="00C120E7">
        <w:t>Die Gasrichtlinie enthält Vorgaben für Gas- und Wasserstoffrechnungen für Endkunden. Zur Umsetzung der Richtlinie wird die Vorschrift des §</w:t>
      </w:r>
      <w:r w:rsidR="00A735F3">
        <w:t> </w:t>
      </w:r>
      <w:r w:rsidRPr="00C120E7">
        <w:t>40 erweitert, so dass die Vorgaben grundsätzlich auch für den Inhalt von Wasserstoffrechnungen gelten. Absatz</w:t>
      </w:r>
      <w:r w:rsidR="00A735F3">
        <w:t> </w:t>
      </w:r>
      <w:r w:rsidRPr="00C120E7">
        <w:t>3 gilt davon abweichend weiterhin nur für den Inhalt von Strom- und Gasrechnungen. Die Verpflichtungen aus Absatz</w:t>
      </w:r>
      <w:r w:rsidR="00A735F3">
        <w:t> </w:t>
      </w:r>
      <w:r w:rsidRPr="00C120E7">
        <w:t>3 richten sich daher nur an Strom- und Gaslieferanten. Dies wird durch die Änderung in Absatz</w:t>
      </w:r>
      <w:r w:rsidR="00A735F3">
        <w:t> </w:t>
      </w:r>
      <w:r w:rsidRPr="00C120E7">
        <w:t xml:space="preserve">3 klargestellt. </w:t>
      </w:r>
    </w:p>
    <w:p w:rsidRPr="003A2665" w:rsidR="00564B73" w:rsidP="00564B73" w:rsidRDefault="00564B73" w14:paraId="57765231" w14:textId="77777777">
      <w:pPr>
        <w:pStyle w:val="VerweisBegrndung"/>
      </w:pPr>
      <w:r w:rsidRPr="003A2665">
        <w:t xml:space="preserve">Zu </w:t>
      </w:r>
      <w:r w:rsidRPr="00C047AE">
        <w:rPr>
          <w:rStyle w:val="Binnenverweis"/>
        </w:rPr>
        <w:fldChar w:fldCharType="begin"/>
      </w:r>
      <w:r w:rsidRPr="00C047AE">
        <w:rPr>
          <w:rStyle w:val="Binnenverweis"/>
        </w:rPr>
        <w:instrText xml:space="preserve"> DOCVARIABLE "eNV_BA171270D5FA4664815F2E889B15A385" \* MERGEFORMAT </w:instrText>
      </w:r>
      <w:r w:rsidRPr="00C047AE">
        <w:rPr>
          <w:rStyle w:val="Binnenverweis"/>
        </w:rPr>
        <w:fldChar w:fldCharType="separate"/>
      </w:r>
      <w:r w:rsidR="00344E8A">
        <w:rPr>
          <w:rStyle w:val="Binnenverweis"/>
        </w:rPr>
        <w:t>Nummer 56</w:t>
      </w:r>
      <w:r w:rsidRPr="00C047AE">
        <w:rPr>
          <w:rStyle w:val="Binnenverweis"/>
        </w:rPr>
        <w:fldChar w:fldCharType="end"/>
      </w:r>
      <w:r w:rsidRPr="00C047AE">
        <w:t xml:space="preserve"> (§</w:t>
      </w:r>
      <w:r w:rsidR="00A735F3">
        <w:t> </w:t>
      </w:r>
      <w:r w:rsidRPr="00C047AE">
        <w:t>40a)</w:t>
      </w:r>
    </w:p>
    <w:p w:rsidRPr="003A2665" w:rsidR="00564B73" w:rsidP="00564B73" w:rsidRDefault="00564B73" w14:paraId="713C0B5F" w14:textId="77777777">
      <w:pPr>
        <w:pStyle w:val="VerweisBegrndung"/>
      </w:pPr>
      <w:r w:rsidRPr="003A2665">
        <w:t xml:space="preserve">Zu </w:t>
      </w:r>
      <w:r w:rsidRPr="00C047AE">
        <w:rPr>
          <w:rStyle w:val="Binnenverweis"/>
        </w:rPr>
        <w:fldChar w:fldCharType="begin"/>
      </w:r>
      <w:r w:rsidRPr="00C047AE">
        <w:rPr>
          <w:rStyle w:val="Binnenverweis"/>
        </w:rPr>
        <w:instrText xml:space="preserve"> DOCVARIABLE "eNV_728D7F6574C442E2A07C86D820A80086"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00564B73" w:rsidP="00564B73" w:rsidRDefault="00564B73" w14:paraId="278D3918" w14:textId="77777777">
      <w:pPr>
        <w:pStyle w:val="Text"/>
      </w:pPr>
      <w:r w:rsidRPr="00C120E7">
        <w:t>Die Gasrichtlinie enthält Vorgaben für die Abrechnung von Gas- und Wasserstoff bei Endkunden. Zur Umsetzung der Richtlinie wird die Vorschrift des §</w:t>
      </w:r>
      <w:r w:rsidR="00A735F3">
        <w:t> </w:t>
      </w:r>
      <w:r w:rsidRPr="00C120E7">
        <w:t>40a erweitert, so dass sie auch für Wasserstoffabrechnungen gilt. Energierechnungen umfassen Strom-, Gas- und Wasserstoffrechnungen.</w:t>
      </w:r>
    </w:p>
    <w:p w:rsidRPr="003A2665" w:rsidR="00564B73" w:rsidP="00564B73" w:rsidRDefault="00564B73" w14:paraId="6FD411AD" w14:textId="77777777">
      <w:pPr>
        <w:pStyle w:val="VerweisBegrndung"/>
      </w:pPr>
      <w:r w:rsidRPr="003A2665">
        <w:lastRenderedPageBreak/>
        <w:t xml:space="preserve">Zu </w:t>
      </w:r>
      <w:r w:rsidRPr="00D61F4C">
        <w:rPr>
          <w:rStyle w:val="Binnenverweis"/>
        </w:rPr>
        <w:fldChar w:fldCharType="begin"/>
      </w:r>
      <w:r w:rsidRPr="00D61F4C">
        <w:rPr>
          <w:rStyle w:val="Binnenverweis"/>
        </w:rPr>
        <w:instrText xml:space="preserve"> DOCVARIABLE "eNV_54931F0245674D1AB653007D2A164D43"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E303C9" w:rsidR="00564B73" w:rsidP="00564B73" w:rsidRDefault="00564B73" w14:paraId="35B71063" w14:textId="77777777">
      <w:pPr>
        <w:pStyle w:val="Text"/>
      </w:pPr>
      <w:r w:rsidRPr="00C120E7">
        <w:t>In den Fällen des §</w:t>
      </w:r>
      <w:r w:rsidR="00A735F3">
        <w:t> </w:t>
      </w:r>
      <w:r w:rsidRPr="00C120E7">
        <w:t>40a Absatz</w:t>
      </w:r>
      <w:r w:rsidR="00A735F3">
        <w:t> </w:t>
      </w:r>
      <w:r w:rsidRPr="00C120E7">
        <w:t>2 Satz</w:t>
      </w:r>
      <w:r w:rsidR="00A735F3">
        <w:t> </w:t>
      </w:r>
      <w:r w:rsidRPr="00C120E7">
        <w:t>1 dürfen die Abrechnung oder die Abrechnungsinformation auf einer Verbrauchsschätzung beruhen. Diese muss unter angemessener Berücksichtigung der tatsächlichen Verhältnisse erfolgen. Mit dem neuen Satz</w:t>
      </w:r>
      <w:r w:rsidR="00A735F3">
        <w:t> </w:t>
      </w:r>
      <w:r w:rsidRPr="00C120E7">
        <w:t>2 wird präzisiert, dass dabei insbesondere auf den Verbrauch eines Letztverbrauchers im vorangegangenen Abrechnungszeitraum oder den Verbrauch eines vergleichbaren Letztverbrauchers abzustellen ist. Diese Ergänzung dient der Umsetzung der Vorgaben in Annex I Absatz</w:t>
      </w:r>
      <w:r w:rsidR="00A735F3">
        <w:t> </w:t>
      </w:r>
      <w:r w:rsidRPr="00C120E7">
        <w:t>2 der Gasrichtlinie in nationales Recht</w:t>
      </w:r>
      <w:r>
        <w:t xml:space="preserve">. </w:t>
      </w:r>
    </w:p>
    <w:p w:rsidRPr="002F18DE" w:rsidR="00564B73" w:rsidP="00564B73" w:rsidRDefault="00564B73" w14:paraId="4AFC673A" w14:textId="77777777">
      <w:pPr>
        <w:pStyle w:val="VerweisBegrndung"/>
      </w:pPr>
      <w:r w:rsidRPr="002F18DE">
        <w:t xml:space="preserve">Zu </w:t>
      </w:r>
      <w:r w:rsidRPr="00C047AE">
        <w:rPr>
          <w:rStyle w:val="Binnenverweis"/>
        </w:rPr>
        <w:fldChar w:fldCharType="begin"/>
      </w:r>
      <w:r w:rsidRPr="00C047AE">
        <w:rPr>
          <w:rStyle w:val="Binnenverweis"/>
        </w:rPr>
        <w:instrText xml:space="preserve"> DOCVARIABLE "eNV_A81BD2CEFAE541DAAB56014513BDDABF" \* MERGEFORMAT </w:instrText>
      </w:r>
      <w:r w:rsidRPr="00C047AE">
        <w:rPr>
          <w:rStyle w:val="Binnenverweis"/>
        </w:rPr>
        <w:fldChar w:fldCharType="separate"/>
      </w:r>
      <w:r w:rsidR="00344E8A">
        <w:rPr>
          <w:rStyle w:val="Binnenverweis"/>
        </w:rPr>
        <w:t>Nummer 57</w:t>
      </w:r>
      <w:r w:rsidRPr="00C047AE">
        <w:rPr>
          <w:rStyle w:val="Binnenverweis"/>
        </w:rPr>
        <w:fldChar w:fldCharType="end"/>
      </w:r>
      <w:r w:rsidRPr="00C047AE">
        <w:t xml:space="preserve"> (§</w:t>
      </w:r>
      <w:r w:rsidR="00A735F3">
        <w:t> </w:t>
      </w:r>
      <w:r w:rsidRPr="00C047AE">
        <w:t>40c)</w:t>
      </w:r>
    </w:p>
    <w:p w:rsidRPr="007504F0" w:rsidR="00564B73" w:rsidP="00564B73" w:rsidRDefault="00564B73" w14:paraId="5010FDED"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"eNV_F05F1EA3A4AA4DB2AB6414010CEB24F6"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C120E7" w:rsidR="00564B73" w:rsidP="00564B73" w:rsidRDefault="00564B73" w14:paraId="36EA4F7B" w14:textId="77777777">
      <w:pPr>
        <w:pStyle w:val="Text"/>
      </w:pPr>
      <w:r w:rsidRPr="00C120E7">
        <w:t>Die novellierte Gasrichtlinie enthält Vorgaben für den Inhalt von Gas- und Wasserstoffrechnungen für Endkunden. Zur Umsetzung der Richtlinie wird die Vorschrift des §</w:t>
      </w:r>
      <w:r w:rsidR="00A735F3">
        <w:t> </w:t>
      </w:r>
      <w:r w:rsidRPr="00C120E7">
        <w:t>40c erweitert, so dass sie auch für Wasserstoffrechnungen gilt. Energierechnungen umfassen Strom-, Gas- und Wasserstoffrechnungen</w:t>
      </w:r>
      <w:r>
        <w:t xml:space="preserve">. </w:t>
      </w:r>
    </w:p>
    <w:p w:rsidRPr="002F18DE" w:rsidR="00564B73" w:rsidP="00564B73" w:rsidRDefault="00564B73" w14:paraId="55F7E81D" w14:textId="77777777">
      <w:pPr>
        <w:pStyle w:val="VerweisBegrndung"/>
      </w:pPr>
      <w:r w:rsidRPr="002F18DE">
        <w:t xml:space="preserve">Zu </w:t>
      </w:r>
      <w:r w:rsidRPr="00D61F4C">
        <w:rPr>
          <w:rStyle w:val="Binnenverweis"/>
        </w:rPr>
        <w:fldChar w:fldCharType="begin"/>
      </w:r>
      <w:r w:rsidRPr="00D61F4C">
        <w:rPr>
          <w:rStyle w:val="Binnenverweis"/>
        </w:rPr>
        <w:instrText xml:space="preserve"> DOCVARIABLE "eNV_168484E1D6A542C8B50A78C8B920D3DD"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7504F0" w:rsidR="00564B73" w:rsidP="00564B73" w:rsidRDefault="00564B73" w14:paraId="229096D9" w14:textId="77777777">
      <w:pPr>
        <w:pStyle w:val="Text"/>
      </w:pPr>
      <w:r w:rsidRPr="00C120E7">
        <w:t>Aus den vorgenannten Gründen soll die Abrechnung nach §</w:t>
      </w:r>
      <w:r w:rsidR="00A735F3">
        <w:t> </w:t>
      </w:r>
      <w:r w:rsidRPr="00C120E7">
        <w:t>40c Absatz</w:t>
      </w:r>
      <w:r w:rsidR="00A735F3">
        <w:t> </w:t>
      </w:r>
      <w:r w:rsidRPr="00C120E7">
        <w:t>2 Satz</w:t>
      </w:r>
      <w:r w:rsidR="00A735F3">
        <w:t> </w:t>
      </w:r>
      <w:r w:rsidRPr="00C120E7">
        <w:t>2 Strom-, Gas- und Wasserstoffabrechnungen umfassen. Daher wird die Begrenzung auf Stromabrechnungen aufgehoben und der Begriff der Stromabrechnung wird durch den Begriff der Abrechnung ersetzt.</w:t>
      </w:r>
      <w:r>
        <w:t xml:space="preserve"> </w:t>
      </w:r>
    </w:p>
    <w:p w:rsidRPr="00C047AE" w:rsidR="00564B73" w:rsidP="00564B73" w:rsidRDefault="00564B73" w14:paraId="1FF7D568" w14:textId="77777777">
      <w:pPr>
        <w:pStyle w:val="VerweisBegrndung"/>
      </w:pPr>
      <w:r w:rsidRPr="002F18DE">
        <w:t xml:space="preserve">Zu </w:t>
      </w:r>
      <w:r w:rsidRPr="00C047AE">
        <w:rPr>
          <w:rStyle w:val="Binnenverweis"/>
        </w:rPr>
        <w:fldChar w:fldCharType="begin"/>
      </w:r>
      <w:r w:rsidRPr="00C047AE">
        <w:rPr>
          <w:rStyle w:val="Binnenverweis"/>
        </w:rPr>
        <w:instrText xml:space="preserve"> DOCVARIABLE "eNV_5222D94559E144048EEB2C2D4AAAEF21" \* MERGEFORMAT </w:instrText>
      </w:r>
      <w:r w:rsidRPr="00C047AE">
        <w:rPr>
          <w:rStyle w:val="Binnenverweis"/>
        </w:rPr>
        <w:fldChar w:fldCharType="separate"/>
      </w:r>
      <w:r w:rsidR="00344E8A">
        <w:rPr>
          <w:rStyle w:val="Binnenverweis"/>
        </w:rPr>
        <w:t>Nummer 58</w:t>
      </w:r>
      <w:r w:rsidRPr="00C047AE">
        <w:rPr>
          <w:rStyle w:val="Binnenverweis"/>
        </w:rPr>
        <w:fldChar w:fldCharType="end"/>
      </w:r>
      <w:r w:rsidRPr="00C047AE">
        <w:t xml:space="preserve"> (§</w:t>
      </w:r>
      <w:r w:rsidR="00A735F3">
        <w:t> </w:t>
      </w:r>
      <w:r w:rsidRPr="00C047AE">
        <w:t>41)</w:t>
      </w:r>
    </w:p>
    <w:p w:rsidRPr="002F18DE" w:rsidR="00564B73" w:rsidP="00564B73" w:rsidRDefault="00564B73" w14:paraId="01C2B0B4" w14:textId="77777777">
      <w:pPr>
        <w:pStyle w:val="VerweisBegrndung"/>
      </w:pPr>
      <w:r w:rsidRPr="002F18DE">
        <w:t xml:space="preserve">Zu </w:t>
      </w:r>
      <w:r w:rsidRPr="00D61F4C">
        <w:rPr>
          <w:rStyle w:val="Binnenverweis"/>
        </w:rPr>
        <w:fldChar w:fldCharType="begin"/>
      </w:r>
      <w:r w:rsidRPr="00D61F4C">
        <w:rPr>
          <w:rStyle w:val="Binnenverweis"/>
        </w:rPr>
        <w:instrText xml:space="preserve"> DOCVARIABLE "eNV_726DE9903DAE4E55BA4B97E9741681F3"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7504F0" w:rsidR="00564B73" w:rsidP="00564B73" w:rsidRDefault="00564B73" w14:paraId="2501AC87"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"eNV_B30498E361884753A1B7CB9ADDFFA580" \* MERGEFORMAT </w:instrText>
      </w:r>
      <w:r w:rsidRPr="00D61F4C">
        <w:rPr>
          <w:rStyle w:val="Binnenverweis"/>
        </w:rPr>
        <w:fldChar w:fldCharType="separate"/>
      </w:r>
      <w:r w:rsidR="00344E8A">
        <w:rPr>
          <w:rStyle w:val="Binnenverweis"/>
        </w:rPr>
        <w:t>Doppelbuchstabe aa</w:t>
      </w:r>
      <w:r w:rsidRPr="00D61F4C">
        <w:rPr>
          <w:rStyle w:val="Binnenverweis"/>
        </w:rPr>
        <w:fldChar w:fldCharType="end"/>
      </w:r>
    </w:p>
    <w:p w:rsidRPr="007504F0" w:rsidR="00564B73" w:rsidP="00564B73" w:rsidRDefault="00564B73" w14:paraId="4C44874B"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"eNV_E04A6E31515D48A89D111F87A2E808D0" \* MERGEFORMAT </w:instrText>
      </w:r>
      <w:r w:rsidRPr="00D61F4C">
        <w:rPr>
          <w:rStyle w:val="Binnenverweis"/>
        </w:rPr>
        <w:fldChar w:fldCharType="separate"/>
      </w:r>
      <w:r w:rsidR="00344E8A">
        <w:rPr>
          <w:rStyle w:val="Binnenverweis"/>
        </w:rPr>
        <w:t>Dreifachbuchstabe aaa</w:t>
      </w:r>
      <w:r w:rsidRPr="00D61F4C">
        <w:rPr>
          <w:rStyle w:val="Binnenverweis"/>
        </w:rPr>
        <w:fldChar w:fldCharType="end"/>
      </w:r>
    </w:p>
    <w:p w:rsidRPr="00C120E7" w:rsidR="00564B73" w:rsidP="00564B73" w:rsidRDefault="00564B73" w14:paraId="7C072754" w14:textId="77777777">
      <w:pPr>
        <w:pStyle w:val="Text"/>
      </w:pPr>
      <w:r w:rsidRPr="00C120E7">
        <w:t>Die Gasrichtlinie sieht vor, dass Verträge zwischen Letztverbrauchern und Energielieferanten Informationen wie Name und Kontaktdaten des Versorgers, einschließlich Anschrift, E-Mail-Adresse und einer Kunden-Hotline enthalten müssen. Dies wird mit der Anpassung des §</w:t>
      </w:r>
      <w:r w:rsidR="00A735F3">
        <w:t> </w:t>
      </w:r>
      <w:r w:rsidRPr="00C120E7">
        <w:t>41 Absatz</w:t>
      </w:r>
      <w:r w:rsidR="00A735F3">
        <w:t> </w:t>
      </w:r>
      <w:r w:rsidRPr="00C120E7">
        <w:t>1 Satz</w:t>
      </w:r>
      <w:r w:rsidR="00A735F3">
        <w:t> </w:t>
      </w:r>
      <w:r w:rsidRPr="00C120E7">
        <w:t>2 Nummer</w:t>
      </w:r>
      <w:r w:rsidR="00A735F3">
        <w:t> </w:t>
      </w:r>
      <w:r w:rsidRPr="00C120E7">
        <w:t>1 EnWG umgesetzt. Die Vorgaben dienen dem Zweck, dass die Letztverbraucher den jeweiligen Energielieferanten ab Vertragsschluss gut erreichen können. Die Formulierung entspricht §</w:t>
      </w:r>
      <w:r w:rsidR="00A735F3">
        <w:t> </w:t>
      </w:r>
      <w:r w:rsidRPr="00C120E7">
        <w:t>40 Absatz</w:t>
      </w:r>
      <w:r w:rsidR="00A735F3">
        <w:t> </w:t>
      </w:r>
      <w:r w:rsidRPr="00C120E7">
        <w:t>2 Satz</w:t>
      </w:r>
      <w:r w:rsidR="00A735F3">
        <w:t> </w:t>
      </w:r>
      <w:r w:rsidRPr="00C120E7">
        <w:t>1 Nummer</w:t>
      </w:r>
      <w:r w:rsidR="00A735F3">
        <w:t> </w:t>
      </w:r>
      <w:r w:rsidRPr="00C120E7">
        <w:t>1 EnWG.</w:t>
      </w:r>
    </w:p>
    <w:p w:rsidRPr="002F18DE" w:rsidR="00564B73" w:rsidP="00564B73" w:rsidRDefault="00564B73" w14:paraId="397CAE9D" w14:textId="77777777">
      <w:pPr>
        <w:pStyle w:val="VerweisBegrndung"/>
      </w:pPr>
      <w:r w:rsidRPr="002F18DE">
        <w:t xml:space="preserve">Zu </w:t>
      </w:r>
      <w:r w:rsidRPr="00D61F4C">
        <w:rPr>
          <w:rStyle w:val="Binnenverweis"/>
        </w:rPr>
        <w:fldChar w:fldCharType="begin"/>
      </w:r>
      <w:r w:rsidRPr="00D61F4C">
        <w:rPr>
          <w:rStyle w:val="Binnenverweis"/>
        </w:rPr>
        <w:instrText xml:space="preserve"> DOCVARIABLE "eNV_C373937F9FD04D08861B38EEDCAE288A" \* MERGEFORMAT </w:instrText>
      </w:r>
      <w:r w:rsidRPr="00D61F4C">
        <w:rPr>
          <w:rStyle w:val="Binnenverweis"/>
        </w:rPr>
        <w:fldChar w:fldCharType="separate"/>
      </w:r>
      <w:r w:rsidR="00344E8A">
        <w:rPr>
          <w:rStyle w:val="Binnenverweis"/>
        </w:rPr>
        <w:t>Dreifachbuchstabe bbb</w:t>
      </w:r>
      <w:r w:rsidRPr="00D61F4C">
        <w:rPr>
          <w:rStyle w:val="Binnenverweis"/>
        </w:rPr>
        <w:fldChar w:fldCharType="end"/>
      </w:r>
    </w:p>
    <w:p w:rsidRPr="002F18DE" w:rsidR="00564B73" w:rsidP="00564B73" w:rsidRDefault="00564B73" w14:paraId="7F43827D" w14:textId="77777777">
      <w:pPr>
        <w:pStyle w:val="Text"/>
      </w:pPr>
      <w:r w:rsidRPr="00C120E7">
        <w:t>Die ergänzenden Vorgaben in §</w:t>
      </w:r>
      <w:r w:rsidR="00A735F3">
        <w:t> </w:t>
      </w:r>
      <w:r w:rsidRPr="00C120E7">
        <w:t>41 Absatz</w:t>
      </w:r>
      <w:r w:rsidR="00A735F3">
        <w:t> </w:t>
      </w:r>
      <w:r w:rsidRPr="00C120E7">
        <w:t>1 Satz</w:t>
      </w:r>
      <w:r w:rsidR="00A735F3">
        <w:t> </w:t>
      </w:r>
      <w:r w:rsidRPr="00C120E7">
        <w:t>1 Nummer</w:t>
      </w:r>
      <w:r w:rsidR="00A735F3">
        <w:t> </w:t>
      </w:r>
      <w:r w:rsidRPr="00C120E7">
        <w:t>5 dienen der Transparenz im Hinblick auf die Preise in Energielieferverträgen mit Letztverbrauchern. Diese Verträge müssen insbesondere Informationen dazu enthalten, ob der Preis fest oder variabel ist und, soweit zutreffend, über bestehende Sonderangebote und Preisnachlässe, dies umfasst auch Preise von gebündelten Angeboten. Dies dient der Umsetzung der Vorgaben des Artikel</w:t>
      </w:r>
      <w:r w:rsidR="00A735F3">
        <w:t> </w:t>
      </w:r>
      <w:r w:rsidRPr="00C120E7">
        <w:t>11 Absatz</w:t>
      </w:r>
      <w:r w:rsidR="00A735F3">
        <w:t> </w:t>
      </w:r>
      <w:r w:rsidRPr="00C120E7">
        <w:t>5 der Gasrichtlinie in nationales Recht.</w:t>
      </w:r>
    </w:p>
    <w:p w:rsidRPr="002F18DE" w:rsidR="00564B73" w:rsidP="00564B73" w:rsidRDefault="00564B73" w14:paraId="5BF20439" w14:textId="77777777">
      <w:pPr>
        <w:pStyle w:val="VerweisBegrndung"/>
      </w:pPr>
      <w:r w:rsidRPr="002F18DE">
        <w:t xml:space="preserve">Zu </w:t>
      </w:r>
      <w:r w:rsidRPr="00D61F4C">
        <w:rPr>
          <w:rStyle w:val="Binnenverweis"/>
        </w:rPr>
        <w:fldChar w:fldCharType="begin"/>
      </w:r>
      <w:r w:rsidRPr="00D61F4C">
        <w:rPr>
          <w:rStyle w:val="Binnenverweis"/>
        </w:rPr>
        <w:instrText xml:space="preserve"> DOCVARIABLE "eNV_95E045F8871C4B068E3FC724C8EFC5E0" \* MERGEFORMAT </w:instrText>
      </w:r>
      <w:r w:rsidRPr="00D61F4C">
        <w:rPr>
          <w:rStyle w:val="Binnenverweis"/>
        </w:rPr>
        <w:fldChar w:fldCharType="separate"/>
      </w:r>
      <w:r w:rsidR="00344E8A">
        <w:rPr>
          <w:rStyle w:val="Binnenverweis"/>
        </w:rPr>
        <w:t>Doppelbuchstabe bb</w:t>
      </w:r>
      <w:r w:rsidRPr="00D61F4C">
        <w:rPr>
          <w:rStyle w:val="Binnenverweis"/>
        </w:rPr>
        <w:fldChar w:fldCharType="end"/>
      </w:r>
    </w:p>
    <w:p w:rsidRPr="002F18DE" w:rsidR="00564B73" w:rsidP="00564B73" w:rsidRDefault="00564B73" w14:paraId="6E98E0A3" w14:textId="77777777">
      <w:pPr>
        <w:pStyle w:val="Text"/>
      </w:pPr>
      <w:r w:rsidRPr="00C120E7">
        <w:t>Diese Vorgaben dienen der Umsetzung von Artikel</w:t>
      </w:r>
      <w:r w:rsidR="00A735F3">
        <w:t> </w:t>
      </w:r>
      <w:r w:rsidRPr="00C120E7">
        <w:t>11 Absatz</w:t>
      </w:r>
      <w:r w:rsidR="00A735F3">
        <w:t> </w:t>
      </w:r>
      <w:r w:rsidRPr="00C120E7">
        <w:t>3 Satz</w:t>
      </w:r>
      <w:r w:rsidR="00A735F3">
        <w:t> </w:t>
      </w:r>
      <w:r w:rsidRPr="00C120E7">
        <w:t>1 sowie Satz</w:t>
      </w:r>
      <w:r w:rsidR="00A735F3">
        <w:t> </w:t>
      </w:r>
      <w:r w:rsidRPr="00C120E7">
        <w:t>5 der Gasrichtlinie. Diese Vorgaben bestimmen, welche Informationen im Vertrag mit dem Letztverbraucher enthalten sein müssen. Dazu zählen Informationen über den Versorger und den Preis von Produkten oder Dienstleistungen, die an die Energieversorgung gebunden sind oder im Paket damit angeboten oder erbracht werden. Artikel</w:t>
      </w:r>
      <w:r w:rsidR="00A735F3">
        <w:t> </w:t>
      </w:r>
      <w:r w:rsidRPr="00C120E7">
        <w:t>11 Absatz</w:t>
      </w:r>
      <w:r w:rsidR="00A735F3">
        <w:t> </w:t>
      </w:r>
      <w:r w:rsidRPr="00C120E7">
        <w:t>3 Satz</w:t>
      </w:r>
      <w:r w:rsidR="00A735F3">
        <w:t> </w:t>
      </w:r>
      <w:r w:rsidRPr="00C120E7">
        <w:t xml:space="preserve">5 der </w:t>
      </w:r>
      <w:r w:rsidRPr="00C120E7">
        <w:lastRenderedPageBreak/>
        <w:t>Gasrichtlinie spezifiziert, welche Informationen bereits vor Vertragsabschluss für Letztverbraucher zur Verfügung zu stellen sein müssen. Dabei handelt es sich Informationen über den Energielieferanten und über den Anbieter von Dienstleistungen sowie um den Preis der Produkte und Dienstleistungen, die mit dem Energieliefervertrag im Paket angeboten oder erbracht werden oder die an den Energieliefervertrag gebunden sind. Diese Vorgaben dienen der Information der Letztverbraucher bereits vor Vertragsschluss.</w:t>
      </w:r>
    </w:p>
    <w:p w:rsidRPr="002F18DE" w:rsidR="00564B73" w:rsidP="00564B73" w:rsidRDefault="00564B73" w14:paraId="79EEB690" w14:textId="77777777">
      <w:pPr>
        <w:pStyle w:val="VerweisBegrndung"/>
      </w:pPr>
      <w:r w:rsidRPr="002F18DE">
        <w:t xml:space="preserve">Zu </w:t>
      </w:r>
      <w:r w:rsidRPr="00D61F4C">
        <w:rPr>
          <w:rStyle w:val="Binnenverweis"/>
        </w:rPr>
        <w:fldChar w:fldCharType="begin"/>
      </w:r>
      <w:r w:rsidRPr="00D61F4C">
        <w:rPr>
          <w:rStyle w:val="Binnenverweis"/>
        </w:rPr>
        <w:instrText xml:space="preserve"> DOCVARIABLE "eNV_71CA50D2422840F5B777307BF7524FD7"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7504F0" w:rsidR="00564B73" w:rsidP="00564B73" w:rsidRDefault="00564B73" w14:paraId="55DE9B23" w14:textId="77777777">
      <w:pPr>
        <w:pStyle w:val="Text"/>
      </w:pPr>
      <w:r w:rsidRPr="00C120E7">
        <w:t>Die Regelung gewährleistet, dass auch Senkungen anderer Preisbestandteile, wie bspw. Messstellenbetriebsentgelte unbürokratisch und schnell an die Letztverbraucher weitergegeben werden können.</w:t>
      </w:r>
    </w:p>
    <w:p w:rsidRPr="002F18DE" w:rsidR="00564B73" w:rsidP="00564B73" w:rsidRDefault="00564B73" w14:paraId="57F26C0C" w14:textId="77777777">
      <w:pPr>
        <w:pStyle w:val="VerweisBegrndung"/>
      </w:pPr>
      <w:r w:rsidRPr="002F18DE">
        <w:t xml:space="preserve">Zu </w:t>
      </w:r>
      <w:r w:rsidRPr="00C047AE">
        <w:rPr>
          <w:rStyle w:val="Binnenverweis"/>
        </w:rPr>
        <w:fldChar w:fldCharType="begin"/>
      </w:r>
      <w:r w:rsidRPr="00C047AE">
        <w:rPr>
          <w:rStyle w:val="Binnenverweis"/>
        </w:rPr>
        <w:instrText xml:space="preserve"> DOCVARIABLE "eNV_DD7D8AB014AB43D5873ED04C047487D2" \* MERGEFORMAT </w:instrText>
      </w:r>
      <w:r w:rsidRPr="00C047AE">
        <w:rPr>
          <w:rStyle w:val="Binnenverweis"/>
        </w:rPr>
        <w:fldChar w:fldCharType="separate"/>
      </w:r>
      <w:r w:rsidR="00344E8A">
        <w:rPr>
          <w:rStyle w:val="Binnenverweis"/>
        </w:rPr>
        <w:t>Nummer 59</w:t>
      </w:r>
      <w:r w:rsidRPr="00C047AE">
        <w:rPr>
          <w:rStyle w:val="Binnenverweis"/>
        </w:rPr>
        <w:fldChar w:fldCharType="end"/>
      </w:r>
      <w:r w:rsidRPr="00C047AE">
        <w:t xml:space="preserve"> (§</w:t>
      </w:r>
      <w:r w:rsidR="00A735F3">
        <w:t> </w:t>
      </w:r>
      <w:r w:rsidRPr="00C047AE">
        <w:t>41a)</w:t>
      </w:r>
    </w:p>
    <w:p w:rsidRPr="007504F0" w:rsidR="00564B73" w:rsidP="00564B73" w:rsidRDefault="00564B73" w14:paraId="0A27FC80" w14:textId="77777777">
      <w:pPr>
        <w:pStyle w:val="VerweisBegrndung"/>
      </w:pPr>
      <w:r w:rsidRPr="007504F0">
        <w:t xml:space="preserve">Zu </w:t>
      </w:r>
      <w:r w:rsidRPr="00C047AE">
        <w:rPr>
          <w:rStyle w:val="Binnenverweis"/>
        </w:rPr>
        <w:fldChar w:fldCharType="begin"/>
      </w:r>
      <w:r w:rsidRPr="00C047AE">
        <w:rPr>
          <w:rStyle w:val="Binnenverweis"/>
        </w:rPr>
        <w:instrText xml:space="preserve"> DOCVARIABLE "eNV_0442AD69F7CE4CB49193461F9E1E43DF"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2F18DE" w:rsidR="00564B73" w:rsidP="00564B73" w:rsidRDefault="00564B73" w14:paraId="3B0E82CE" w14:textId="77777777">
      <w:pPr>
        <w:pStyle w:val="Text"/>
      </w:pPr>
      <w:r w:rsidRPr="00C120E7">
        <w:t>Mit den Festpreisverträgen wird eine weitere besondere Vertragsart in der Vorschrift ergänzt. Dies sollte sich bereits aus der Überschrift ergeben. Es handelt sich insoweit um eine Folgeänderung.</w:t>
      </w:r>
    </w:p>
    <w:p w:rsidRPr="007504F0" w:rsidR="00564B73" w:rsidP="00564B73" w:rsidRDefault="00564B73" w14:paraId="36BCFD8A"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"eNV_0D55DC580CB342699B54F62C01314E3C"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00564B73" w:rsidP="00564B73" w:rsidRDefault="00564B73" w14:paraId="0B5775C5" w14:textId="77777777">
      <w:pPr>
        <w:pStyle w:val="Text"/>
      </w:pPr>
      <w:r w:rsidRPr="00C120E7">
        <w:t>Die in Artikel 11 Absatz 2 der novellierten Strommarktrichtlinie (EU) 2019/944 enthaltene Verpflichtung der Stromlieferanten, Letztverbraucher vollständig über die Chancen, Kosten und Risiken zu informieren, soll sich zukünftig auf beide in § 41a erfassten Vertragsarten beziehen. Die Vorgabe wird deshalb in Absatz 2 Satz 2 gestrichen und in einen für beide Vertragsarten geltenden neuen Absatz 7 überführt.</w:t>
      </w:r>
    </w:p>
    <w:p w:rsidRPr="007504F0" w:rsidR="00564B73" w:rsidP="00564B73" w:rsidRDefault="00564B73" w14:paraId="354DC9DA" w14:textId="77777777">
      <w:pPr>
        <w:pStyle w:val="VerweisBegrndung"/>
      </w:pPr>
      <w:r w:rsidRPr="00C120E7" w:rsidDel="002F18DE">
        <w:t xml:space="preserve"> </w:t>
      </w:r>
      <w:r w:rsidRPr="007504F0">
        <w:t xml:space="preserve">Zu </w:t>
      </w:r>
      <w:r w:rsidRPr="00D61F4C">
        <w:rPr>
          <w:rStyle w:val="Binnenverweis"/>
        </w:rPr>
        <w:fldChar w:fldCharType="begin"/>
      </w:r>
      <w:r w:rsidRPr="00D61F4C">
        <w:rPr>
          <w:rStyle w:val="Binnenverweis"/>
        </w:rPr>
        <w:instrText xml:space="preserve"> DOCVARIABLE "eNV_AA6AD014B0824351A21578E8E5D656E4" \* MERGEFORMAT </w:instrText>
      </w:r>
      <w:r w:rsidRPr="00D61F4C">
        <w:rPr>
          <w:rStyle w:val="Binnenverweis"/>
        </w:rPr>
        <w:fldChar w:fldCharType="separate"/>
      </w:r>
      <w:r w:rsidR="00344E8A">
        <w:rPr>
          <w:rStyle w:val="Binnenverweis"/>
        </w:rPr>
        <w:t>Buchstabe c</w:t>
      </w:r>
      <w:r w:rsidRPr="00D61F4C">
        <w:rPr>
          <w:rStyle w:val="Binnenverweis"/>
        </w:rPr>
        <w:fldChar w:fldCharType="end"/>
      </w:r>
    </w:p>
    <w:p w:rsidRPr="00C120E7" w:rsidR="00564B73" w:rsidP="00564B73" w:rsidRDefault="00564B73" w14:paraId="04458E62" w14:textId="77777777">
      <w:pPr>
        <w:pStyle w:val="Text"/>
      </w:pPr>
      <w:r w:rsidRPr="00C120E7">
        <w:t>Zur Umsetzung des Artikel 11 der novellierten Strommarktrichtlinie (EU) 2019/944 wird die Regelung zu dynamischen Stromtarifen um den Vertrag mit Festpreistarif ergänzt. Artikel 11 der novellierten Strommarktrichtlinie (EU) 2019/944 sieht eine Verpflichtung für Stromlieferanten mit mehr als 200 000 Letztverbrauchern vor, Stromlieferverträge mit fester Laufzeit und festen Tarifen anzubieten.</w:t>
      </w:r>
    </w:p>
    <w:p w:rsidRPr="00C120E7" w:rsidR="00564B73" w:rsidP="00564B73" w:rsidRDefault="00564B73" w14:paraId="7B740570" w14:textId="77777777">
      <w:pPr>
        <w:pStyle w:val="Text"/>
      </w:pPr>
      <w:r w:rsidRPr="00C120E7">
        <w:t>Die Laufzeit dieser Verträge beträgt mindestens zwölf Monate. Die Richtlinie sieht vor, dass die Stromlieferanten die entsprechenden Verträge während der vereinbarten Laufzeit nicht einseitig ändern oder kündigen können.</w:t>
      </w:r>
    </w:p>
    <w:p w:rsidRPr="00C120E7" w:rsidR="00564B73" w:rsidP="00564B73" w:rsidRDefault="00564B73" w14:paraId="2D01909A" w14:textId="77777777">
      <w:pPr>
        <w:pStyle w:val="Text"/>
      </w:pPr>
      <w:r w:rsidRPr="00C120E7">
        <w:t xml:space="preserve">Zudem werden Vorgaben aus der Strombinnenmarktrichtlinie für weitergehende Verbraucherinformationen für Verträge mit dynamischen Stromtarifen sowie für Verträge mit Festpreistarifen erweitert bzw. eingeführt. Diese werden mit </w:t>
      </w:r>
      <w:r w:rsidRPr="0084745B" w:rsidR="0084745B">
        <w:rPr>
          <w:rStyle w:val="Binnenverweis"/>
        </w:rPr>
        <w:fldChar w:fldCharType="begin"/>
      </w:r>
      <w:r w:rsidRPr="0084745B" w:rsidR="0084745B">
        <w:rPr>
          <w:rStyle w:val="Binnenverweis"/>
        </w:rPr>
        <w:instrText xml:space="preserve"> DOCVARIABLE "eNV_23DD630710834BDDB84C57B349368465" \* MERGEFORMAT </w:instrText>
      </w:r>
      <w:r w:rsidRPr="0084745B" w:rsidR="0084745B">
        <w:rPr>
          <w:rStyle w:val="Binnenverweis"/>
        </w:rPr>
        <w:fldChar w:fldCharType="separate"/>
      </w:r>
      <w:r w:rsidRPr="0084745B" w:rsidR="0084745B">
        <w:rPr>
          <w:rStyle w:val="Binnenverweis"/>
        </w:rPr>
        <w:t>Absatz 5</w:t>
      </w:r>
      <w:r w:rsidRPr="0084745B" w:rsidR="0084745B">
        <w:rPr>
          <w:rStyle w:val="Binnenverweis"/>
        </w:rPr>
        <w:fldChar w:fldCharType="end"/>
      </w:r>
      <w:r w:rsidRPr="00C120E7">
        <w:t xml:space="preserve"> ins nationale Recht übernommen. Bereits vor dem Abschluss oder der Verlängerung eines Vertrages mit fester Laufzeit und einem festen Tarif sowie eines Vertrages mit dynamischem Stromtarif hat der Stromlieferant dem Letztverbraucher eine Zusammenfassung der wichtigsten Vertragsbedingungen zur Verfügung zu stellen.</w:t>
      </w:r>
    </w:p>
    <w:p w:rsidRPr="00C120E7" w:rsidR="00564B73" w:rsidP="00564B73" w:rsidRDefault="00564B73" w14:paraId="3015219D" w14:textId="77777777">
      <w:pPr>
        <w:pStyle w:val="Text"/>
      </w:pPr>
      <w:r w:rsidRPr="00C120E7">
        <w:t xml:space="preserve">Die Stromlieferanten haben die Letztverbraucher über die Kosten sowie die Vor- und Nachteile der Verträge nach Absatz 2 und </w:t>
      </w:r>
      <w:r w:rsidRPr="0084745B" w:rsidR="0084745B">
        <w:rPr>
          <w:rStyle w:val="Binnenverweis"/>
        </w:rPr>
        <w:fldChar w:fldCharType="begin"/>
      </w:r>
      <w:r w:rsidRPr="0084745B" w:rsidR="0084745B">
        <w:rPr>
          <w:rStyle w:val="Binnenverweis"/>
        </w:rPr>
        <w:instrText xml:space="preserve"> DOCVARIABLE "eNV_78E339F693D74E228EA134FF8E8CFC27" \* MERGEFORMAT </w:instrText>
      </w:r>
      <w:r w:rsidRPr="0084745B" w:rsidR="0084745B">
        <w:rPr>
          <w:rStyle w:val="Binnenverweis"/>
        </w:rPr>
        <w:fldChar w:fldCharType="separate"/>
      </w:r>
      <w:r w:rsidRPr="0084745B" w:rsidR="0084745B">
        <w:rPr>
          <w:rStyle w:val="Binnenverweis"/>
        </w:rPr>
        <w:t>Absatz 4 Satz 1</w:t>
      </w:r>
      <w:r w:rsidRPr="0084745B" w:rsidR="0084745B">
        <w:rPr>
          <w:rStyle w:val="Binnenverweis"/>
        </w:rPr>
        <w:fldChar w:fldCharType="end"/>
      </w:r>
      <w:r w:rsidRPr="00C120E7">
        <w:t xml:space="preserve"> umfassend zu unterrichten. Stromlieferanten, die verpflichtet sind, die Verträge nach Abs</w:t>
      </w:r>
      <w:r w:rsidR="0084745B">
        <w:t>a</w:t>
      </w:r>
      <w:r w:rsidRPr="00C120E7">
        <w:t xml:space="preserve">tz 2 und </w:t>
      </w:r>
      <w:r w:rsidRPr="0013779E" w:rsidR="0013779E">
        <w:rPr>
          <w:rStyle w:val="Binnenverweis"/>
        </w:rPr>
        <w:fldChar w:fldCharType="begin"/>
      </w:r>
      <w:r w:rsidRPr="0013779E" w:rsidR="0013779E">
        <w:rPr>
          <w:rStyle w:val="Binnenverweis"/>
        </w:rPr>
        <w:instrText xml:space="preserve"> DOCVARIABLE "eNV_58D83C7998314877B4021761E457E448" \* MERGEFORMAT </w:instrText>
      </w:r>
      <w:r w:rsidRPr="0013779E" w:rsidR="0013779E">
        <w:rPr>
          <w:rStyle w:val="Binnenverweis"/>
        </w:rPr>
        <w:fldChar w:fldCharType="separate"/>
      </w:r>
      <w:r w:rsidRPr="0013779E" w:rsidR="0013779E">
        <w:rPr>
          <w:rStyle w:val="Binnenverweis"/>
        </w:rPr>
        <w:t>Absatz 4</w:t>
      </w:r>
      <w:r w:rsidRPr="0013779E" w:rsidR="0013779E">
        <w:rPr>
          <w:rStyle w:val="Binnenverweis"/>
        </w:rPr>
        <w:fldChar w:fldCharType="end"/>
      </w:r>
      <w:r w:rsidRPr="00C120E7">
        <w:t xml:space="preserve"> anzubieten, haben den Letztverbraucher zudem vollständig über die Chancen, Kosten und Risiken der jeweiligen Art des Stromliefervertrags zu informieren.</w:t>
      </w:r>
    </w:p>
    <w:p w:rsidRPr="00C120E7" w:rsidR="00564B73" w:rsidP="00564B73" w:rsidRDefault="00564B73" w14:paraId="35B74A52" w14:textId="77777777">
      <w:pPr>
        <w:pStyle w:val="Text"/>
      </w:pPr>
      <w:r w:rsidRPr="00C120E7">
        <w:t xml:space="preserve">Der Umsetzung dieser Vorgaben aus der Strombinnenmarktrichtlinie (EU) 2019/944 dienen die neuen Vorgaben in § 41a EnWG. Durch sie soll sichergestellt werden, dass </w:t>
      </w:r>
      <w:r w:rsidRPr="00C120E7">
        <w:lastRenderedPageBreak/>
        <w:t>Letztverbraucher sich jederzeit sowohl für einen Stromliefervertrag mit fester Laufzeit und festem Tarif als auch mit einem dynamischen Tarif entscheiden können. Dabei wird die Vorgabe der Richtlinie, dass die Verpflichtung nur für Stromlieferanten mit mehr als 200 000 Kunden gilt, übernommen. Dies ist sachgerecht. Denn eine flächendeckende Versorgung kann durch die entsprechenden Energieversorgungsunternehmen sichergestellt werden. Zudem kann es in einem dynamischen Wettbewerb auch kleinere Anbieter geben, die nur eine bestimmte Angebotssparte bedienen. Dies soll nicht durch regulatorische Vorgaben erschwert werden.</w:t>
      </w:r>
    </w:p>
    <w:p w:rsidRPr="00C120E7" w:rsidR="00564B73" w:rsidP="00564B73" w:rsidRDefault="00564B73" w14:paraId="53AAEDCD" w14:textId="77777777">
      <w:pPr>
        <w:pStyle w:val="Text"/>
      </w:pPr>
      <w:r w:rsidRPr="00C120E7">
        <w:t xml:space="preserve">Der Abschluss eines Festpreisvertrages darf nicht dazu führen, dass Letztverbraucher von der Beteiligung an netzorientierter Steuerung im Sinne des § 14a, an sonstiger Laststeuerung oder an der Beteiligung gemeinsamer Nutzung elektrischer Energie aus Anlagen zur Erzeugung erneuerbarer Energien nach </w:t>
      </w:r>
      <w:r w:rsidRPr="0013779E" w:rsidR="0013779E">
        <w:rPr>
          <w:rStyle w:val="Binnenverweis"/>
        </w:rPr>
        <w:fldChar w:fldCharType="begin"/>
      </w:r>
      <w:r w:rsidRPr="0013779E" w:rsidR="0013779E">
        <w:rPr>
          <w:rStyle w:val="Binnenverweis"/>
        </w:rPr>
        <w:instrText xml:space="preserve"> DOCVARIABLE "eNV_B27A0E5A0F8645A6B4DE4B2ADDCD200A" \* MERGEFORMAT </w:instrText>
      </w:r>
      <w:r w:rsidRPr="0013779E" w:rsidR="0013779E">
        <w:rPr>
          <w:rStyle w:val="Binnenverweis"/>
        </w:rPr>
        <w:fldChar w:fldCharType="separate"/>
      </w:r>
      <w:r w:rsidRPr="0013779E" w:rsidR="0013779E">
        <w:rPr>
          <w:rStyle w:val="Binnenverweis"/>
        </w:rPr>
        <w:t>§ 42c</w:t>
      </w:r>
      <w:r w:rsidRPr="0013779E" w:rsidR="0013779E">
        <w:rPr>
          <w:rStyle w:val="Binnenverweis"/>
        </w:rPr>
        <w:fldChar w:fldCharType="end"/>
      </w:r>
      <w:r w:rsidRPr="00C120E7">
        <w:t xml:space="preserve"> ausgeschlossen werden.</w:t>
      </w:r>
    </w:p>
    <w:p w:rsidRPr="00C120E7" w:rsidR="00564B73" w:rsidP="00564B73" w:rsidRDefault="00564B73" w14:paraId="5F71AC49" w14:textId="77777777">
      <w:pPr>
        <w:pStyle w:val="Text"/>
      </w:pPr>
      <w:r w:rsidRPr="00C120E7">
        <w:t xml:space="preserve">Mit </w:t>
      </w:r>
      <w:r w:rsidRPr="0013779E" w:rsidR="0013779E">
        <w:rPr>
          <w:rStyle w:val="Binnenverweis"/>
        </w:rPr>
        <w:fldChar w:fldCharType="begin"/>
      </w:r>
      <w:r w:rsidRPr="0013779E" w:rsidR="0013779E">
        <w:rPr>
          <w:rStyle w:val="Binnenverweis"/>
        </w:rPr>
        <w:instrText xml:space="preserve"> DOCVARIABLE "eNV_6D4EA141C7894696A9EFA3BA31D75DB6" \* MERGEFORMAT </w:instrText>
      </w:r>
      <w:r w:rsidRPr="0013779E" w:rsidR="0013779E">
        <w:rPr>
          <w:rStyle w:val="Binnenverweis"/>
        </w:rPr>
        <w:fldChar w:fldCharType="separate"/>
      </w:r>
      <w:r w:rsidRPr="0013779E" w:rsidR="0013779E">
        <w:rPr>
          <w:rStyle w:val="Binnenverweis"/>
        </w:rPr>
        <w:t>Absatz 5</w:t>
      </w:r>
      <w:r w:rsidRPr="0013779E" w:rsidR="0013779E">
        <w:rPr>
          <w:rStyle w:val="Binnenverweis"/>
        </w:rPr>
        <w:fldChar w:fldCharType="end"/>
      </w:r>
      <w:r w:rsidRPr="00C120E7">
        <w:t xml:space="preserve"> wird von der in Artikel 11 Absatz 1 Satz 3 der Richtlinie (EU) 2019/944 zugelassenen Ausnahmemöglichkeiten Gebrauch gemacht. Versorger, die nur Verträge mit dynamischen Stromtarifen anbieten, können dann von der Verpflichtung zum Angebot von Festpreisverträgen befreit werden, sofern sich die Ausnahme nicht negativ auf den Wettbewerb auswirkt und für Letztverbraucher eine ausreichende Auswahl an Festpreisverträgen zur Verfügung steht. Nach Einschätzung der aktuellen Marktsituation liegen diese Voraussetzungen vor.</w:t>
      </w:r>
    </w:p>
    <w:p w:rsidRPr="002F18DE" w:rsidR="00564B73" w:rsidP="00564B73" w:rsidRDefault="00564B73" w14:paraId="26EB4C0E" w14:textId="77777777">
      <w:pPr>
        <w:pStyle w:val="Text"/>
      </w:pPr>
      <w:r w:rsidRPr="00C120E7">
        <w:t xml:space="preserve">Artikel 11 Absatz 1a der novellierten Strommarktrichtlinie (EU) 2019/944 verpflichtet zu einer weiteren Informationspflicht bereits vor dem Abschluss des Vertrages, die mit </w:t>
      </w:r>
      <w:r w:rsidRPr="0013779E" w:rsidR="0013779E">
        <w:rPr>
          <w:rStyle w:val="Binnenverweis"/>
        </w:rPr>
        <w:fldChar w:fldCharType="begin"/>
      </w:r>
      <w:r w:rsidRPr="0013779E" w:rsidR="0013779E">
        <w:rPr>
          <w:rStyle w:val="Binnenverweis"/>
        </w:rPr>
        <w:instrText xml:space="preserve"> DOCVARIABLE "eNV_7EAA37BD06394529913979DC7A5A7A0A" \* MERGEFORMAT </w:instrText>
      </w:r>
      <w:r w:rsidRPr="0013779E" w:rsidR="0013779E">
        <w:rPr>
          <w:rStyle w:val="Binnenverweis"/>
        </w:rPr>
        <w:fldChar w:fldCharType="separate"/>
      </w:r>
      <w:r w:rsidRPr="0013779E" w:rsidR="0013779E">
        <w:rPr>
          <w:rStyle w:val="Binnenverweis"/>
        </w:rPr>
        <w:t>Absatz 6</w:t>
      </w:r>
      <w:r w:rsidRPr="0013779E" w:rsidR="0013779E">
        <w:rPr>
          <w:rStyle w:val="Binnenverweis"/>
        </w:rPr>
        <w:fldChar w:fldCharType="end"/>
      </w:r>
      <w:r w:rsidRPr="00C120E7">
        <w:t xml:space="preserve"> umgesetzt wird und für beide Vertragsarten, dynamische Stromtarife und Festpreisverträge, gelten soll.</w:t>
      </w:r>
    </w:p>
    <w:p w:rsidRPr="00D61F4C" w:rsidR="00564B73" w:rsidP="00564B73" w:rsidRDefault="00564B73" w14:paraId="2BD17F44" w14:textId="77777777">
      <w:pPr>
        <w:pStyle w:val="VerweisBegrndung"/>
      </w:pPr>
      <w:r w:rsidRPr="002F18DE">
        <w:t xml:space="preserve">Zu </w:t>
      </w:r>
      <w:r w:rsidRPr="00C047AE">
        <w:rPr>
          <w:rStyle w:val="Binnenverweis"/>
        </w:rPr>
        <w:fldChar w:fldCharType="begin"/>
      </w:r>
      <w:r w:rsidRPr="00C047AE">
        <w:rPr>
          <w:rStyle w:val="Binnenverweis"/>
        </w:rPr>
        <w:instrText xml:space="preserve"> DOCVARIABLE "eNV_5861884B40EB4C0C92F5A023EC5347DB" \* MERGEFORMAT </w:instrText>
      </w:r>
      <w:r w:rsidRPr="00C047AE">
        <w:rPr>
          <w:rStyle w:val="Binnenverweis"/>
        </w:rPr>
        <w:fldChar w:fldCharType="separate"/>
      </w:r>
      <w:r w:rsidR="00344E8A">
        <w:rPr>
          <w:rStyle w:val="Binnenverweis"/>
        </w:rPr>
        <w:t>Nummer 60</w:t>
      </w:r>
      <w:r w:rsidRPr="00C047AE">
        <w:rPr>
          <w:rStyle w:val="Binnenverweis"/>
        </w:rPr>
        <w:fldChar w:fldCharType="end"/>
      </w:r>
      <w:r w:rsidRPr="00C047AE">
        <w:t xml:space="preserve"> (§</w:t>
      </w:r>
      <w:r w:rsidR="00A735F3">
        <w:t> </w:t>
      </w:r>
      <w:r w:rsidRPr="00C047AE">
        <w:t>41b)</w:t>
      </w:r>
    </w:p>
    <w:p w:rsidRPr="00D61F4C" w:rsidR="00564B73" w:rsidP="00564B73" w:rsidRDefault="00564B73" w14:paraId="1F0C26CD" w14:textId="77777777">
      <w:pPr>
        <w:pStyle w:val="VerweisBegrndung"/>
      </w:pPr>
      <w:r w:rsidRPr="00D61F4C">
        <w:t xml:space="preserve">Zu </w:t>
      </w:r>
      <w:r w:rsidRPr="00C047AE">
        <w:rPr>
          <w:rStyle w:val="Binnenverweis"/>
        </w:rPr>
        <w:fldChar w:fldCharType="begin"/>
      </w:r>
      <w:r w:rsidRPr="00C047AE">
        <w:rPr>
          <w:rStyle w:val="Binnenverweis"/>
        </w:rPr>
        <w:instrText xml:space="preserve"> DOCVARIABLE "eNV_3EB8C56CBA6C451CB67C6BA462154E26"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9C38E5" w:rsidR="00564B73" w:rsidP="00564B73" w:rsidRDefault="00564B73" w14:paraId="30394ACF" w14:textId="77777777">
      <w:pPr>
        <w:pStyle w:val="Text"/>
      </w:pPr>
      <w:r>
        <w:t>Die bisher in §</w:t>
      </w:r>
      <w:r w:rsidR="00A735F3">
        <w:t> </w:t>
      </w:r>
      <w:r>
        <w:t>41</w:t>
      </w:r>
      <w:r w:rsidR="00BF69AD">
        <w:t>b</w:t>
      </w:r>
      <w:r>
        <w:t xml:space="preserve"> Absatz</w:t>
      </w:r>
      <w:r w:rsidR="00A735F3">
        <w:t> </w:t>
      </w:r>
      <w:r>
        <w:t xml:space="preserve">2 aufgeführten Regelungen werden in </w:t>
      </w:r>
      <w:r w:rsidRPr="00BF69AD" w:rsidR="00BF69AD">
        <w:rPr>
          <w:rStyle w:val="Binnenverweis"/>
        </w:rPr>
        <w:fldChar w:fldCharType="begin"/>
      </w:r>
      <w:r w:rsidRPr="00BF69AD" w:rsidR="00BF69AD">
        <w:rPr>
          <w:rStyle w:val="Binnenverweis"/>
        </w:rPr>
        <w:instrText xml:space="preserve"> DOCVARIABLE "eNV_B6DCABBE4FA74E719A2226EB4074BDDF" \* MERGEFORMAT </w:instrText>
      </w:r>
      <w:r w:rsidRPr="00BF69AD" w:rsidR="00BF69AD">
        <w:rPr>
          <w:rStyle w:val="Binnenverweis"/>
        </w:rPr>
        <w:fldChar w:fldCharType="separate"/>
      </w:r>
      <w:r w:rsidRPr="00BF69AD" w:rsidR="00BF69AD">
        <w:rPr>
          <w:rStyle w:val="Binnenverweis"/>
        </w:rPr>
        <w:t>§ 41f Absatz 4</w:t>
      </w:r>
      <w:r w:rsidRPr="00BF69AD" w:rsidR="00BF69AD">
        <w:rPr>
          <w:rStyle w:val="Binnenverweis"/>
        </w:rPr>
        <w:fldChar w:fldCharType="end"/>
      </w:r>
      <w:r>
        <w:t xml:space="preserve"> überführt, da dort nun eine allgemeine Regelung betreffend Versorgungsunterbrechungen auch außerhalb der Grundversorgung eingeführt wird.</w:t>
      </w:r>
    </w:p>
    <w:p w:rsidRPr="002F18DE" w:rsidR="00564B73" w:rsidP="00564B73" w:rsidRDefault="00564B73" w14:paraId="20F7B3DA" w14:textId="77777777">
      <w:pPr>
        <w:pStyle w:val="VerweisBegrndung"/>
      </w:pPr>
      <w:r w:rsidRPr="002F18DE">
        <w:t xml:space="preserve">Zu </w:t>
      </w:r>
      <w:r w:rsidRPr="00D61F4C">
        <w:rPr>
          <w:rStyle w:val="Binnenverweis"/>
        </w:rPr>
        <w:fldChar w:fldCharType="begin"/>
      </w:r>
      <w:r w:rsidRPr="00D61F4C">
        <w:rPr>
          <w:rStyle w:val="Binnenverweis"/>
        </w:rPr>
        <w:instrText xml:space="preserve"> DOCVARIABLE "eNV_E3FBA8052C05491B89A67154389EAE62"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9819F8" w:rsidR="00564B73" w:rsidP="00564B73" w:rsidRDefault="00564B73" w14:paraId="59BB8511"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"eNV_0A91BDF7C78243AA8271B8A62EAEA01E" \* MERGEFORMAT </w:instrText>
      </w:r>
      <w:r w:rsidRPr="00C41BF4">
        <w:rPr>
          <w:rStyle w:val="Binnenverweis"/>
        </w:rPr>
        <w:fldChar w:fldCharType="separate"/>
      </w:r>
      <w:r w:rsidR="00344E8A">
        <w:rPr>
          <w:rStyle w:val="Binnenverweis"/>
        </w:rPr>
        <w:t>Doppelbuchstabe aa</w:t>
      </w:r>
      <w:r w:rsidRPr="00C41BF4">
        <w:rPr>
          <w:rStyle w:val="Binnenverweis"/>
        </w:rPr>
        <w:fldChar w:fldCharType="end"/>
      </w:r>
    </w:p>
    <w:p w:rsidRPr="009819F8" w:rsidR="00564B73" w:rsidP="00564B73" w:rsidRDefault="00564B73" w14:paraId="09ECB2F9" w14:textId="77777777">
      <w:pPr>
        <w:pStyle w:val="Text"/>
      </w:pPr>
      <w:r>
        <w:t>Es handelt sich um eine Anpassung an den Organisationserlass des Bundeskanzlers vom 6. Mai 2025.</w:t>
      </w:r>
    </w:p>
    <w:p w:rsidRPr="009819F8" w:rsidR="00564B73" w:rsidP="00564B73" w:rsidRDefault="00564B73" w14:paraId="589AAD1B"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"eNV_ED3BFB27A9474D3CBA2D2FDE383B4818" \* MERGEFORMAT </w:instrText>
      </w:r>
      <w:r w:rsidRPr="00C41BF4">
        <w:rPr>
          <w:rStyle w:val="Binnenverweis"/>
        </w:rPr>
        <w:fldChar w:fldCharType="separate"/>
      </w:r>
      <w:r w:rsidR="00344E8A">
        <w:rPr>
          <w:rStyle w:val="Binnenverweis"/>
        </w:rPr>
        <w:t>Doppelbuchstabe bb</w:t>
      </w:r>
      <w:r w:rsidRPr="00C41BF4">
        <w:rPr>
          <w:rStyle w:val="Binnenverweis"/>
        </w:rPr>
        <w:fldChar w:fldCharType="end"/>
      </w:r>
    </w:p>
    <w:p w:rsidRPr="009819F8" w:rsidR="00564B73" w:rsidP="00564B73" w:rsidRDefault="00564B73" w14:paraId="40EFDCEB" w14:textId="77777777">
      <w:pPr>
        <w:pStyle w:val="Text"/>
      </w:pPr>
      <w:r>
        <w:t xml:space="preserve">Es handelt sich um eine redaktionelle Anpassung, die sich aus den Vorgaben des Handbuchs der Rechtsförmlichkeit 4 an die Zitierweise von EU-Rechtsakten ergibt. </w:t>
      </w:r>
    </w:p>
    <w:p w:rsidRPr="00C120E7" w:rsidR="00564B73" w:rsidP="00564B73" w:rsidRDefault="00564B73" w14:paraId="4CFB03BA" w14:textId="77777777">
      <w:pPr>
        <w:pStyle w:val="VerweisBegrndung"/>
      </w:pPr>
      <w:r w:rsidRPr="002F18DE">
        <w:t xml:space="preserve">Zu </w:t>
      </w:r>
      <w:r w:rsidRPr="00C047AE">
        <w:rPr>
          <w:rStyle w:val="Binnenverweis"/>
        </w:rPr>
        <w:fldChar w:fldCharType="begin"/>
      </w:r>
      <w:r w:rsidRPr="00C047AE">
        <w:rPr>
          <w:rStyle w:val="Binnenverweis"/>
        </w:rPr>
        <w:instrText xml:space="preserve"> DOCVARIABLE "eNV_20D3E8BB99C84ACF8EC46AE3C75B89B0" \* MERGEFORMAT </w:instrText>
      </w:r>
      <w:r w:rsidRPr="00C047AE">
        <w:rPr>
          <w:rStyle w:val="Binnenverweis"/>
        </w:rPr>
        <w:fldChar w:fldCharType="separate"/>
      </w:r>
      <w:r w:rsidR="00344E8A">
        <w:rPr>
          <w:rStyle w:val="Binnenverweis"/>
        </w:rPr>
        <w:t>Nummer 61</w:t>
      </w:r>
      <w:r w:rsidRPr="00C047AE">
        <w:rPr>
          <w:rStyle w:val="Binnenverweis"/>
        </w:rPr>
        <w:fldChar w:fldCharType="end"/>
      </w:r>
      <w:r w:rsidRPr="00C047AE">
        <w:t xml:space="preserve"> (§</w:t>
      </w:r>
      <w:r w:rsidR="00A735F3">
        <w:t> </w:t>
      </w:r>
      <w:r w:rsidRPr="00C047AE">
        <w:t>41c)</w:t>
      </w:r>
      <w:r w:rsidRPr="00C120E7">
        <w:t xml:space="preserve"> </w:t>
      </w:r>
    </w:p>
    <w:p w:rsidRPr="002F18DE" w:rsidR="00564B73" w:rsidP="00564B73" w:rsidRDefault="00564B73" w14:paraId="54CAE709" w14:textId="77777777">
      <w:pPr>
        <w:pStyle w:val="VerweisBegrndung"/>
      </w:pPr>
      <w:r w:rsidRPr="002F18DE">
        <w:t xml:space="preserve">Zu </w:t>
      </w:r>
      <w:r w:rsidRPr="00D61F4C">
        <w:rPr>
          <w:rStyle w:val="Binnenverweis"/>
        </w:rPr>
        <w:fldChar w:fldCharType="begin"/>
      </w:r>
      <w:r w:rsidRPr="00D61F4C">
        <w:rPr>
          <w:rStyle w:val="Binnenverweis"/>
        </w:rPr>
        <w:instrText xml:space="preserve"> DOCVARIABLE "eNV_A6D4A9231E33478A83331BE319162F55"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C120E7" w:rsidR="00564B73" w:rsidP="00564B73" w:rsidRDefault="00564B73" w14:paraId="070E36C4" w14:textId="77777777">
      <w:pPr>
        <w:pStyle w:val="Text"/>
      </w:pPr>
      <w:r w:rsidRPr="00C120E7">
        <w:t>Die novellierte Gasrichtlinie enthält Vorgaben für den Inhalt von Gas- und Wasserstoffrechnungen für Endkunden. Zur Umsetzung der Richtlinie wird die Vorschrift des §</w:t>
      </w:r>
      <w:r w:rsidR="00A735F3">
        <w:t> </w:t>
      </w:r>
      <w:r w:rsidRPr="00C120E7">
        <w:t>41c erweitert, so dass sie auch für Wasserstoffrechnungen gilt. Energierechnungen umfassen Strom-, Gas- und Wasserstoffrechnungen.</w:t>
      </w:r>
    </w:p>
    <w:p w:rsidRPr="002F18DE" w:rsidR="00564B73" w:rsidP="00564B73" w:rsidRDefault="00564B73" w14:paraId="47579F4C" w14:textId="77777777">
      <w:pPr>
        <w:pStyle w:val="VerweisBegrndung"/>
      </w:pPr>
      <w:r w:rsidRPr="002F18DE">
        <w:lastRenderedPageBreak/>
        <w:t xml:space="preserve">Zu </w:t>
      </w:r>
      <w:r w:rsidRPr="00D61F4C">
        <w:rPr>
          <w:rStyle w:val="Binnenverweis"/>
        </w:rPr>
        <w:fldChar w:fldCharType="begin"/>
      </w:r>
      <w:r w:rsidRPr="00D61F4C">
        <w:rPr>
          <w:rStyle w:val="Binnenverweis"/>
        </w:rPr>
        <w:instrText xml:space="preserve"> DOCVARIABLE "eNV_8F6345BE4FE647DDA707A68AAF852C79"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C120E7" w:rsidR="00564B73" w:rsidP="00564B73" w:rsidRDefault="00564B73" w14:paraId="0786F2E4" w14:textId="77777777">
      <w:pPr>
        <w:pStyle w:val="Text"/>
      </w:pPr>
      <w:r w:rsidRPr="00C120E7">
        <w:t>Die Vorgaben zu Vergleichsinstrumenten bei Energielieferungen beziehen sich nach Absatz</w:t>
      </w:r>
      <w:r w:rsidR="00A735F3">
        <w:t> </w:t>
      </w:r>
      <w:r w:rsidRPr="00C120E7">
        <w:t>1 bisher ausschließlich auf das Angebot von Stromlieferanten. Insoweit handelt es sich um redaktionelle Anpassungen. §</w:t>
      </w:r>
      <w:r w:rsidR="00A735F3">
        <w:t> </w:t>
      </w:r>
      <w:r w:rsidRPr="00C120E7">
        <w:t xml:space="preserve">41c </w:t>
      </w:r>
      <w:r w:rsidR="00BF69AD">
        <w:t xml:space="preserve">setzt </w:t>
      </w:r>
      <w:r w:rsidRPr="00C120E7">
        <w:t>Artikel</w:t>
      </w:r>
      <w:r w:rsidR="00A735F3">
        <w:t> </w:t>
      </w:r>
      <w:r w:rsidRPr="00C120E7">
        <w:t>14 der Stromrichtlinie (EU) 2019/944 um.</w:t>
      </w:r>
    </w:p>
    <w:p w:rsidRPr="00C120E7" w:rsidR="00564B73" w:rsidP="00564B73" w:rsidRDefault="00564B73" w14:paraId="5F20C4DB" w14:textId="77777777">
      <w:pPr>
        <w:pStyle w:val="Text"/>
      </w:pPr>
      <w:r w:rsidRPr="00C120E7">
        <w:t>Die Umsetzung der entsprechenden Vorgabe nach Artikel</w:t>
      </w:r>
      <w:r w:rsidR="00A735F3">
        <w:t> </w:t>
      </w:r>
      <w:r w:rsidRPr="00C120E7">
        <w:t>14 der Richtlinie (EU) 2024/1788 vom 13. Juni 2024 über gemeinsame Vorschriften für die Binnenmärkte für erneuerbares Gas, Erdgas und Wasserstoff, zur Änderung der Richtlinie (EU) 2023/1791 und zur Aufhebung der Richtlinie 2009/73/EG wird derzeit geprüft.</w:t>
      </w:r>
    </w:p>
    <w:p w:rsidRPr="00E014E5" w:rsidR="00564B73" w:rsidP="00564B73" w:rsidRDefault="00564B73" w14:paraId="072CEFF6" w14:textId="77777777">
      <w:pPr>
        <w:pStyle w:val="VerweisBegrndung"/>
      </w:pPr>
      <w:bookmarkStart w:name="_Hlk197677891" w:id="1597"/>
      <w:r w:rsidRPr="00E014E5">
        <w:t xml:space="preserve">Zu </w:t>
      </w:r>
      <w:r w:rsidRPr="00C047AE">
        <w:rPr>
          <w:rStyle w:val="Binnenverweis"/>
        </w:rPr>
        <w:fldChar w:fldCharType="begin"/>
      </w:r>
      <w:r w:rsidRPr="00C047AE">
        <w:rPr>
          <w:rStyle w:val="Binnenverweis"/>
        </w:rPr>
        <w:instrText xml:space="preserve"> DOCVARIABLE "eNV_9F4F8483CE2C4980817C26E35B592236" \* MERGEFORMAT </w:instrText>
      </w:r>
      <w:r w:rsidRPr="00C047AE">
        <w:rPr>
          <w:rStyle w:val="Binnenverweis"/>
        </w:rPr>
        <w:fldChar w:fldCharType="separate"/>
      </w:r>
      <w:r w:rsidR="00344E8A">
        <w:rPr>
          <w:rStyle w:val="Binnenverweis"/>
        </w:rPr>
        <w:t>Nummer 62</w:t>
      </w:r>
      <w:r w:rsidRPr="00C047AE">
        <w:rPr>
          <w:rStyle w:val="Binnenverweis"/>
        </w:rPr>
        <w:fldChar w:fldCharType="end"/>
      </w:r>
      <w:r w:rsidRPr="00C047AE">
        <w:t xml:space="preserve"> (§</w:t>
      </w:r>
      <w:r w:rsidR="00A735F3">
        <w:t> </w:t>
      </w:r>
      <w:r w:rsidRPr="00C047AE">
        <w:t>41f und §</w:t>
      </w:r>
      <w:r w:rsidR="00A735F3">
        <w:t> </w:t>
      </w:r>
      <w:r w:rsidRPr="00C047AE">
        <w:t>41g)</w:t>
      </w:r>
    </w:p>
    <w:p w:rsidRPr="00C120E7" w:rsidR="00564B73" w:rsidP="00564B73" w:rsidRDefault="00564B73" w14:paraId="61FE6125" w14:textId="77777777">
      <w:pPr>
        <w:pStyle w:val="Text"/>
      </w:pPr>
      <w:r w:rsidRPr="00C120E7">
        <w:t xml:space="preserve">Mit den neu eingefügten </w:t>
      </w:r>
      <w:r w:rsidRPr="00BF69AD" w:rsidR="00BF69AD">
        <w:rPr>
          <w:rStyle w:val="Binnenverweis"/>
        </w:rPr>
        <w:fldChar w:fldCharType="begin"/>
      </w:r>
      <w:r w:rsidRPr="00BF69AD" w:rsidR="00BF69AD">
        <w:rPr>
          <w:rStyle w:val="Binnenverweis"/>
        </w:rPr>
        <w:instrText xml:space="preserve"> DOCVARIABLE "eNV_87C0C9B816594F2D8DFD84F311957546" \* MERGEFORMAT </w:instrText>
      </w:r>
      <w:r w:rsidRPr="00BF69AD" w:rsidR="00BF69AD">
        <w:rPr>
          <w:rStyle w:val="Binnenverweis"/>
        </w:rPr>
        <w:fldChar w:fldCharType="separate"/>
      </w:r>
      <w:r w:rsidRPr="00BF69AD" w:rsidR="00BF69AD">
        <w:rPr>
          <w:rStyle w:val="Binnenverweis"/>
        </w:rPr>
        <w:t>§§ 41f und 41g</w:t>
      </w:r>
      <w:r w:rsidRPr="00BF69AD" w:rsidR="00BF69AD">
        <w:rPr>
          <w:rStyle w:val="Binnenverweis"/>
        </w:rPr>
        <w:fldChar w:fldCharType="end"/>
      </w:r>
      <w:r w:rsidRPr="00C120E7">
        <w:t xml:space="preserve"> werden Regelungen im Zusammenhang mit Versorgungsunterbrechungen wegen der Nichtzahlung von Energierechnungen neu geordnet und im EnWG konzentriert.</w:t>
      </w:r>
    </w:p>
    <w:p w:rsidRPr="00C120E7" w:rsidR="00564B73" w:rsidP="00564B73" w:rsidRDefault="00564B73" w14:paraId="76E1ABCB" w14:textId="77777777">
      <w:pPr>
        <w:pStyle w:val="Text"/>
      </w:pPr>
      <w:r w:rsidRPr="00C120E7">
        <w:t>Für Energielieferverträge mit Haushaltskunden außerhalb der Grundversorgung gibt es bisher, über die allgemeinen Vorgaben des §</w:t>
      </w:r>
      <w:r w:rsidR="00A735F3">
        <w:t> </w:t>
      </w:r>
      <w:r w:rsidRPr="00C120E7">
        <w:t>41b Absatz</w:t>
      </w:r>
      <w:r w:rsidR="00A735F3">
        <w:t> </w:t>
      </w:r>
      <w:r w:rsidRPr="00C120E7">
        <w:t>2 hinaus, allein die befristete Sonderregelung des §</w:t>
      </w:r>
      <w:r w:rsidR="00A735F3">
        <w:t> </w:t>
      </w:r>
      <w:r w:rsidRPr="00C120E7">
        <w:t>118b, die vor dem Hintergrund der Preiskrisen im Jahr 2022 eingefügt wurde und nach ihrem Absatz</w:t>
      </w:r>
      <w:r w:rsidR="00A735F3">
        <w:t> </w:t>
      </w:r>
      <w:r w:rsidRPr="00C120E7">
        <w:t xml:space="preserve">1 bis zum 30. April 2024 anzuwenden war. Im neuen </w:t>
      </w:r>
      <w:r w:rsidRPr="00BF69AD" w:rsidR="00BF69AD">
        <w:rPr>
          <w:rStyle w:val="Binnenverweis"/>
        </w:rPr>
        <w:fldChar w:fldCharType="begin"/>
      </w:r>
      <w:r w:rsidRPr="00BF69AD" w:rsidR="00BF69AD">
        <w:rPr>
          <w:rStyle w:val="Binnenverweis"/>
        </w:rPr>
        <w:instrText xml:space="preserve"> DOCVARIABLE "eNV_6CB1E40730AC4FA1BD82EBF98F0E1601" \* MERGEFORMAT </w:instrText>
      </w:r>
      <w:r w:rsidRPr="00BF69AD" w:rsidR="00BF69AD">
        <w:rPr>
          <w:rStyle w:val="Binnenverweis"/>
        </w:rPr>
        <w:fldChar w:fldCharType="separate"/>
      </w:r>
      <w:r w:rsidRPr="00BF69AD" w:rsidR="00BF69AD">
        <w:rPr>
          <w:rStyle w:val="Binnenverweis"/>
        </w:rPr>
        <w:t>§ 41f</w:t>
      </w:r>
      <w:r w:rsidRPr="00BF69AD" w:rsidR="00BF69AD">
        <w:rPr>
          <w:rStyle w:val="Binnenverweis"/>
        </w:rPr>
        <w:fldChar w:fldCharType="end"/>
      </w:r>
      <w:r w:rsidRPr="00C120E7">
        <w:t xml:space="preserve"> sollen nunmehr dauerhaft solche Vorgaben konzentriert werden, die für alle Energielieferverträge mit Haushaltskunden gelten. Die bisherigen §§</w:t>
      </w:r>
      <w:r w:rsidR="00A735F3">
        <w:t> </w:t>
      </w:r>
      <w:r w:rsidRPr="00C120E7">
        <w:t>41b Absatz</w:t>
      </w:r>
      <w:r w:rsidR="00A735F3">
        <w:t> </w:t>
      </w:r>
      <w:r w:rsidRPr="00C120E7">
        <w:t xml:space="preserve">2 und 118b können entfallen. Infolge der Anpassung der Definition des Energielieferanten in </w:t>
      </w:r>
      <w:r w:rsidRPr="004A2B9E" w:rsidR="004A2B9E">
        <w:rPr>
          <w:rStyle w:val="Binnenverweis"/>
        </w:rPr>
        <w:fldChar w:fldCharType="begin"/>
      </w:r>
      <w:r w:rsidRPr="004A2B9E" w:rsidR="004A2B9E">
        <w:rPr>
          <w:rStyle w:val="Binnenverweis"/>
        </w:rPr>
        <w:instrText xml:space="preserve"> DOCVARIABLE "eNV_C753C4BE358F439E9B35FE2D131AFC91" \* MERGEFORMAT </w:instrText>
      </w:r>
      <w:r w:rsidRPr="004A2B9E" w:rsidR="004A2B9E">
        <w:rPr>
          <w:rStyle w:val="Binnenverweis"/>
        </w:rPr>
        <w:fldChar w:fldCharType="separate"/>
      </w:r>
      <w:r w:rsidRPr="004A2B9E" w:rsidR="004A2B9E">
        <w:rPr>
          <w:rStyle w:val="Binnenverweis"/>
        </w:rPr>
        <w:t>§ 3 Nummer 33</w:t>
      </w:r>
      <w:r w:rsidRPr="004A2B9E" w:rsidR="004A2B9E">
        <w:rPr>
          <w:rStyle w:val="Binnenverweis"/>
        </w:rPr>
        <w:fldChar w:fldCharType="end"/>
      </w:r>
      <w:r w:rsidRPr="00C120E7">
        <w:t xml:space="preserve"> umfasst dieser nunmehr auch Wasserstofflieferanten und dient insoweit auch bereits insbesondere der Umsetzung von Artikel</w:t>
      </w:r>
      <w:r w:rsidR="00A735F3">
        <w:t> </w:t>
      </w:r>
      <w:r w:rsidRPr="00C120E7">
        <w:t>28 der RL (EU) 2024/1788.</w:t>
      </w:r>
    </w:p>
    <w:p w:rsidR="00564B73" w:rsidP="00564B73" w:rsidRDefault="00564B73" w14:paraId="4A888567" w14:textId="77777777">
      <w:pPr>
        <w:pStyle w:val="Text"/>
      </w:pPr>
      <w:r w:rsidRPr="00C120E7">
        <w:t>Für Grundversorgungsverträge, die definitionsgemäß allein mit Haushaltskunden i. S. d. EnWG abgeschlossen werden, enthalten bisher die §§</w:t>
      </w:r>
      <w:r w:rsidR="00A735F3">
        <w:t> </w:t>
      </w:r>
      <w:r w:rsidRPr="00C120E7">
        <w:t xml:space="preserve">19 StromGVV und GasGVV dazu Regelungen. Diese werden punktuell angepasst nunmehr in </w:t>
      </w:r>
      <w:r w:rsidRPr="004A2B9E" w:rsidR="004A2B9E">
        <w:rPr>
          <w:rStyle w:val="Binnenverweis"/>
        </w:rPr>
        <w:fldChar w:fldCharType="begin"/>
      </w:r>
      <w:r w:rsidRPr="004A2B9E" w:rsidR="004A2B9E">
        <w:rPr>
          <w:rStyle w:val="Binnenverweis"/>
        </w:rPr>
        <w:instrText xml:space="preserve"> DOCVARIABLE "eNV_07D70912390F46D0A460F6F8F8D75A86" \* MERGEFORMAT </w:instrText>
      </w:r>
      <w:r w:rsidRPr="004A2B9E" w:rsidR="004A2B9E">
        <w:rPr>
          <w:rStyle w:val="Binnenverweis"/>
        </w:rPr>
        <w:fldChar w:fldCharType="separate"/>
      </w:r>
      <w:r w:rsidRPr="004A2B9E" w:rsidR="004A2B9E">
        <w:rPr>
          <w:rStyle w:val="Binnenverweis"/>
        </w:rPr>
        <w:t>§ 41g</w:t>
      </w:r>
      <w:r w:rsidRPr="004A2B9E" w:rsidR="004A2B9E">
        <w:rPr>
          <w:rStyle w:val="Binnenverweis"/>
        </w:rPr>
        <w:fldChar w:fldCharType="end"/>
      </w:r>
      <w:r w:rsidRPr="00C120E7">
        <w:t xml:space="preserve"> konzentriert. Gesetzestechnisch baut </w:t>
      </w:r>
      <w:r w:rsidRPr="004A2B9E" w:rsidR="004A2B9E">
        <w:rPr>
          <w:rStyle w:val="Binnenverweis"/>
        </w:rPr>
        <w:fldChar w:fldCharType="begin"/>
      </w:r>
      <w:r w:rsidRPr="004A2B9E" w:rsidR="004A2B9E">
        <w:rPr>
          <w:rStyle w:val="Binnenverweis"/>
        </w:rPr>
        <w:instrText xml:space="preserve"> DOCVARIABLE "eNV_E55E883A7C07471BA632B1DF08D02621" \* MERGEFORMAT </w:instrText>
      </w:r>
      <w:r w:rsidRPr="004A2B9E" w:rsidR="004A2B9E">
        <w:rPr>
          <w:rStyle w:val="Binnenverweis"/>
        </w:rPr>
        <w:fldChar w:fldCharType="separate"/>
      </w:r>
      <w:r w:rsidRPr="004A2B9E" w:rsidR="004A2B9E">
        <w:rPr>
          <w:rStyle w:val="Binnenverweis"/>
        </w:rPr>
        <w:t>§ 41g</w:t>
      </w:r>
      <w:r w:rsidRPr="004A2B9E" w:rsidR="004A2B9E">
        <w:rPr>
          <w:rStyle w:val="Binnenverweis"/>
        </w:rPr>
        <w:fldChar w:fldCharType="end"/>
      </w:r>
      <w:r w:rsidRPr="00C120E7">
        <w:t xml:space="preserve"> auf </w:t>
      </w:r>
      <w:r w:rsidRPr="004A2B9E" w:rsidR="004A2B9E">
        <w:rPr>
          <w:rStyle w:val="Binnenverweis"/>
        </w:rPr>
        <w:fldChar w:fldCharType="begin"/>
      </w:r>
      <w:r w:rsidRPr="004A2B9E" w:rsidR="004A2B9E">
        <w:rPr>
          <w:rStyle w:val="Binnenverweis"/>
        </w:rPr>
        <w:instrText xml:space="preserve"> DOCVARIABLE "eNV_DB35A4EA43C248509840DB3586813AEA" \* MERGEFORMAT </w:instrText>
      </w:r>
      <w:r w:rsidRPr="004A2B9E" w:rsidR="004A2B9E">
        <w:rPr>
          <w:rStyle w:val="Binnenverweis"/>
        </w:rPr>
        <w:fldChar w:fldCharType="separate"/>
      </w:r>
      <w:r w:rsidRPr="004A2B9E" w:rsidR="004A2B9E">
        <w:rPr>
          <w:rStyle w:val="Binnenverweis"/>
        </w:rPr>
        <w:t>§ 41f</w:t>
      </w:r>
      <w:r w:rsidRPr="004A2B9E" w:rsidR="004A2B9E">
        <w:rPr>
          <w:rStyle w:val="Binnenverweis"/>
        </w:rPr>
        <w:fldChar w:fldCharType="end"/>
      </w:r>
      <w:r w:rsidRPr="00C120E7">
        <w:t xml:space="preserve"> auf und ergänzt diesen durch Regelungen, die ausschließlich im Bereich der Grundversorgung gelten. Die entsprechenden Vorgaben in der StromGVV und GasGVV können entfallen</w:t>
      </w:r>
      <w:r>
        <w:t>.</w:t>
      </w:r>
    </w:p>
    <w:p w:rsidR="00564B73" w:rsidP="00564B73" w:rsidRDefault="00564B73" w14:paraId="7272A797" w14:textId="77777777">
      <w:pPr>
        <w:pStyle w:val="VerweisBegrndung"/>
      </w:pPr>
      <w:r w:rsidRPr="00E014E5">
        <w:t xml:space="preserve">Zu </w:t>
      </w:r>
      <w:r w:rsidRPr="00D61F4C">
        <w:rPr>
          <w:rStyle w:val="Binnenverweis"/>
        </w:rPr>
        <w:fldChar w:fldCharType="begin"/>
      </w:r>
      <w:r w:rsidRPr="00D61F4C">
        <w:rPr>
          <w:rStyle w:val="Binnenverweis"/>
        </w:rPr>
        <w:instrText xml:space="preserve"> DOCVARIABLE "eNV_1D86230E66BE4304BF4AD8044367F89F" \* MERGEFORMAT </w:instrText>
      </w:r>
      <w:r w:rsidRPr="00D61F4C">
        <w:rPr>
          <w:rStyle w:val="Binnenverweis"/>
        </w:rPr>
        <w:fldChar w:fldCharType="separate"/>
      </w:r>
      <w:r w:rsidR="00344E8A">
        <w:rPr>
          <w:rStyle w:val="Binnenverweis"/>
        </w:rPr>
        <w:t>§ 41f</w:t>
      </w:r>
      <w:r w:rsidRPr="00D61F4C">
        <w:rPr>
          <w:rStyle w:val="Binnenverweis"/>
        </w:rPr>
        <w:fldChar w:fldCharType="end"/>
      </w:r>
      <w:r w:rsidRPr="00D61F4C">
        <w:t xml:space="preserve"> (Versorgungsunterbrechungen wegen Nichtzahlung bei Haushaltskunden)</w:t>
      </w:r>
    </w:p>
    <w:p w:rsidRPr="00C120E7" w:rsidR="00564B73" w:rsidP="00564B73" w:rsidRDefault="00564B73" w14:paraId="339450A1" w14:textId="77777777">
      <w:pPr>
        <w:pStyle w:val="Text"/>
      </w:pPr>
      <w:r w:rsidRPr="00C120E7">
        <w:t>Regelungen zu Versorgungsunterbrechungen wegen Nichtzahlung einer Strom- oder Gasrechnung sind für die Grundversorgung traditionell in der StromGVV und GasGVV enthalten. Außerhalb der Grundversorgung enthält §</w:t>
      </w:r>
      <w:r w:rsidR="00A735F3">
        <w:t> </w:t>
      </w:r>
      <w:r w:rsidRPr="00C120E7">
        <w:t>41b Absatz</w:t>
      </w:r>
      <w:r w:rsidR="00A735F3">
        <w:t> </w:t>
      </w:r>
      <w:r w:rsidRPr="00C120E7">
        <w:t xml:space="preserve">2 bereits bestimmte Vorgaben für Energielieferverträge mit Haushaltskunden. § 118b EnWG, der vor dem Hintergrund der Preiskrisen im Jahr 2022 eingefügt wurde, sah bis zum Ablauf des 30. April 2024 weitergehende Regelungen für Versorgungsunterbrechungen wegen Nichtzahlung der Strom- oder Gasrechnung bei Energielieferverträgen mit Haushaltskunden außerhalb der Grundversorgung vor. Diese Regelungen sollen in Teilen dauerhaft beibehalten werden. Die Überführung in einen neuen </w:t>
      </w:r>
      <w:r w:rsidRPr="004A2B9E" w:rsidR="004A2B9E">
        <w:rPr>
          <w:rStyle w:val="Binnenverweis"/>
        </w:rPr>
        <w:fldChar w:fldCharType="begin"/>
      </w:r>
      <w:r w:rsidRPr="004A2B9E" w:rsidR="004A2B9E">
        <w:rPr>
          <w:rStyle w:val="Binnenverweis"/>
        </w:rPr>
        <w:instrText xml:space="preserve"> DOCVARIABLE "eNV_DEEE61408B86405D9BF67CE60BE239FB" \* MERGEFORMAT </w:instrText>
      </w:r>
      <w:r w:rsidRPr="004A2B9E" w:rsidR="004A2B9E">
        <w:rPr>
          <w:rStyle w:val="Binnenverweis"/>
        </w:rPr>
        <w:fldChar w:fldCharType="separate"/>
      </w:r>
      <w:r w:rsidRPr="004A2B9E" w:rsidR="004A2B9E">
        <w:rPr>
          <w:rStyle w:val="Binnenverweis"/>
        </w:rPr>
        <w:t>§ 41f</w:t>
      </w:r>
      <w:r w:rsidRPr="004A2B9E" w:rsidR="004A2B9E">
        <w:rPr>
          <w:rStyle w:val="Binnenverweis"/>
        </w:rPr>
        <w:fldChar w:fldCharType="end"/>
      </w:r>
      <w:r w:rsidRPr="00C120E7">
        <w:t xml:space="preserve"> dient der Einheitlichkeit und der besseren Übersichtlichkeit der Vorgaben für Energielieferverträge außerhalb der Grundversorgung und stärkt dadurch den Verbraucherschutz. Darüber hinaus dienen die Regelungen der Umsetzung des durch Artikel</w:t>
      </w:r>
      <w:r w:rsidR="00A735F3">
        <w:t> </w:t>
      </w:r>
      <w:r w:rsidRPr="00C120E7">
        <w:t>2 der Richtlinie (EU) 2024/1711 neu eingefügten Artikels 28a der Strombinnenmarktrichtlinie (EU) 2019/944. Unionsrechtlichen Vorgaben beziehen sich nicht allein auf den besonders schutzbedürftigen Bereich der Grundversorgungsverträge, sondern auch auf alle Stromlieferverträge. Auch im Interesse des Verbraucherschutzes ist eine dauerhafte Ausweitung der Vorgaben des §</w:t>
      </w:r>
      <w:r w:rsidR="00A735F3">
        <w:t> </w:t>
      </w:r>
      <w:r w:rsidRPr="00C120E7">
        <w:t>41b Absatz</w:t>
      </w:r>
      <w:r w:rsidR="00A735F3">
        <w:t> </w:t>
      </w:r>
      <w:r w:rsidRPr="00C120E7">
        <w:t>2 geboten. Der bisherige §</w:t>
      </w:r>
      <w:r w:rsidR="00A735F3">
        <w:t> </w:t>
      </w:r>
      <w:r w:rsidRPr="00C120E7">
        <w:t>41b Absatz</w:t>
      </w:r>
      <w:r w:rsidR="00A735F3">
        <w:t> </w:t>
      </w:r>
      <w:r w:rsidRPr="00C120E7">
        <w:t xml:space="preserve">2 kann in diesem Zusammenhang entfallen, da sein Regelungsinhalt in den neuen </w:t>
      </w:r>
      <w:r w:rsidRPr="004A2B9E" w:rsidR="004A2B9E">
        <w:rPr>
          <w:rStyle w:val="Binnenverweis"/>
        </w:rPr>
        <w:fldChar w:fldCharType="begin"/>
      </w:r>
      <w:r w:rsidRPr="004A2B9E" w:rsidR="004A2B9E">
        <w:rPr>
          <w:rStyle w:val="Binnenverweis"/>
        </w:rPr>
        <w:instrText xml:space="preserve"> DOCVARIABLE "eNV_0D144E9E142C4281BBDA50A02B1356A1" \* MERGEFORMAT </w:instrText>
      </w:r>
      <w:r w:rsidRPr="004A2B9E" w:rsidR="004A2B9E">
        <w:rPr>
          <w:rStyle w:val="Binnenverweis"/>
        </w:rPr>
        <w:fldChar w:fldCharType="separate"/>
      </w:r>
      <w:r w:rsidRPr="004A2B9E" w:rsidR="004A2B9E">
        <w:rPr>
          <w:rStyle w:val="Binnenverweis"/>
        </w:rPr>
        <w:t>§ 41f</w:t>
      </w:r>
      <w:r w:rsidRPr="004A2B9E" w:rsidR="004A2B9E">
        <w:rPr>
          <w:rStyle w:val="Binnenverweis"/>
        </w:rPr>
        <w:fldChar w:fldCharType="end"/>
      </w:r>
      <w:r w:rsidRPr="00C120E7">
        <w:t xml:space="preserve"> aufgenommen wird. Die Regelungen des </w:t>
      </w:r>
      <w:r w:rsidRPr="004A2B9E" w:rsidR="004A2B9E">
        <w:rPr>
          <w:rStyle w:val="Binnenverweis"/>
        </w:rPr>
        <w:fldChar w:fldCharType="begin"/>
      </w:r>
      <w:r w:rsidRPr="004A2B9E" w:rsidR="004A2B9E">
        <w:rPr>
          <w:rStyle w:val="Binnenverweis"/>
        </w:rPr>
        <w:instrText xml:space="preserve"> DOCVARIABLE "eNV_6600B5F1EA5B44CB8A7A59B3BE2251A0" \* MERGEFORMAT </w:instrText>
      </w:r>
      <w:r w:rsidRPr="004A2B9E" w:rsidR="004A2B9E">
        <w:rPr>
          <w:rStyle w:val="Binnenverweis"/>
        </w:rPr>
        <w:fldChar w:fldCharType="separate"/>
      </w:r>
      <w:r w:rsidRPr="004A2B9E" w:rsidR="004A2B9E">
        <w:rPr>
          <w:rStyle w:val="Binnenverweis"/>
        </w:rPr>
        <w:t>§ 41f</w:t>
      </w:r>
      <w:r w:rsidRPr="004A2B9E" w:rsidR="004A2B9E">
        <w:rPr>
          <w:rStyle w:val="Binnenverweis"/>
        </w:rPr>
        <w:fldChar w:fldCharType="end"/>
      </w:r>
      <w:r w:rsidRPr="00C120E7">
        <w:t xml:space="preserve"> gelten für Versorgungsunterbrechungen wegen Nichtzahlung der Strom- oder Gasrechnung für Haushaltskunden innerhalb und außerhalb der Grundversorgung.</w:t>
      </w:r>
    </w:p>
    <w:p w:rsidRPr="00C120E7" w:rsidR="00564B73" w:rsidP="00564B73" w:rsidRDefault="00564B73" w14:paraId="5BE6053B" w14:textId="77777777">
      <w:pPr>
        <w:pStyle w:val="Text"/>
      </w:pPr>
      <w:r w:rsidRPr="00C120E7">
        <w:lastRenderedPageBreak/>
        <w:t xml:space="preserve">Bei Verträgen außerhalb der Grundversorgung besteht darüber hinaus die Möglichkeit des Energielieferanten, den Vertrag zu kündigen, wenn Kündigungsgründe unter den gesetzlich geregelten Voraussetzungen vorliegen. Sofern eine Versorgungsunterbrechung erfolgen soll, sind die Regelungen des </w:t>
      </w:r>
      <w:r w:rsidRPr="004A2B9E" w:rsidR="004A2B9E">
        <w:rPr>
          <w:rStyle w:val="Binnenverweis"/>
        </w:rPr>
        <w:fldChar w:fldCharType="begin"/>
      </w:r>
      <w:r w:rsidRPr="004A2B9E" w:rsidR="004A2B9E">
        <w:rPr>
          <w:rStyle w:val="Binnenverweis"/>
        </w:rPr>
        <w:instrText xml:space="preserve"> DOCVARIABLE "eNV_F6D79FE49D064EA68B87DA129449C422" \* MERGEFORMAT </w:instrText>
      </w:r>
      <w:r w:rsidRPr="004A2B9E" w:rsidR="004A2B9E">
        <w:rPr>
          <w:rStyle w:val="Binnenverweis"/>
        </w:rPr>
        <w:fldChar w:fldCharType="separate"/>
      </w:r>
      <w:r w:rsidRPr="004A2B9E" w:rsidR="004A2B9E">
        <w:rPr>
          <w:rStyle w:val="Binnenverweis"/>
        </w:rPr>
        <w:t>§ 41f</w:t>
      </w:r>
      <w:r w:rsidRPr="004A2B9E" w:rsidR="004A2B9E">
        <w:rPr>
          <w:rStyle w:val="Binnenverweis"/>
        </w:rPr>
        <w:fldChar w:fldCharType="end"/>
      </w:r>
      <w:r w:rsidRPr="00C120E7">
        <w:t xml:space="preserve"> zu beachten. Sie dienen der Transparenz und der Einheitlichkeit des Vorgehens der Versorger, die die Einzelheiten andernfalls vertraglich ausgestalten müssten, so dass divergierende Regelungen und ein unübersichtliches Vorgehen der Energielieferanten zu befürchten wären. Dies bringt Klarheit über die Möglichkeiten und Voraussetzungen von Versorgungsunterbrechungen auch außerhalb der Grundversorgung und dient damit einer Verbesserung des Verbraucherschutzes.</w:t>
      </w:r>
    </w:p>
    <w:p w:rsidR="00564B73" w:rsidP="00564B73" w:rsidRDefault="00564B73" w14:paraId="226392FC" w14:textId="77777777">
      <w:pPr>
        <w:pStyle w:val="VerweisBegrndung"/>
        <w:rPr>
          <w:rStyle w:val="Binnenverweis"/>
        </w:rPr>
      </w:pPr>
      <w:r w:rsidRPr="00E014E5">
        <w:t xml:space="preserve">Zu </w:t>
      </w:r>
      <w:r w:rsidRPr="00D61F4C">
        <w:rPr>
          <w:rStyle w:val="Binnenverweis"/>
        </w:rPr>
        <w:fldChar w:fldCharType="begin"/>
      </w:r>
      <w:r w:rsidRPr="00D61F4C">
        <w:rPr>
          <w:rStyle w:val="Binnenverweis"/>
        </w:rPr>
        <w:instrText xml:space="preserve"> DOCVARIABLE "eNV_E7E99EF823364605AFEAF950F912249C" \* MERGEFORMAT </w:instrText>
      </w:r>
      <w:r w:rsidRPr="00D61F4C">
        <w:rPr>
          <w:rStyle w:val="Binnenverweis"/>
        </w:rPr>
        <w:fldChar w:fldCharType="separate"/>
      </w:r>
      <w:r w:rsidR="00344E8A">
        <w:rPr>
          <w:rStyle w:val="Binnenverweis"/>
        </w:rPr>
        <w:t>Absatz 1</w:t>
      </w:r>
      <w:r w:rsidRPr="00D61F4C">
        <w:rPr>
          <w:rStyle w:val="Binnenverweis"/>
        </w:rPr>
        <w:fldChar w:fldCharType="end"/>
      </w:r>
    </w:p>
    <w:p w:rsidRPr="0008160B" w:rsidR="00564B73" w:rsidP="00564B73" w:rsidRDefault="004A2B9E" w14:paraId="610A8C43" w14:textId="77777777">
      <w:pPr>
        <w:pStyle w:val="Text"/>
      </w:pPr>
      <w:r w:rsidRPr="004A2B9E">
        <w:rPr>
          <w:rStyle w:val="Binnenverweis"/>
        </w:rPr>
        <w:fldChar w:fldCharType="begin"/>
      </w:r>
      <w:r w:rsidRPr="004A2B9E">
        <w:rPr>
          <w:rStyle w:val="Binnenverweis"/>
        </w:rPr>
        <w:instrText xml:space="preserve"> DOCVARIABLE "eNV_034D792D9E1C47AA998F439EADFDAE66" \* MERGEFORMAT </w:instrText>
      </w:r>
      <w:r w:rsidRPr="004A2B9E">
        <w:rPr>
          <w:rStyle w:val="Binnenverweis"/>
        </w:rPr>
        <w:fldChar w:fldCharType="separate"/>
      </w:r>
      <w:r w:rsidRPr="004A2B9E">
        <w:rPr>
          <w:rStyle w:val="Binnenverweis"/>
        </w:rPr>
        <w:t>Absatz 1</w:t>
      </w:r>
      <w:r w:rsidRPr="004A2B9E">
        <w:rPr>
          <w:rStyle w:val="Binnenverweis"/>
        </w:rPr>
        <w:fldChar w:fldCharType="end"/>
      </w:r>
      <w:r w:rsidRPr="0008160B" w:rsidR="00564B73">
        <w:t xml:space="preserve"> regelt, unter welchen Voraussetzungen ein Energielieferant berechtigt ist, die Energieversorgung eines Haushaltskunden nach Mahnung zu unterbrechen. Er entspricht in redaktionell angepasster Form dem bisherigen §</w:t>
      </w:r>
      <w:r w:rsidR="00A735F3">
        <w:t> </w:t>
      </w:r>
      <w:r w:rsidRPr="0008160B" w:rsidR="00564B73">
        <w:t>118b Absatz</w:t>
      </w:r>
      <w:r w:rsidR="00A735F3">
        <w:t> </w:t>
      </w:r>
      <w:r w:rsidRPr="0008160B" w:rsidR="00564B73">
        <w:t>2 sowie für die Grundversorgung den bisherigen §§</w:t>
      </w:r>
      <w:r w:rsidR="00A735F3">
        <w:t> </w:t>
      </w:r>
      <w:r w:rsidRPr="0008160B" w:rsidR="00564B73">
        <w:t>19 Absatz</w:t>
      </w:r>
      <w:r w:rsidR="00A735F3">
        <w:t> </w:t>
      </w:r>
      <w:r w:rsidRPr="0008160B" w:rsidR="00564B73">
        <w:t>2 Satz</w:t>
      </w:r>
      <w:r w:rsidR="00A735F3">
        <w:t> </w:t>
      </w:r>
      <w:r w:rsidRPr="0008160B" w:rsidR="00564B73">
        <w:t>1 bis 4 und 6 StromGVV und GasGVV.</w:t>
      </w:r>
    </w:p>
    <w:p w:rsidRPr="0008160B" w:rsidR="00564B73" w:rsidP="00564B73" w:rsidRDefault="004A2B9E" w14:paraId="6CB3C173" w14:textId="77777777">
      <w:pPr>
        <w:pStyle w:val="Text"/>
      </w:pPr>
      <w:r w:rsidRPr="004A2B9E">
        <w:rPr>
          <w:rStyle w:val="Binnenverweis"/>
        </w:rPr>
        <w:fldChar w:fldCharType="begin"/>
      </w:r>
      <w:r w:rsidRPr="004A2B9E">
        <w:rPr>
          <w:rStyle w:val="Binnenverweis"/>
        </w:rPr>
        <w:instrText xml:space="preserve"> DOCVARIABLE "eNV_7460C37EA6F14552A1A5936670832DB9" \* MERGEFORMAT </w:instrText>
      </w:r>
      <w:r w:rsidRPr="004A2B9E">
        <w:rPr>
          <w:rStyle w:val="Binnenverweis"/>
        </w:rPr>
        <w:fldChar w:fldCharType="separate"/>
      </w:r>
      <w:r w:rsidRPr="004A2B9E">
        <w:rPr>
          <w:rStyle w:val="Binnenverweis"/>
        </w:rPr>
        <w:t>Absatz 1</w:t>
      </w:r>
      <w:r w:rsidRPr="004A2B9E">
        <w:rPr>
          <w:rStyle w:val="Binnenverweis"/>
        </w:rPr>
        <w:fldChar w:fldCharType="end"/>
      </w:r>
      <w:r w:rsidRPr="0008160B" w:rsidR="00564B73">
        <w:t xml:space="preserve"> </w:t>
      </w:r>
      <w:r>
        <w:t xml:space="preserve">Satz 1 </w:t>
      </w:r>
      <w:r w:rsidRPr="0008160B" w:rsidR="00564B73">
        <w:t xml:space="preserve">entspricht der geltenden Rechtslage, soweit es um die grundsätzliche Berechtigung aller Energielieferanten geht, bei Nichterfüllung einer Zahlungsverpflichtung die Energieversorgung zu unterbrechen. Dies entspricht dem Wesen des Energieliefervertrages als entgeltliches Schuldverhältnis, aus dem sich auch der grundsätzliche Anspruch des Energielieferanten auf eine die Bezahlung der Rechnung als Gegenleistung für die Energielieferung ergibt. </w:t>
      </w:r>
      <w:r w:rsidRPr="004831F4" w:rsidR="004831F4">
        <w:rPr>
          <w:rStyle w:val="Binnenverweis"/>
        </w:rPr>
        <w:fldChar w:fldCharType="begin"/>
      </w:r>
      <w:r w:rsidRPr="004831F4" w:rsidR="004831F4">
        <w:rPr>
          <w:rStyle w:val="Binnenverweis"/>
        </w:rPr>
        <w:instrText xml:space="preserve"> DOCVARIABLE "eNV_D97DFC199C864EF380A87C74FC554781" \* MERGEFORMAT </w:instrText>
      </w:r>
      <w:r w:rsidRPr="004831F4" w:rsidR="004831F4">
        <w:rPr>
          <w:rStyle w:val="Binnenverweis"/>
        </w:rPr>
        <w:fldChar w:fldCharType="separate"/>
      </w:r>
      <w:r w:rsidRPr="004831F4" w:rsidR="004831F4">
        <w:rPr>
          <w:rStyle w:val="Binnenverweis"/>
        </w:rPr>
        <w:t>Absatz 1</w:t>
      </w:r>
      <w:r w:rsidRPr="004831F4" w:rsidR="004831F4">
        <w:rPr>
          <w:rStyle w:val="Binnenverweis"/>
        </w:rPr>
        <w:fldChar w:fldCharType="end"/>
      </w:r>
      <w:r w:rsidRPr="0008160B" w:rsidR="00564B73">
        <w:t xml:space="preserve"> Satz</w:t>
      </w:r>
      <w:r w:rsidR="00A735F3">
        <w:t> </w:t>
      </w:r>
      <w:r w:rsidRPr="0008160B" w:rsidR="00564B73">
        <w:t>1 begrenzt dauerhaft das Zurückbehaltungsrecht des Energielieferanten auch außerhalb der Grundversorgung. Insoweit wird die bisherige Regelung nach 41b Absatz</w:t>
      </w:r>
      <w:r w:rsidR="00A735F3">
        <w:t> </w:t>
      </w:r>
      <w:r w:rsidRPr="0008160B" w:rsidR="00564B73">
        <w:t>2 EnWG integriert, so dass durch die Verpflichtung zur vorherigen Androhung der Versorgungsunterbrechung im Vergleich zur bisherigen Rechtslage keine zusätzliche Informationspflicht entsteht.</w:t>
      </w:r>
    </w:p>
    <w:p w:rsidRPr="0008160B" w:rsidR="00564B73" w:rsidP="00564B73" w:rsidRDefault="00564B73" w14:paraId="4711542F" w14:textId="77777777">
      <w:pPr>
        <w:pStyle w:val="Text"/>
      </w:pPr>
      <w:r w:rsidRPr="0008160B">
        <w:t xml:space="preserve">Nach </w:t>
      </w:r>
      <w:r w:rsidRPr="004831F4" w:rsidR="004831F4">
        <w:rPr>
          <w:rStyle w:val="Binnenverweis"/>
        </w:rPr>
        <w:fldChar w:fldCharType="begin"/>
      </w:r>
      <w:r w:rsidRPr="004831F4" w:rsidR="004831F4">
        <w:rPr>
          <w:rStyle w:val="Binnenverweis"/>
        </w:rPr>
        <w:instrText xml:space="preserve"> DOCVARIABLE "eNV_D33ABFED4CC74A86A47386B7A897BC92" \* MERGEFORMAT </w:instrText>
      </w:r>
      <w:r w:rsidRPr="004831F4" w:rsidR="004831F4">
        <w:rPr>
          <w:rStyle w:val="Binnenverweis"/>
        </w:rPr>
        <w:fldChar w:fldCharType="separate"/>
      </w:r>
      <w:r w:rsidRPr="004831F4" w:rsidR="004831F4">
        <w:rPr>
          <w:rStyle w:val="Binnenverweis"/>
        </w:rPr>
        <w:t>Absatz 1</w:t>
      </w:r>
      <w:r w:rsidRPr="004831F4" w:rsidR="004831F4">
        <w:rPr>
          <w:rStyle w:val="Binnenverweis"/>
        </w:rPr>
        <w:fldChar w:fldCharType="end"/>
      </w:r>
      <w:r w:rsidRPr="0008160B">
        <w:t xml:space="preserve"> </w:t>
      </w:r>
      <w:r w:rsidR="004831F4">
        <w:t xml:space="preserve">Satz 2 </w:t>
      </w:r>
      <w:r w:rsidRPr="0008160B">
        <w:t>ist eine Unterbrechung der Energieversorgung unzulässig, wenn diese außer Verhältnis zum Umfang der ausstehenden Zahlungen steht oder der Haushaltskunde nachweisen kann, dass er seinen Zahlungsverpflichtungen nachkommen kann.</w:t>
      </w:r>
    </w:p>
    <w:p w:rsidRPr="0008160B" w:rsidR="00564B73" w:rsidP="00564B73" w:rsidRDefault="008A291F" w14:paraId="7ED76F34" w14:textId="77777777">
      <w:pPr>
        <w:pStyle w:val="Text"/>
      </w:pPr>
      <w:r w:rsidRPr="008A291F">
        <w:rPr>
          <w:rStyle w:val="Binnenverweis"/>
        </w:rPr>
        <w:fldChar w:fldCharType="begin"/>
      </w:r>
      <w:r w:rsidRPr="008A291F">
        <w:rPr>
          <w:rStyle w:val="Binnenverweis"/>
        </w:rPr>
        <w:instrText xml:space="preserve"> DOCVARIABLE "eNV_E6F1DD77CA67442A86C42DD72C442BC3" \* MERGEFORMAT </w:instrText>
      </w:r>
      <w:r w:rsidRPr="008A291F">
        <w:rPr>
          <w:rStyle w:val="Binnenverweis"/>
        </w:rPr>
        <w:fldChar w:fldCharType="separate"/>
      </w:r>
      <w:r w:rsidRPr="008A291F">
        <w:rPr>
          <w:rStyle w:val="Binnenverweis"/>
        </w:rPr>
        <w:t>Absatz 1</w:t>
      </w:r>
      <w:r w:rsidRPr="008A291F">
        <w:rPr>
          <w:rStyle w:val="Binnenverweis"/>
        </w:rPr>
        <w:fldChar w:fldCharType="end"/>
      </w:r>
      <w:r w:rsidRPr="0008160B" w:rsidR="00564B73">
        <w:t xml:space="preserve"> Satz</w:t>
      </w:r>
      <w:r w:rsidR="00A735F3">
        <w:t> </w:t>
      </w:r>
      <w:r w:rsidRPr="0008160B" w:rsidR="00564B73">
        <w:t>3 stellt klar, dass die Androhung der Versorgungsunterbrechung mit der Mahnung des Energielieferanten wegen einer Nichtzahlung der Rechnung verbunden werden kann. Auch dies dient der Bürokratiebegrenzung.</w:t>
      </w:r>
    </w:p>
    <w:p w:rsidRPr="0008160B" w:rsidR="00564B73" w:rsidP="00564B73" w:rsidRDefault="00564B73" w14:paraId="29D21FD1" w14:textId="77777777">
      <w:pPr>
        <w:pStyle w:val="Text"/>
      </w:pPr>
      <w:r w:rsidRPr="0008160B">
        <w:t xml:space="preserve">Diese verbraucherschützenden Regelungen werden durch zusätzliche Informationspflichten des Energielieferanten nach </w:t>
      </w:r>
      <w:r w:rsidRPr="008A291F" w:rsidR="008A291F">
        <w:rPr>
          <w:rStyle w:val="Binnenverweis"/>
        </w:rPr>
        <w:fldChar w:fldCharType="begin"/>
      </w:r>
      <w:r w:rsidRPr="008A291F" w:rsidR="008A291F">
        <w:rPr>
          <w:rStyle w:val="Binnenverweis"/>
        </w:rPr>
        <w:instrText xml:space="preserve"> DOCVARIABLE "eNV_0C63556183C741799E9C5E111B4375FD" \* MERGEFORMAT </w:instrText>
      </w:r>
      <w:r w:rsidRPr="008A291F" w:rsidR="008A291F">
        <w:rPr>
          <w:rStyle w:val="Binnenverweis"/>
        </w:rPr>
        <w:fldChar w:fldCharType="separate"/>
      </w:r>
      <w:r w:rsidRPr="008A291F" w:rsidR="008A291F">
        <w:rPr>
          <w:rStyle w:val="Binnenverweis"/>
        </w:rPr>
        <w:t>Absatz 1</w:t>
      </w:r>
      <w:r w:rsidRPr="008A291F" w:rsidR="008A291F">
        <w:rPr>
          <w:rStyle w:val="Binnenverweis"/>
        </w:rPr>
        <w:fldChar w:fldCharType="end"/>
      </w:r>
      <w:r w:rsidRPr="0008160B">
        <w:t xml:space="preserve"> Satz</w:t>
      </w:r>
      <w:r w:rsidR="00A735F3">
        <w:t> </w:t>
      </w:r>
      <w:r w:rsidRPr="0008160B">
        <w:t>4 ergänzt. Sie sollen Haushaltskunden in die Lage versetzen, dem Energielieferanten die für die Feststellung der Unverhältnismäßigkeit einer Unterbrechung benötigten Informationen einfach zu übermitteln.</w:t>
      </w:r>
    </w:p>
    <w:p w:rsidRPr="0008160B" w:rsidR="00564B73" w:rsidP="00564B73" w:rsidRDefault="00564B73" w14:paraId="7D1B6D90"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"eNV_798CD6A803B64F31924967CFCE82D3B0" \* MERGEFORMAT </w:instrText>
      </w:r>
      <w:r w:rsidRPr="00D61F4C">
        <w:rPr>
          <w:rStyle w:val="Binnenverweis"/>
        </w:rPr>
        <w:fldChar w:fldCharType="separate"/>
      </w:r>
      <w:r w:rsidR="00344E8A">
        <w:rPr>
          <w:rStyle w:val="Binnenverweis"/>
        </w:rPr>
        <w:t>Absatz 2</w:t>
      </w:r>
      <w:r w:rsidRPr="00D61F4C">
        <w:rPr>
          <w:rStyle w:val="Binnenverweis"/>
        </w:rPr>
        <w:fldChar w:fldCharType="end"/>
      </w:r>
    </w:p>
    <w:p w:rsidRPr="00D61F4C" w:rsidR="00564B73" w:rsidP="00564B73" w:rsidRDefault="00564B73" w14:paraId="204728F2" w14:textId="77777777">
      <w:pPr>
        <w:pStyle w:val="Text"/>
      </w:pPr>
      <w:r>
        <w:t xml:space="preserve">Die Regelung in </w:t>
      </w:r>
      <w:r w:rsidRPr="00607F51" w:rsidR="00607F51">
        <w:rPr>
          <w:rStyle w:val="Binnenverweis"/>
        </w:rPr>
        <w:fldChar w:fldCharType="begin"/>
      </w:r>
      <w:r w:rsidRPr="00607F51" w:rsidR="00607F51">
        <w:rPr>
          <w:rStyle w:val="Binnenverweis"/>
        </w:rPr>
        <w:instrText xml:space="preserve"> DOCVARIABLE "eNV_756208CCB8C14949AF12D782B3EDDCCB" \* MERGEFORMAT </w:instrText>
      </w:r>
      <w:r w:rsidRPr="00607F51" w:rsidR="00607F51">
        <w:rPr>
          <w:rStyle w:val="Binnenverweis"/>
        </w:rPr>
        <w:fldChar w:fldCharType="separate"/>
      </w:r>
      <w:r w:rsidRPr="00607F51" w:rsidR="00607F51">
        <w:rPr>
          <w:rStyle w:val="Binnenverweis"/>
        </w:rPr>
        <w:t>Absatz 2</w:t>
      </w:r>
      <w:r w:rsidRPr="00607F51" w:rsidR="00607F51">
        <w:rPr>
          <w:rStyle w:val="Binnenverweis"/>
        </w:rPr>
        <w:fldChar w:fldCharType="end"/>
      </w:r>
      <w:r>
        <w:t xml:space="preserve"> macht nähere Vorgaben zur Verhältnismäßigkeit i. S. d. </w:t>
      </w:r>
      <w:r w:rsidRPr="00607F51" w:rsidR="00607F51">
        <w:rPr>
          <w:rStyle w:val="Binnenverweis"/>
        </w:rPr>
        <w:fldChar w:fldCharType="begin"/>
      </w:r>
      <w:r w:rsidRPr="00607F51" w:rsidR="00607F51">
        <w:rPr>
          <w:rStyle w:val="Binnenverweis"/>
        </w:rPr>
        <w:instrText xml:space="preserve"> DOCVARIABLE "eNV_3E19D05AFAC64DC695B8A3CA64AEEE8D" \* MERGEFORMAT </w:instrText>
      </w:r>
      <w:r w:rsidRPr="00607F51" w:rsidR="00607F51">
        <w:rPr>
          <w:rStyle w:val="Binnenverweis"/>
        </w:rPr>
        <w:fldChar w:fldCharType="separate"/>
      </w:r>
      <w:r w:rsidRPr="00607F51" w:rsidR="00607F51">
        <w:rPr>
          <w:rStyle w:val="Binnenverweis"/>
        </w:rPr>
        <w:t>Absatzes 1</w:t>
      </w:r>
      <w:r w:rsidRPr="00607F51" w:rsidR="00607F51">
        <w:rPr>
          <w:rStyle w:val="Binnenverweis"/>
        </w:rPr>
        <w:fldChar w:fldCharType="end"/>
      </w:r>
      <w:r>
        <w:t xml:space="preserve"> Satz</w:t>
      </w:r>
      <w:r w:rsidR="00A735F3">
        <w:t> </w:t>
      </w:r>
      <w:r>
        <w:t xml:space="preserve">2. </w:t>
      </w:r>
      <w:r w:rsidRPr="00607F51" w:rsidR="00607F51">
        <w:rPr>
          <w:rStyle w:val="Binnenverweis"/>
        </w:rPr>
        <w:fldChar w:fldCharType="begin"/>
      </w:r>
      <w:r w:rsidRPr="00607F51" w:rsidR="00607F51">
        <w:rPr>
          <w:rStyle w:val="Binnenverweis"/>
        </w:rPr>
        <w:instrText xml:space="preserve"> DOCVARIABLE "eNV_6AD07272745A46FFA85046E18871F298" \* MERGEFORMAT </w:instrText>
      </w:r>
      <w:r w:rsidRPr="00607F51" w:rsidR="00607F51">
        <w:rPr>
          <w:rStyle w:val="Binnenverweis"/>
        </w:rPr>
        <w:fldChar w:fldCharType="separate"/>
      </w:r>
      <w:r w:rsidRPr="00607F51" w:rsidR="00607F51">
        <w:rPr>
          <w:rStyle w:val="Binnenverweis"/>
        </w:rPr>
        <w:t>Absatz 2</w:t>
      </w:r>
      <w:r w:rsidRPr="00607F51" w:rsidR="00607F51">
        <w:rPr>
          <w:rStyle w:val="Binnenverweis"/>
        </w:rPr>
        <w:fldChar w:fldCharType="end"/>
      </w:r>
      <w:r>
        <w:t xml:space="preserve"> entspricht in angepasster Form dem bisherigen §</w:t>
      </w:r>
      <w:r w:rsidR="00A735F3">
        <w:t> </w:t>
      </w:r>
      <w:r>
        <w:t>118b Absatz</w:t>
      </w:r>
      <w:r w:rsidR="00A735F3">
        <w:t> </w:t>
      </w:r>
      <w:r>
        <w:t>3 sowie für die Grundversorgung den bisherigen §§</w:t>
      </w:r>
      <w:r w:rsidR="00A735F3">
        <w:t> </w:t>
      </w:r>
      <w:r>
        <w:t>19 Abs.</w:t>
      </w:r>
      <w:r w:rsidR="00A735F3">
        <w:t> </w:t>
      </w:r>
      <w:r>
        <w:t>2 Satz</w:t>
      </w:r>
      <w:r w:rsidR="00A735F3">
        <w:t> </w:t>
      </w:r>
      <w:r>
        <w:t>5 und 7 StromGVV und GasGVV.</w:t>
      </w:r>
    </w:p>
    <w:p w:rsidRPr="00D61F4C" w:rsidR="00564B73" w:rsidP="00564B73" w:rsidRDefault="00607F51" w14:paraId="64FA9AA9" w14:textId="77777777">
      <w:pPr>
        <w:pStyle w:val="Text"/>
      </w:pPr>
      <w:r w:rsidRPr="00607F51">
        <w:rPr>
          <w:rStyle w:val="Binnenverweis"/>
        </w:rPr>
        <w:fldChar w:fldCharType="begin"/>
      </w:r>
      <w:r w:rsidRPr="00607F51">
        <w:rPr>
          <w:rStyle w:val="Binnenverweis"/>
        </w:rPr>
        <w:instrText xml:space="preserve"> DOCVARIABLE "eNV_13119BCDB64240EE81F9A626725581FC" \* MERGEFORMAT </w:instrText>
      </w:r>
      <w:r w:rsidRPr="00607F51">
        <w:rPr>
          <w:rStyle w:val="Binnenverweis"/>
        </w:rPr>
        <w:fldChar w:fldCharType="separate"/>
      </w:r>
      <w:r w:rsidRPr="00607F51">
        <w:rPr>
          <w:rStyle w:val="Binnenverweis"/>
        </w:rPr>
        <w:t>Absatz 2</w:t>
      </w:r>
      <w:r w:rsidRPr="00607F51">
        <w:rPr>
          <w:rStyle w:val="Binnenverweis"/>
        </w:rPr>
        <w:fldChar w:fldCharType="end"/>
      </w:r>
      <w:r w:rsidR="00564B73">
        <w:t xml:space="preserve"> Satz</w:t>
      </w:r>
      <w:r w:rsidR="00A735F3">
        <w:t> </w:t>
      </w:r>
      <w:r w:rsidR="00564B73">
        <w:t xml:space="preserve">1 legt fest, wann eine Unterbrechung insbesondere unverhältnismäßig ist. Es ist regelmäßig eine Prüfung und Bewertung des Einzelfalls erforderlich. Insbesondere eine besondere Schutzbedürftigkeit eines Mitglieds des betroffenen Haushalts des Haushaltskunden führt dazu, dass die Versorgungsunterbrechung unverhältnismäßig ist. </w:t>
      </w:r>
    </w:p>
    <w:p w:rsidRPr="00D61F4C" w:rsidR="00564B73" w:rsidP="00564B73" w:rsidRDefault="00564B73" w14:paraId="7D0C41EC" w14:textId="77777777">
      <w:pPr>
        <w:pStyle w:val="Text"/>
      </w:pPr>
      <w:r>
        <w:t xml:space="preserve">Ein Haushaltskunde oder ein Mitglied seines Haushalts </w:t>
      </w:r>
      <w:r w:rsidR="00607F51">
        <w:t>sind</w:t>
      </w:r>
      <w:r>
        <w:t xml:space="preserve"> nach </w:t>
      </w:r>
      <w:r w:rsidRPr="00607F51" w:rsidR="00607F51">
        <w:rPr>
          <w:rStyle w:val="Binnenverweis"/>
        </w:rPr>
        <w:fldChar w:fldCharType="begin"/>
      </w:r>
      <w:r w:rsidRPr="00607F51" w:rsidR="00607F51">
        <w:rPr>
          <w:rStyle w:val="Binnenverweis"/>
        </w:rPr>
        <w:instrText xml:space="preserve"> DOCVARIABLE "eNV_970C9B98487242158BCD4A64D1D6399B" \* MERGEFORMAT </w:instrText>
      </w:r>
      <w:r w:rsidRPr="00607F51" w:rsidR="00607F51">
        <w:rPr>
          <w:rStyle w:val="Binnenverweis"/>
        </w:rPr>
        <w:fldChar w:fldCharType="separate"/>
      </w:r>
      <w:r w:rsidRPr="00607F51" w:rsidR="00607F51">
        <w:rPr>
          <w:rStyle w:val="Binnenverweis"/>
        </w:rPr>
        <w:t>Absatz 2</w:t>
      </w:r>
      <w:r w:rsidRPr="00607F51" w:rsidR="00607F51">
        <w:rPr>
          <w:rStyle w:val="Binnenverweis"/>
        </w:rPr>
        <w:fldChar w:fldCharType="end"/>
      </w:r>
      <w:r>
        <w:t xml:space="preserve"> Satz</w:t>
      </w:r>
      <w:r w:rsidR="00A735F3">
        <w:t> </w:t>
      </w:r>
      <w:r>
        <w:t xml:space="preserve">2 insbesondere dann besonders schutzbedürftig, wenn die Unterbrechung der Energieversorgung zu einer konkreten Gefährdung der Gesundheit oder des Lebens des betroffenen Haushaltsmitglieds führen kann. Die Gefährdung muss sich aufgrund besonderer persönlicher </w:t>
      </w:r>
      <w:r>
        <w:lastRenderedPageBreak/>
        <w:t xml:space="preserve">Umstände ergeben, die insbesondere auf gesundheitlichen oder altersbedingten Eigenschaften beruhen können. Ein Energielieferant kann gegebenenfalls bereits über Kenntnisse verfügen, die solche persönlichen Umstände begründen. Jedoch dürften die persönlichen Umstände des Haushaltskunden oder eines Mitglieds seines Haushaltes den Energielieferanten insbesondere bei Energielieferungen außerhalb der Grundversorgung zumeist nicht ohne Weiteres bekannt sein. Daher verpflichtet </w:t>
      </w:r>
      <w:r w:rsidRPr="005709AC" w:rsidR="005709AC">
        <w:rPr>
          <w:rStyle w:val="Binnenverweis"/>
        </w:rPr>
        <w:fldChar w:fldCharType="begin"/>
      </w:r>
      <w:r w:rsidRPr="005709AC" w:rsidR="005709AC">
        <w:rPr>
          <w:rStyle w:val="Binnenverweis"/>
        </w:rPr>
        <w:instrText xml:space="preserve"> DOCVARIABLE "eNV_A66047F4F4F445C68F7855169AC7ECB6" \* MERGEFORMAT </w:instrText>
      </w:r>
      <w:r w:rsidRPr="005709AC" w:rsidR="005709AC">
        <w:rPr>
          <w:rStyle w:val="Binnenverweis"/>
        </w:rPr>
        <w:fldChar w:fldCharType="separate"/>
      </w:r>
      <w:r w:rsidRPr="005709AC" w:rsidR="005709AC">
        <w:rPr>
          <w:rStyle w:val="Binnenverweis"/>
        </w:rPr>
        <w:t>Absatz 1 Nummer 1</w:t>
      </w:r>
      <w:r w:rsidRPr="005709AC" w:rsidR="005709AC">
        <w:rPr>
          <w:rStyle w:val="Binnenverweis"/>
        </w:rPr>
        <w:fldChar w:fldCharType="end"/>
      </w:r>
      <w:r>
        <w:t xml:space="preserve"> den Energielieferanten, den Haushaltskunden mit der Androhung der Versorgungsunterbrechung zu informieren, dass der Haushaltskunde dem Energielieferanten entsprechende Gründe mitteilen kann. Artikel</w:t>
      </w:r>
      <w:r w:rsidR="00A735F3">
        <w:t> </w:t>
      </w:r>
      <w:r>
        <w:t>28 Absatz</w:t>
      </w:r>
      <w:r w:rsidR="00A735F3">
        <w:t> </w:t>
      </w:r>
      <w:r>
        <w:t xml:space="preserve">1 der Richtlinie (EU) 2019/944 verlangt eine Definition des Begriffs des schutzbedürftigen Kunden. Dieses Erfordernis wird mit der Regelung in </w:t>
      </w:r>
      <w:r w:rsidRPr="005709AC" w:rsidR="005709AC">
        <w:rPr>
          <w:rStyle w:val="Binnenverweis"/>
        </w:rPr>
        <w:fldChar w:fldCharType="begin"/>
      </w:r>
      <w:r w:rsidRPr="005709AC" w:rsidR="005709AC">
        <w:rPr>
          <w:rStyle w:val="Binnenverweis"/>
        </w:rPr>
        <w:instrText xml:space="preserve"> DOCVARIABLE "eNV_5E2FB1DD19E54629BD9692E894229329" \* MERGEFORMAT </w:instrText>
      </w:r>
      <w:r w:rsidRPr="005709AC" w:rsidR="005709AC">
        <w:rPr>
          <w:rStyle w:val="Binnenverweis"/>
        </w:rPr>
        <w:fldChar w:fldCharType="separate"/>
      </w:r>
      <w:r w:rsidRPr="005709AC" w:rsidR="005709AC">
        <w:rPr>
          <w:rStyle w:val="Binnenverweis"/>
        </w:rPr>
        <w:t>Absatz 2</w:t>
      </w:r>
      <w:r w:rsidRPr="005709AC" w:rsidR="005709AC">
        <w:rPr>
          <w:rStyle w:val="Binnenverweis"/>
        </w:rPr>
        <w:fldChar w:fldCharType="end"/>
      </w:r>
      <w:r>
        <w:t xml:space="preserve"> Satz</w:t>
      </w:r>
      <w:r w:rsidR="00A735F3">
        <w:t> </w:t>
      </w:r>
      <w:r>
        <w:t>1 umgesetzt. Die Mitgliedstaaten sind verpflichtet, geeignete Maßnahmen zum Schutz der Kunden zu ergreifen. Die Richtlinie sieht vor, dass für die Definition des Begriffs „schutzbedürftiger Kunde“ unter anderem die kritische Abhängigkeit von elektrischen Geräten für gesundheitliche Zwecke, das Alter und weitere Kriterien herangezogen werden können.</w:t>
      </w:r>
    </w:p>
    <w:p w:rsidRPr="0008160B" w:rsidR="00564B73" w:rsidP="00564B73" w:rsidRDefault="005709AC" w14:paraId="5A49F697" w14:textId="77777777">
      <w:pPr>
        <w:pStyle w:val="Text"/>
      </w:pPr>
      <w:r w:rsidRPr="005709AC">
        <w:rPr>
          <w:rStyle w:val="Binnenverweis"/>
        </w:rPr>
        <w:fldChar w:fldCharType="begin"/>
      </w:r>
      <w:r w:rsidRPr="005709AC">
        <w:rPr>
          <w:rStyle w:val="Binnenverweis"/>
        </w:rPr>
        <w:instrText xml:space="preserve"> DOCVARIABLE "eNV_F7D3CC30FD3D4280A85893608FA3DF22" \* MERGEFORMAT </w:instrText>
      </w:r>
      <w:r w:rsidRPr="005709AC">
        <w:rPr>
          <w:rStyle w:val="Binnenverweis"/>
        </w:rPr>
        <w:fldChar w:fldCharType="separate"/>
      </w:r>
      <w:r w:rsidRPr="005709AC">
        <w:rPr>
          <w:rStyle w:val="Binnenverweis"/>
        </w:rPr>
        <w:t>Absatz 2</w:t>
      </w:r>
      <w:r w:rsidRPr="005709AC">
        <w:rPr>
          <w:rStyle w:val="Binnenverweis"/>
        </w:rPr>
        <w:fldChar w:fldCharType="end"/>
      </w:r>
      <w:r w:rsidR="00564B73">
        <w:t xml:space="preserve"> Satz</w:t>
      </w:r>
      <w:r w:rsidR="00A735F3">
        <w:t> </w:t>
      </w:r>
      <w:r w:rsidR="00564B73">
        <w:t xml:space="preserve">3 bestimmt, dass der Haushaltskunde die Gefahr nach </w:t>
      </w:r>
      <w:r w:rsidRPr="005709AC">
        <w:rPr>
          <w:rStyle w:val="Binnenverweis"/>
        </w:rPr>
        <w:fldChar w:fldCharType="begin"/>
      </w:r>
      <w:r w:rsidRPr="005709AC">
        <w:rPr>
          <w:rStyle w:val="Binnenverweis"/>
        </w:rPr>
        <w:instrText xml:space="preserve"> DOCVARIABLE "eNV_4F3277686B384C52A50500269CFAF84E" \* MERGEFORMAT </w:instrText>
      </w:r>
      <w:r w:rsidRPr="005709AC">
        <w:rPr>
          <w:rStyle w:val="Binnenverweis"/>
        </w:rPr>
        <w:fldChar w:fldCharType="separate"/>
      </w:r>
      <w:r w:rsidRPr="005709AC">
        <w:rPr>
          <w:rStyle w:val="Binnenverweis"/>
        </w:rPr>
        <w:t>Absatz 2</w:t>
      </w:r>
      <w:r w:rsidRPr="005709AC">
        <w:rPr>
          <w:rStyle w:val="Binnenverweis"/>
        </w:rPr>
        <w:fldChar w:fldCharType="end"/>
      </w:r>
      <w:r w:rsidR="00564B73">
        <w:t xml:space="preserve"> </w:t>
      </w:r>
      <w:r>
        <w:t xml:space="preserve">Satz 2 </w:t>
      </w:r>
      <w:r w:rsidR="00564B73">
        <w:t xml:space="preserve">gegenüber dem Energielieferanten glaubhaft machen muss, wenn dieser es verlangt. Die Regelung trägt dem Umstand Rechnung, dass der Energielieferant im Regelfall die persönlichen Verhältnisse des Haushaltskunden selbst nur eingeschränkt überprüfen kann. </w:t>
      </w:r>
    </w:p>
    <w:p w:rsidR="00564B73" w:rsidP="00564B73" w:rsidRDefault="00564B73" w14:paraId="6285E26F" w14:textId="77777777">
      <w:pPr>
        <w:pStyle w:val="VerweisBegrndung"/>
        <w:rPr>
          <w:rStyle w:val="Binnenverweis"/>
        </w:rPr>
      </w:pPr>
      <w:r w:rsidRPr="00E014E5">
        <w:t xml:space="preserve">Zu </w:t>
      </w:r>
      <w:r w:rsidRPr="00D61F4C">
        <w:rPr>
          <w:rStyle w:val="Binnenverweis"/>
        </w:rPr>
        <w:fldChar w:fldCharType="begin"/>
      </w:r>
      <w:r w:rsidRPr="00D61F4C">
        <w:rPr>
          <w:rStyle w:val="Binnenverweis"/>
        </w:rPr>
        <w:instrText xml:space="preserve"> DOCVARIABLE "eNV_5D1FB252B7CE4754B935553DF90F7FE0" \* MERGEFORMAT </w:instrText>
      </w:r>
      <w:r w:rsidRPr="00D61F4C">
        <w:rPr>
          <w:rStyle w:val="Binnenverweis"/>
        </w:rPr>
        <w:fldChar w:fldCharType="separate"/>
      </w:r>
      <w:r w:rsidR="00344E8A">
        <w:rPr>
          <w:rStyle w:val="Binnenverweis"/>
        </w:rPr>
        <w:t>Absatz 3</w:t>
      </w:r>
      <w:r w:rsidRPr="00D61F4C">
        <w:rPr>
          <w:rStyle w:val="Binnenverweis"/>
        </w:rPr>
        <w:fldChar w:fldCharType="end"/>
      </w:r>
    </w:p>
    <w:p w:rsidRPr="00C120E7" w:rsidR="00564B73" w:rsidP="00564B73" w:rsidRDefault="003E09EE" w14:paraId="454CA586" w14:textId="77777777">
      <w:pPr>
        <w:pStyle w:val="Text"/>
      </w:pPr>
      <w:r w:rsidRPr="003E09EE">
        <w:rPr>
          <w:rStyle w:val="Binnenverweis"/>
        </w:rPr>
        <w:fldChar w:fldCharType="begin"/>
      </w:r>
      <w:r w:rsidRPr="003E09EE">
        <w:rPr>
          <w:rStyle w:val="Binnenverweis"/>
        </w:rPr>
        <w:instrText xml:space="preserve"> DOCVARIABLE "eNV_F1972C5BE7CF4BCBACF1C1F23B8434CE" \* MERGEFORMAT </w:instrText>
      </w:r>
      <w:r w:rsidRPr="003E09EE">
        <w:rPr>
          <w:rStyle w:val="Binnenverweis"/>
        </w:rPr>
        <w:fldChar w:fldCharType="separate"/>
      </w:r>
      <w:r w:rsidRPr="003E09EE">
        <w:rPr>
          <w:rStyle w:val="Binnenverweis"/>
        </w:rPr>
        <w:t>Absatz 3</w:t>
      </w:r>
      <w:r w:rsidRPr="003E09EE">
        <w:rPr>
          <w:rStyle w:val="Binnenverweis"/>
        </w:rPr>
        <w:fldChar w:fldCharType="end"/>
      </w:r>
      <w:r w:rsidRPr="00C120E7" w:rsidR="00564B73">
        <w:t xml:space="preserve"> Satz</w:t>
      </w:r>
      <w:r w:rsidR="00A735F3">
        <w:t> </w:t>
      </w:r>
      <w:r w:rsidRPr="00C120E7" w:rsidR="00564B73">
        <w:t>1 bis 4 entspricht in redaktionell angepasster Form dem bisherigen §</w:t>
      </w:r>
      <w:r w:rsidR="00A735F3">
        <w:t> </w:t>
      </w:r>
      <w:r w:rsidRPr="00C120E7" w:rsidR="00564B73">
        <w:t>118b Absatz</w:t>
      </w:r>
      <w:r w:rsidR="00A735F3">
        <w:t> </w:t>
      </w:r>
      <w:r w:rsidRPr="00C120E7" w:rsidR="00564B73">
        <w:t>4 sowie für die Grundversorgung den bisherigen §§</w:t>
      </w:r>
      <w:r w:rsidR="00A735F3">
        <w:t> </w:t>
      </w:r>
      <w:r w:rsidRPr="00C120E7" w:rsidR="00564B73">
        <w:t>19 Absatz</w:t>
      </w:r>
      <w:r w:rsidR="00A735F3">
        <w:t> </w:t>
      </w:r>
      <w:r w:rsidRPr="00C120E7" w:rsidR="00564B73">
        <w:t>2 Satz</w:t>
      </w:r>
      <w:r w:rsidR="00A735F3">
        <w:t> </w:t>
      </w:r>
      <w:r w:rsidRPr="00C120E7" w:rsidR="00564B73">
        <w:t>8 bis 11 StromGVV und GasGVV.</w:t>
      </w:r>
    </w:p>
    <w:p w:rsidRPr="00C120E7" w:rsidR="00564B73" w:rsidP="00564B73" w:rsidRDefault="00564B73" w14:paraId="2876E06B" w14:textId="77777777">
      <w:pPr>
        <w:pStyle w:val="Text"/>
      </w:pPr>
      <w:r w:rsidRPr="00C120E7">
        <w:t xml:space="preserve">Als beanstandet bzw. streitig gelten nach </w:t>
      </w:r>
      <w:r w:rsidRPr="003E09EE" w:rsidR="003E09EE">
        <w:rPr>
          <w:rStyle w:val="Binnenverweis"/>
        </w:rPr>
        <w:fldChar w:fldCharType="begin"/>
      </w:r>
      <w:r w:rsidRPr="003E09EE" w:rsidR="003E09EE">
        <w:rPr>
          <w:rStyle w:val="Binnenverweis"/>
        </w:rPr>
        <w:instrText xml:space="preserve"> DOCVARIABLE "eNV_D6074E0ADAF147C18F4C4E0891883EAE" \* MERGEFORMAT </w:instrText>
      </w:r>
      <w:r w:rsidRPr="003E09EE" w:rsidR="003E09EE">
        <w:rPr>
          <w:rStyle w:val="Binnenverweis"/>
        </w:rPr>
        <w:fldChar w:fldCharType="separate"/>
      </w:r>
      <w:r w:rsidRPr="003E09EE" w:rsidR="003E09EE">
        <w:rPr>
          <w:rStyle w:val="Binnenverweis"/>
        </w:rPr>
        <w:t>Absatz 3</w:t>
      </w:r>
      <w:r w:rsidRPr="003E09EE" w:rsidR="003E09EE">
        <w:rPr>
          <w:rStyle w:val="Binnenverweis"/>
        </w:rPr>
        <w:fldChar w:fldCharType="end"/>
      </w:r>
      <w:r w:rsidRPr="00C120E7">
        <w:t xml:space="preserve"> Satz</w:t>
      </w:r>
      <w:r w:rsidR="00A735F3">
        <w:t> </w:t>
      </w:r>
      <w:r w:rsidRPr="00C120E7">
        <w:t xml:space="preserve">5 auch Forderungen, gegen die der Kunde eine Verbraucherbeschwerde im Sinne von § 111a eingereicht hat und die daraufhin Gegenstand eines Verfahrens zur außergerichtlichen Streitbeilegung nach § 111b </w:t>
      </w:r>
      <w:r w:rsidRPr="003E09EE" w:rsidR="003E09EE">
        <w:rPr>
          <w:rStyle w:val="Binnenverweis"/>
        </w:rPr>
        <w:fldChar w:fldCharType="begin"/>
      </w:r>
      <w:r w:rsidRPr="003E09EE" w:rsidR="003E09EE">
        <w:rPr>
          <w:rStyle w:val="Binnenverweis"/>
        </w:rPr>
        <w:instrText xml:space="preserve"> DOCVARIABLE "eNV_AA46B91466AC41DDB20C08C85AEBCFC7" \* MERGEFORMAT </w:instrText>
      </w:r>
      <w:r w:rsidRPr="003E09EE" w:rsidR="003E09EE">
        <w:rPr>
          <w:rStyle w:val="Binnenverweis"/>
        </w:rPr>
        <w:fldChar w:fldCharType="separate"/>
      </w:r>
      <w:r w:rsidRPr="003E09EE" w:rsidR="003E09EE">
        <w:rPr>
          <w:rStyle w:val="Binnenverweis"/>
        </w:rPr>
        <w:t>Absatz 1</w:t>
      </w:r>
      <w:r w:rsidRPr="003E09EE" w:rsidR="003E09EE">
        <w:rPr>
          <w:rStyle w:val="Binnenverweis"/>
        </w:rPr>
        <w:fldChar w:fldCharType="end"/>
      </w:r>
      <w:r w:rsidRPr="00C120E7">
        <w:t xml:space="preserve"> geworden sind. Dies bedeutet, dass der Energielieferant aus Gründen, die im Zeitpunkt der Androhung der Versorgungsunterbrechung bereits Gegenstand einer außergerichtlichen Streitbeilegung nach § 111b EnWG geworden sind, die Energielieferung nicht unterbrechen lassen darf. Die Regelung dient auch der Umsetzung von Artikel</w:t>
      </w:r>
      <w:r w:rsidR="00A735F3">
        <w:t> </w:t>
      </w:r>
      <w:r w:rsidRPr="00C120E7">
        <w:t>28a Absatz</w:t>
      </w:r>
      <w:r w:rsidR="00A735F3">
        <w:t> </w:t>
      </w:r>
      <w:r w:rsidRPr="00C120E7">
        <w:t>2 der Richtlinie (EU) 2019/944 in der Fassung der Richtlinie (EU) 2024/1711.</w:t>
      </w:r>
    </w:p>
    <w:p w:rsidR="00564B73" w:rsidP="00564B73" w:rsidRDefault="00564B73" w14:paraId="738C416F" w14:textId="77777777">
      <w:pPr>
        <w:pStyle w:val="VerweisBegrndung"/>
        <w:rPr>
          <w:rStyle w:val="Binnenverweis"/>
        </w:rPr>
      </w:pPr>
      <w:r w:rsidRPr="00E014E5">
        <w:t xml:space="preserve">Zu </w:t>
      </w:r>
      <w:r w:rsidRPr="00D61F4C">
        <w:rPr>
          <w:rStyle w:val="Binnenverweis"/>
        </w:rPr>
        <w:fldChar w:fldCharType="begin"/>
      </w:r>
      <w:r w:rsidRPr="00D61F4C">
        <w:rPr>
          <w:rStyle w:val="Binnenverweis"/>
        </w:rPr>
        <w:instrText xml:space="preserve"> DOCVARIABLE "eNV_4F779C00EDDC498687A80877ED3C3C37" \* MERGEFORMAT </w:instrText>
      </w:r>
      <w:r w:rsidRPr="00D61F4C">
        <w:rPr>
          <w:rStyle w:val="Binnenverweis"/>
        </w:rPr>
        <w:fldChar w:fldCharType="separate"/>
      </w:r>
      <w:r w:rsidR="00344E8A">
        <w:rPr>
          <w:rStyle w:val="Binnenverweis"/>
        </w:rPr>
        <w:t>Absatz 4</w:t>
      </w:r>
      <w:r w:rsidRPr="00D61F4C">
        <w:rPr>
          <w:rStyle w:val="Binnenverweis"/>
        </w:rPr>
        <w:fldChar w:fldCharType="end"/>
      </w:r>
    </w:p>
    <w:p w:rsidRPr="00C120E7" w:rsidR="00564B73" w:rsidP="00564B73" w:rsidRDefault="003E09EE" w14:paraId="66B733FC" w14:textId="77777777">
      <w:pPr>
        <w:pStyle w:val="Text"/>
      </w:pPr>
      <w:r w:rsidRPr="003E09EE">
        <w:rPr>
          <w:rStyle w:val="Binnenverweis"/>
        </w:rPr>
        <w:fldChar w:fldCharType="begin"/>
      </w:r>
      <w:r w:rsidRPr="003E09EE">
        <w:rPr>
          <w:rStyle w:val="Binnenverweis"/>
        </w:rPr>
        <w:instrText xml:space="preserve"> DOCVARIABLE "eNV_03AE5912F08447FD9B9CF331814160A2" \* MERGEFORMAT </w:instrText>
      </w:r>
      <w:r w:rsidRPr="003E09EE">
        <w:rPr>
          <w:rStyle w:val="Binnenverweis"/>
        </w:rPr>
        <w:fldChar w:fldCharType="separate"/>
      </w:r>
      <w:r w:rsidRPr="003E09EE">
        <w:rPr>
          <w:rStyle w:val="Binnenverweis"/>
        </w:rPr>
        <w:t>Absatz 4</w:t>
      </w:r>
      <w:r w:rsidRPr="003E09EE">
        <w:rPr>
          <w:rStyle w:val="Binnenverweis"/>
        </w:rPr>
        <w:fldChar w:fldCharType="end"/>
      </w:r>
      <w:r w:rsidRPr="00C120E7" w:rsidR="00564B73">
        <w:t xml:space="preserve"> übernimmt in gebündelter und leicht ergänzter Form die bisher in §</w:t>
      </w:r>
      <w:r w:rsidR="00A735F3">
        <w:t> </w:t>
      </w:r>
      <w:r w:rsidRPr="00C120E7" w:rsidR="00564B73">
        <w:t>41b Absatz</w:t>
      </w:r>
      <w:r w:rsidR="00A735F3">
        <w:t> </w:t>
      </w:r>
      <w:r w:rsidRPr="00C120E7" w:rsidR="00564B73">
        <w:t>2 aufgeführten Informationen zu den Möglichkeiten, eine Unterbrechung der Energieversorgung zu vermeiden. Die Vorschrift entspricht auch in leicht ergänzter Form dem bisherigen §</w:t>
      </w:r>
      <w:r w:rsidR="00A735F3">
        <w:t> </w:t>
      </w:r>
      <w:r w:rsidRPr="00C120E7" w:rsidR="00564B73">
        <w:t>118b Absatz</w:t>
      </w:r>
      <w:r w:rsidR="00A735F3">
        <w:t> </w:t>
      </w:r>
      <w:r w:rsidRPr="00C120E7" w:rsidR="00564B73">
        <w:t>5 Satz</w:t>
      </w:r>
      <w:r w:rsidR="00A735F3">
        <w:t> </w:t>
      </w:r>
      <w:r w:rsidRPr="00C120E7" w:rsidR="00564B73">
        <w:t>1, 2 und 4 sowie den bisherigen §§</w:t>
      </w:r>
      <w:r w:rsidR="00A735F3">
        <w:t> </w:t>
      </w:r>
      <w:r w:rsidRPr="00C120E7" w:rsidR="00564B73">
        <w:t>19 Absatz</w:t>
      </w:r>
      <w:r w:rsidR="00A735F3">
        <w:t> </w:t>
      </w:r>
      <w:r w:rsidRPr="00C120E7" w:rsidR="00564B73">
        <w:t>3 Satz</w:t>
      </w:r>
      <w:r w:rsidR="00A735F3">
        <w:t> </w:t>
      </w:r>
      <w:r w:rsidRPr="00C120E7" w:rsidR="00564B73">
        <w:t>1, 2 und 4 StromGVV und GasGVV.</w:t>
      </w:r>
    </w:p>
    <w:p w:rsidRPr="0008160B" w:rsidR="00564B73" w:rsidP="00564B73" w:rsidRDefault="00564B73" w14:paraId="1D5243B5"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"eNV_2ABDF01627D24FE9ACC675A7555C3C67" \* MERGEFORMAT </w:instrText>
      </w:r>
      <w:r w:rsidRPr="00D61F4C">
        <w:rPr>
          <w:rStyle w:val="Binnenverweis"/>
        </w:rPr>
        <w:fldChar w:fldCharType="separate"/>
      </w:r>
      <w:r w:rsidR="00344E8A">
        <w:rPr>
          <w:rStyle w:val="Binnenverweis"/>
        </w:rPr>
        <w:t>Absatz 5</w:t>
      </w:r>
      <w:r w:rsidRPr="00D61F4C">
        <w:rPr>
          <w:rStyle w:val="Binnenverweis"/>
        </w:rPr>
        <w:fldChar w:fldCharType="end"/>
      </w:r>
    </w:p>
    <w:p w:rsidRPr="00C120E7" w:rsidR="00564B73" w:rsidP="00564B73" w:rsidRDefault="003E09EE" w14:paraId="77FC4593" w14:textId="77777777">
      <w:pPr>
        <w:pStyle w:val="Text"/>
      </w:pPr>
      <w:r w:rsidRPr="003E09EE">
        <w:rPr>
          <w:rStyle w:val="Binnenverweis"/>
        </w:rPr>
        <w:fldChar w:fldCharType="begin"/>
      </w:r>
      <w:r w:rsidRPr="003E09EE">
        <w:rPr>
          <w:rStyle w:val="Binnenverweis"/>
        </w:rPr>
        <w:instrText xml:space="preserve"> DOCVARIABLE "eNV_E155FA9869974A9F99127E4A94BFABE8" \* MERGEFORMAT </w:instrText>
      </w:r>
      <w:r w:rsidRPr="003E09EE">
        <w:rPr>
          <w:rStyle w:val="Binnenverweis"/>
        </w:rPr>
        <w:fldChar w:fldCharType="separate"/>
      </w:r>
      <w:r w:rsidRPr="003E09EE">
        <w:rPr>
          <w:rStyle w:val="Binnenverweis"/>
        </w:rPr>
        <w:t>Absatz 5</w:t>
      </w:r>
      <w:r w:rsidRPr="003E09EE">
        <w:rPr>
          <w:rStyle w:val="Binnenverweis"/>
        </w:rPr>
        <w:fldChar w:fldCharType="end"/>
      </w:r>
      <w:r w:rsidRPr="00C120E7" w:rsidR="00564B73">
        <w:t xml:space="preserve"> entspricht dem bisherigen §</w:t>
      </w:r>
      <w:r w:rsidR="00A735F3">
        <w:t> </w:t>
      </w:r>
      <w:r w:rsidRPr="00C120E7" w:rsidR="00564B73">
        <w:t>118b Absatz</w:t>
      </w:r>
      <w:r w:rsidR="00A735F3">
        <w:t> </w:t>
      </w:r>
      <w:r w:rsidRPr="00C120E7" w:rsidR="00564B73">
        <w:t>6 sowie den bisherigen §§</w:t>
      </w:r>
      <w:r w:rsidR="00A735F3">
        <w:t> </w:t>
      </w:r>
      <w:r w:rsidRPr="00C120E7" w:rsidR="00564B73">
        <w:t>19 Absatz</w:t>
      </w:r>
      <w:r w:rsidR="00A735F3">
        <w:t> </w:t>
      </w:r>
      <w:r w:rsidRPr="00C120E7" w:rsidR="00564B73">
        <w:t>4 StromGVV und GasGVV.</w:t>
      </w:r>
    </w:p>
    <w:p w:rsidRPr="0008160B" w:rsidR="00564B73" w:rsidP="00564B73" w:rsidRDefault="00564B73" w14:paraId="24061BE7" w14:textId="77777777">
      <w:pPr>
        <w:pStyle w:val="Text"/>
      </w:pPr>
      <w:r w:rsidRPr="00C120E7">
        <w:t>Die Vorschrift regelt die Form, in der dem Haushaltskunden die Unterbrechung der Energielieferung anzukündigen ist. Die Ankündigung einer Unterbrechung muss dabei grundsätzlich auf brieflichem Wege erfolgen, um zu gewährleisten, dass auch die Haushaltskunden erreicht werden können, die keinen Zugang zu elektronischen Kommunikationsmitteln bzw. dem Internet haben.</w:t>
      </w:r>
    </w:p>
    <w:p w:rsidR="00564B73" w:rsidP="00564B73" w:rsidRDefault="00564B73" w14:paraId="19693E5E" w14:textId="77777777">
      <w:pPr>
        <w:pStyle w:val="VerweisBegrndung"/>
        <w:rPr>
          <w:rStyle w:val="Binnenverweis"/>
        </w:rPr>
      </w:pPr>
      <w:r w:rsidRPr="00E014E5">
        <w:lastRenderedPageBreak/>
        <w:t xml:space="preserve">Zu </w:t>
      </w:r>
      <w:r w:rsidRPr="00D61F4C">
        <w:rPr>
          <w:rStyle w:val="Binnenverweis"/>
        </w:rPr>
        <w:fldChar w:fldCharType="begin"/>
      </w:r>
      <w:r w:rsidRPr="00D61F4C">
        <w:rPr>
          <w:rStyle w:val="Binnenverweis"/>
        </w:rPr>
        <w:instrText xml:space="preserve"> DOCVARIABLE "eNV_C14980E0E5714723B1589568629843E1" \* MERGEFORMAT </w:instrText>
      </w:r>
      <w:r w:rsidRPr="00D61F4C">
        <w:rPr>
          <w:rStyle w:val="Binnenverweis"/>
        </w:rPr>
        <w:fldChar w:fldCharType="separate"/>
      </w:r>
      <w:r w:rsidR="00344E8A">
        <w:rPr>
          <w:rStyle w:val="Binnenverweis"/>
        </w:rPr>
        <w:t>Absatz 6</w:t>
      </w:r>
      <w:r w:rsidRPr="00D61F4C">
        <w:rPr>
          <w:rStyle w:val="Binnenverweis"/>
        </w:rPr>
        <w:fldChar w:fldCharType="end"/>
      </w:r>
    </w:p>
    <w:p w:rsidRPr="00C120E7" w:rsidR="00564B73" w:rsidP="00564B73" w:rsidRDefault="003E09EE" w14:paraId="758A60A1" w14:textId="77777777">
      <w:pPr>
        <w:pStyle w:val="Text"/>
      </w:pPr>
      <w:r w:rsidRPr="003E09EE">
        <w:rPr>
          <w:rStyle w:val="Binnenverweis"/>
        </w:rPr>
        <w:fldChar w:fldCharType="begin"/>
      </w:r>
      <w:r w:rsidRPr="003E09EE">
        <w:rPr>
          <w:rStyle w:val="Binnenverweis"/>
        </w:rPr>
        <w:instrText xml:space="preserve"> DOCVARIABLE "eNV_1009EB1299B943B4B2896FC66AB62736" \* MERGEFORMAT </w:instrText>
      </w:r>
      <w:r w:rsidRPr="003E09EE">
        <w:rPr>
          <w:rStyle w:val="Binnenverweis"/>
        </w:rPr>
        <w:fldChar w:fldCharType="separate"/>
      </w:r>
      <w:r w:rsidRPr="003E09EE">
        <w:rPr>
          <w:rStyle w:val="Binnenverweis"/>
        </w:rPr>
        <w:t>Absatz 6</w:t>
      </w:r>
      <w:r w:rsidRPr="003E09EE">
        <w:rPr>
          <w:rStyle w:val="Binnenverweis"/>
        </w:rPr>
        <w:fldChar w:fldCharType="end"/>
      </w:r>
      <w:r w:rsidRPr="00C120E7" w:rsidR="00564B73">
        <w:t xml:space="preserve"> entspricht in redaktionell angepasster Form dem bisherigen §</w:t>
      </w:r>
      <w:r w:rsidR="00A735F3">
        <w:t> </w:t>
      </w:r>
      <w:r w:rsidRPr="00C120E7" w:rsidR="00564B73">
        <w:t>118b Absatz</w:t>
      </w:r>
      <w:r w:rsidR="00A735F3">
        <w:t> </w:t>
      </w:r>
      <w:r w:rsidRPr="00C120E7" w:rsidR="00564B73">
        <w:t>8 sowie den bisherigen §§</w:t>
      </w:r>
      <w:r w:rsidR="00A735F3">
        <w:t> </w:t>
      </w:r>
      <w:r w:rsidRPr="00C120E7" w:rsidR="00564B73">
        <w:t>19 Absatz</w:t>
      </w:r>
      <w:r w:rsidR="00A735F3">
        <w:t> </w:t>
      </w:r>
      <w:r w:rsidRPr="00C120E7" w:rsidR="00564B73">
        <w:t>6 StromGVV und GasGVV.</w:t>
      </w:r>
    </w:p>
    <w:p w:rsidRPr="0008160B" w:rsidR="00564B73" w:rsidP="00564B73" w:rsidRDefault="00564B73" w14:paraId="58AA0170" w14:textId="77777777">
      <w:pPr>
        <w:pStyle w:val="Text"/>
      </w:pPr>
      <w:r w:rsidRPr="00C120E7">
        <w:t>Die Regelung beschreibt, auf welche Informationen in einer Unterbrechungsandrohung hinzuweisen ist. Diese Regelungen dienen ebenfalls der Transparenz und dem Verbraucherschutz, indem ein betroffener Haushaltskunde deutlich und verständlich auf voraussichtlich entstehende Kosten hingewiesen wird.</w:t>
      </w:r>
    </w:p>
    <w:p w:rsidRPr="007504F0" w:rsidR="00564B73" w:rsidP="00564B73" w:rsidRDefault="00564B73" w14:paraId="0D0616C2"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"eNV_324C8CC7C247432C86096162FF100FD2" \* MERGEFORMAT </w:instrText>
      </w:r>
      <w:r w:rsidRPr="00D61F4C">
        <w:rPr>
          <w:rStyle w:val="Binnenverweis"/>
        </w:rPr>
        <w:fldChar w:fldCharType="separate"/>
      </w:r>
      <w:r w:rsidR="00344E8A">
        <w:rPr>
          <w:rStyle w:val="Binnenverweis"/>
        </w:rPr>
        <w:t>Absatz 7</w:t>
      </w:r>
      <w:r w:rsidRPr="00D61F4C">
        <w:rPr>
          <w:rStyle w:val="Binnenverweis"/>
        </w:rPr>
        <w:fldChar w:fldCharType="end"/>
      </w:r>
    </w:p>
    <w:p w:rsidRPr="00C120E7" w:rsidR="00564B73" w:rsidP="00564B73" w:rsidRDefault="004C7F28" w14:paraId="3DA3C7A0" w14:textId="77777777">
      <w:pPr>
        <w:pStyle w:val="Text"/>
      </w:pPr>
      <w:r w:rsidRPr="004C7F28">
        <w:rPr>
          <w:rStyle w:val="Binnenverweis"/>
        </w:rPr>
        <w:fldChar w:fldCharType="begin"/>
      </w:r>
      <w:r w:rsidRPr="004C7F28">
        <w:rPr>
          <w:rStyle w:val="Binnenverweis"/>
        </w:rPr>
        <w:instrText xml:space="preserve"> DOCVARIABLE "eNV_75C6685EC19645AA845D323744AAFE39" \* MERGEFORMAT </w:instrText>
      </w:r>
      <w:r w:rsidRPr="004C7F28">
        <w:rPr>
          <w:rStyle w:val="Binnenverweis"/>
        </w:rPr>
        <w:fldChar w:fldCharType="separate"/>
      </w:r>
      <w:r w:rsidRPr="004C7F28">
        <w:rPr>
          <w:rStyle w:val="Binnenverweis"/>
        </w:rPr>
        <w:t>Absatz 7</w:t>
      </w:r>
      <w:r w:rsidRPr="004C7F28">
        <w:rPr>
          <w:rStyle w:val="Binnenverweis"/>
        </w:rPr>
        <w:fldChar w:fldCharType="end"/>
      </w:r>
      <w:r w:rsidRPr="00C120E7" w:rsidR="00564B73">
        <w:t xml:space="preserve"> entspricht in redaktionell angepasster Form dem bisherigen §</w:t>
      </w:r>
      <w:r w:rsidR="00A735F3">
        <w:t> </w:t>
      </w:r>
      <w:r w:rsidRPr="00C120E7" w:rsidR="00564B73">
        <w:t>118b Absatz</w:t>
      </w:r>
      <w:r w:rsidR="00A735F3">
        <w:t> </w:t>
      </w:r>
      <w:r w:rsidRPr="00C120E7" w:rsidR="00564B73">
        <w:t>9 sowie den bisherigen §</w:t>
      </w:r>
      <w:r w:rsidR="00A735F3">
        <w:t> </w:t>
      </w:r>
      <w:r w:rsidRPr="00C120E7" w:rsidR="00564B73">
        <w:t>19 Absatz</w:t>
      </w:r>
      <w:r w:rsidR="00A735F3">
        <w:t> </w:t>
      </w:r>
      <w:r w:rsidRPr="00C120E7" w:rsidR="00564B73">
        <w:t>7 StromGVV und GasGVV</w:t>
      </w:r>
    </w:p>
    <w:p w:rsidRPr="00E014E5" w:rsidR="00564B73" w:rsidP="00564B73" w:rsidRDefault="00564B73" w14:paraId="4F2E12FA" w14:textId="77777777">
      <w:pPr>
        <w:pStyle w:val="Text"/>
      </w:pPr>
      <w:r w:rsidRPr="00C120E7">
        <w:t xml:space="preserve">Nach </w:t>
      </w:r>
      <w:r w:rsidRPr="004C7F28" w:rsidR="004C7F28">
        <w:rPr>
          <w:rStyle w:val="Binnenverweis"/>
        </w:rPr>
        <w:fldChar w:fldCharType="begin"/>
      </w:r>
      <w:r w:rsidRPr="004C7F28" w:rsidR="004C7F28">
        <w:rPr>
          <w:rStyle w:val="Binnenverweis"/>
        </w:rPr>
        <w:instrText xml:space="preserve"> DOCVARIABLE "eNV_62957F4BC56648018AABA167798758F2" \* MERGEFORMAT </w:instrText>
      </w:r>
      <w:r w:rsidRPr="004C7F28" w:rsidR="004C7F28">
        <w:rPr>
          <w:rStyle w:val="Binnenverweis"/>
        </w:rPr>
        <w:fldChar w:fldCharType="separate"/>
      </w:r>
      <w:r w:rsidRPr="004C7F28" w:rsidR="004C7F28">
        <w:rPr>
          <w:rStyle w:val="Binnenverweis"/>
        </w:rPr>
        <w:t>Absatz 7</w:t>
      </w:r>
      <w:r w:rsidRPr="004C7F28" w:rsidR="004C7F28">
        <w:rPr>
          <w:rStyle w:val="Binnenverweis"/>
        </w:rPr>
        <w:fldChar w:fldCharType="end"/>
      </w:r>
      <w:r w:rsidRPr="00C120E7">
        <w:t xml:space="preserve"> muss der Energielieferant die Energielieferung unverzüglich wiederherstellen lassen, sobald die Gründe für die Versorgungsunterbrechung weggefallen sind und der Haushaltskunde die entstandenen Kosten der Unterbrechung sowie die entstehende</w:t>
      </w:r>
      <w:r w:rsidR="003E09EE">
        <w:t>n</w:t>
      </w:r>
      <w:r w:rsidRPr="00C120E7">
        <w:t xml:space="preserve"> Kosten der Wiederherstellung beglichen hat. Eine pauschale Berechnung der Kosten für strukturell vergleichbare Fälle ist möglich. Sie muss einfach nachvollziehbar sein. Sie darf die üblichen Kosten nicht übersteigen und die Berechnungsgrundlage ist dem Haushaltskunden nachzuweisen, wenn er dies verlangt. Er kann geringere Kosten nachweisen. Die in Rechnung gestellten Kosten dürfen, auch im Falle einer Pauschalierung, die dem Energielieferanten tatsächlich entstehenden Kosten nicht überschreiten. Klargestellt werden soll durch die Regelung, dass ein Energielieferant mit der Geltendmachung der anfallenden Kosten keinen Gewinn erzielen darf.</w:t>
      </w:r>
      <w:r>
        <w:t xml:space="preserve"> </w:t>
      </w:r>
    </w:p>
    <w:p w:rsidRPr="007504F0" w:rsidR="00564B73" w:rsidP="00564B73" w:rsidRDefault="00564B73" w14:paraId="359AD018"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"eNV_21C74DC514FF4A4F9671D083CAADC712" \* MERGEFORMAT </w:instrText>
      </w:r>
      <w:r w:rsidRPr="00D61F4C">
        <w:rPr>
          <w:rStyle w:val="Binnenverweis"/>
        </w:rPr>
        <w:fldChar w:fldCharType="separate"/>
      </w:r>
      <w:r w:rsidR="00344E8A">
        <w:rPr>
          <w:rStyle w:val="Binnenverweis"/>
        </w:rPr>
        <w:t>§ 41g</w:t>
      </w:r>
      <w:r w:rsidRPr="00D61F4C">
        <w:rPr>
          <w:rStyle w:val="Binnenverweis"/>
        </w:rPr>
        <w:fldChar w:fldCharType="end"/>
      </w:r>
      <w:r w:rsidRPr="00D61F4C">
        <w:t xml:space="preserve"> (Ergänzende Regelungen zu Versorgungsunterbrechungen wegen Nichtzahlung bei Haushaltskunden in der Grundversorgung mit Strom oder Gas)</w:t>
      </w:r>
    </w:p>
    <w:p w:rsidR="00564B73" w:rsidP="00564B73" w:rsidRDefault="00564B73" w14:paraId="0F2E094E" w14:textId="77777777">
      <w:pPr>
        <w:pStyle w:val="Text"/>
      </w:pPr>
      <w:r w:rsidRPr="00C120E7">
        <w:t xml:space="preserve">Die Vorschrift ergänzt den für alle Energielieferverträge geltenden </w:t>
      </w:r>
      <w:r w:rsidRPr="004C7F28" w:rsidR="004C7F28">
        <w:rPr>
          <w:rStyle w:val="Binnenverweis"/>
        </w:rPr>
        <w:fldChar w:fldCharType="begin"/>
      </w:r>
      <w:r w:rsidRPr="004C7F28" w:rsidR="004C7F28">
        <w:rPr>
          <w:rStyle w:val="Binnenverweis"/>
        </w:rPr>
        <w:instrText xml:space="preserve"> DOCVARIABLE "eNV_44291FC250A84267BF4D358D52E0A2E8" \* MERGEFORMAT </w:instrText>
      </w:r>
      <w:r w:rsidRPr="004C7F28" w:rsidR="004C7F28">
        <w:rPr>
          <w:rStyle w:val="Binnenverweis"/>
        </w:rPr>
        <w:fldChar w:fldCharType="separate"/>
      </w:r>
      <w:r w:rsidRPr="004C7F28" w:rsidR="004C7F28">
        <w:rPr>
          <w:rStyle w:val="Binnenverweis"/>
        </w:rPr>
        <w:t>§ 41f</w:t>
      </w:r>
      <w:r w:rsidRPr="004C7F28" w:rsidR="004C7F28">
        <w:rPr>
          <w:rStyle w:val="Binnenverweis"/>
        </w:rPr>
        <w:fldChar w:fldCharType="end"/>
      </w:r>
      <w:r w:rsidRPr="00C120E7">
        <w:t xml:space="preserve"> für den Bereich der Grundversorgungsverträge und verfolgt systematisch insoweit einen modularen Ansatz. Die Regelungen setzen auf die Bestimmungen des </w:t>
      </w:r>
      <w:r w:rsidRPr="004C7F28" w:rsidR="004C7F28">
        <w:rPr>
          <w:rStyle w:val="Binnenverweis"/>
        </w:rPr>
        <w:fldChar w:fldCharType="begin"/>
      </w:r>
      <w:r w:rsidRPr="004C7F28" w:rsidR="004C7F28">
        <w:rPr>
          <w:rStyle w:val="Binnenverweis"/>
        </w:rPr>
        <w:instrText xml:space="preserve"> DOCVARIABLE "eNV_60A11ADCBBE544F1871BE793C842CF27" \* MERGEFORMAT </w:instrText>
      </w:r>
      <w:r w:rsidRPr="004C7F28" w:rsidR="004C7F28">
        <w:rPr>
          <w:rStyle w:val="Binnenverweis"/>
        </w:rPr>
        <w:fldChar w:fldCharType="separate"/>
      </w:r>
      <w:r w:rsidRPr="004C7F28" w:rsidR="004C7F28">
        <w:rPr>
          <w:rStyle w:val="Binnenverweis"/>
        </w:rPr>
        <w:t>§ 41f</w:t>
      </w:r>
      <w:r w:rsidRPr="004C7F28" w:rsidR="004C7F28">
        <w:rPr>
          <w:rStyle w:val="Binnenverweis"/>
        </w:rPr>
        <w:fldChar w:fldCharType="end"/>
      </w:r>
      <w:r w:rsidRPr="00C120E7">
        <w:t xml:space="preserve"> auf und ergänzen diese im Interesse einer weiteren Stärkung des Verbraucherschutzes im Bereich der Grundversorgung mit Strom und Gas.</w:t>
      </w:r>
    </w:p>
    <w:p w:rsidR="00564B73" w:rsidP="00564B73" w:rsidRDefault="004C7F28" w14:paraId="7427ADFB" w14:textId="77777777">
      <w:pPr>
        <w:pStyle w:val="Text"/>
      </w:pPr>
      <w:r w:rsidRPr="004C7F28">
        <w:rPr>
          <w:rStyle w:val="Binnenverweis"/>
        </w:rPr>
        <w:fldChar w:fldCharType="begin"/>
      </w:r>
      <w:r w:rsidRPr="004C7F28">
        <w:rPr>
          <w:rStyle w:val="Binnenverweis"/>
        </w:rPr>
        <w:instrText xml:space="preserve"> DOCVARIABLE "eNV_B3735B21F147429EA9331751FBA58395" \* MERGEFORMAT </w:instrText>
      </w:r>
      <w:r w:rsidRPr="004C7F28">
        <w:rPr>
          <w:rStyle w:val="Binnenverweis"/>
        </w:rPr>
        <w:fldChar w:fldCharType="separate"/>
      </w:r>
      <w:r w:rsidRPr="004C7F28">
        <w:rPr>
          <w:rStyle w:val="Binnenverweis"/>
        </w:rPr>
        <w:t>Absatz 5</w:t>
      </w:r>
      <w:r w:rsidRPr="004C7F28">
        <w:rPr>
          <w:rStyle w:val="Binnenverweis"/>
        </w:rPr>
        <w:fldChar w:fldCharType="end"/>
      </w:r>
      <w:r w:rsidR="00564B73">
        <w:t xml:space="preserve"> enthält eine Ermächtigungsgrundlage für einen Grundversorger, unter eng definierten Voraussetzungen den örtlich zuständigen Sozialhilfeträger zu informieren, um eine unmittelbar drohende Versorgungsunterbrechung bei einem Haushaltskunden zu vermeiden. Dazu darf der Grundversorger personenbezogene Daten des betroffenen Haushaltskunden an den örtlich zuständigen Sozialhilfeträger übermitteln. Die Information dient dem Zweck, dass der örtlich zuständige Sozialhilfeträger in Kenntnis über eine eventuelle Notlage gesetzt werden kann, um noch rechtzeitig auf die drohende Versorgungsunterbrechung reagieren zu können. </w:t>
      </w:r>
    </w:p>
    <w:p w:rsidR="00564B73" w:rsidP="00564B73" w:rsidRDefault="00564B73" w14:paraId="314A5C50" w14:textId="77777777">
      <w:pPr>
        <w:pStyle w:val="Text"/>
      </w:pPr>
      <w:r>
        <w:t>Dabei wurde eine strenge Verhältnismäßigkeitsprüfung für die Regelung vorgenommen und die Regelung mit der Bundesbeauftragen für den Datenschutz und die Informationsfreiheit abgestimmt. Die Datenübermittlung ist auf das erforderliche Maß, wie Name und Anschrift des betroffenen Haushaltskunden, zu beschränken.</w:t>
      </w:r>
    </w:p>
    <w:p w:rsidR="00564B73" w:rsidP="00564B73" w:rsidRDefault="00564B73" w14:paraId="0CC432B8" w14:textId="77777777">
      <w:pPr>
        <w:pStyle w:val="Text"/>
      </w:pPr>
      <w:r>
        <w:t xml:space="preserve">Mit der neuen Regelung wird die Möglichkeit geschaffen, dass sich der Grundversorger, der wegen Nichtzahlung der Strom- oder Gasrechnungen die Schritte nach </w:t>
      </w:r>
      <w:r w:rsidRPr="004C7F28" w:rsidR="004C7F28">
        <w:rPr>
          <w:rStyle w:val="Binnenverweis"/>
        </w:rPr>
        <w:fldChar w:fldCharType="begin"/>
      </w:r>
      <w:r w:rsidRPr="004C7F28" w:rsidR="004C7F28">
        <w:rPr>
          <w:rStyle w:val="Binnenverweis"/>
        </w:rPr>
        <w:instrText xml:space="preserve"> DOCVARIABLE "eNV_208BED18EE01432881C65AE233F27F06" \* MERGEFORMAT </w:instrText>
      </w:r>
      <w:r w:rsidRPr="004C7F28" w:rsidR="004C7F28">
        <w:rPr>
          <w:rStyle w:val="Binnenverweis"/>
        </w:rPr>
        <w:fldChar w:fldCharType="separate"/>
      </w:r>
      <w:r w:rsidRPr="004C7F28" w:rsidR="004C7F28">
        <w:rPr>
          <w:rStyle w:val="Binnenverweis"/>
        </w:rPr>
        <w:t>§ 41f</w:t>
      </w:r>
      <w:r w:rsidRPr="004C7F28" w:rsidR="004C7F28">
        <w:rPr>
          <w:rStyle w:val="Binnenverweis"/>
        </w:rPr>
        <w:fldChar w:fldCharType="end"/>
      </w:r>
      <w:r>
        <w:t xml:space="preserve"> sowie </w:t>
      </w:r>
      <w:r w:rsidRPr="004C7F28" w:rsidR="004C7F28">
        <w:rPr>
          <w:rStyle w:val="Binnenverweis"/>
        </w:rPr>
        <w:fldChar w:fldCharType="begin"/>
      </w:r>
      <w:r w:rsidRPr="004C7F28" w:rsidR="004C7F28">
        <w:rPr>
          <w:rStyle w:val="Binnenverweis"/>
        </w:rPr>
        <w:instrText xml:space="preserve"> DOCVARIABLE "eNV_4741FE092A8348EAB076DD412FCB77E6" \* MERGEFORMAT </w:instrText>
      </w:r>
      <w:r w:rsidRPr="004C7F28" w:rsidR="004C7F28">
        <w:rPr>
          <w:rStyle w:val="Binnenverweis"/>
        </w:rPr>
        <w:fldChar w:fldCharType="separate"/>
      </w:r>
      <w:r w:rsidRPr="004C7F28" w:rsidR="004C7F28">
        <w:rPr>
          <w:rStyle w:val="Binnenverweis"/>
        </w:rPr>
        <w:t>§ 41g Absatz 1 und 2</w:t>
      </w:r>
      <w:r w:rsidRPr="004C7F28" w:rsidR="004C7F28">
        <w:rPr>
          <w:rStyle w:val="Binnenverweis"/>
        </w:rPr>
        <w:fldChar w:fldCharType="end"/>
      </w:r>
      <w:r>
        <w:t xml:space="preserve"> durchläuft, unter eng definierten Voraussetzungen an den für den betroffenen Haushaltskunden örtlich zuständigen Sozialhilfeträger wenden kann. Dies dient dem Schutz des betroffenen Haushaltskunden und dessen Haushaltsangehörigen vor einer Unterbrechung der Strom- oder Gaslieferung. In der Praxis zeigt sich, dass Haushaltskunden von sich aus ggf. keinen Kontakt zu ihrem Grundversorger aufnehmen, wenn </w:t>
      </w:r>
      <w:r>
        <w:lastRenderedPageBreak/>
        <w:t xml:space="preserve">Zahlungsrückstände aufgelaufen sind und eine Versorgungsunterbrechung droht. Eine Kontaktaufnahme mit dem örtlich zuständigen Sozialhilfeträger durch den Grundversorger soll zum einen die Kontaktaufnahme zwischen betroffenem Haushaltskunden und Sozialbehörde erleichtern und eine schnellere Hilfestellung durch den örtlich zuständigen Sozialhilfeträger ermöglichen. Zum anderen soll bei Bedarf und auf Wunsch des Betroffenen geprüft werden können, ob ihm soziale Unterstützungsmöglichkeiten zustehen, damit dieser auch langfristig seine Strom- und Gasrechnungen bezahlen kann. Dies dient dem Schutz der betroffenen Haushaltskunden vor dem Verlust der Versorgung mit Strom und Gas. Zudem dient eine Vermeidung von Versorgungsunterbrechungen auch einer Entlastung der Grundversorger, die insbesondere bei einer langfristigen sichereren Zahlung wiederholte Mahnungen oder Prozesse nach </w:t>
      </w:r>
      <w:r w:rsidRPr="004C7F28" w:rsidR="004C7F28">
        <w:rPr>
          <w:rStyle w:val="Binnenverweis"/>
        </w:rPr>
        <w:fldChar w:fldCharType="begin"/>
      </w:r>
      <w:r w:rsidRPr="004C7F28" w:rsidR="004C7F28">
        <w:rPr>
          <w:rStyle w:val="Binnenverweis"/>
        </w:rPr>
        <w:instrText xml:space="preserve"> DOCVARIABLE "eNV_FF66314007A94640948873A8A38B06D8" \* MERGEFORMAT </w:instrText>
      </w:r>
      <w:r w:rsidRPr="004C7F28" w:rsidR="004C7F28">
        <w:rPr>
          <w:rStyle w:val="Binnenverweis"/>
        </w:rPr>
        <w:fldChar w:fldCharType="separate"/>
      </w:r>
      <w:r w:rsidRPr="004C7F28" w:rsidR="004C7F28">
        <w:rPr>
          <w:rStyle w:val="Binnenverweis"/>
        </w:rPr>
        <w:t>§ 41f</w:t>
      </w:r>
      <w:r w:rsidRPr="004C7F28" w:rsidR="004C7F28">
        <w:rPr>
          <w:rStyle w:val="Binnenverweis"/>
        </w:rPr>
        <w:fldChar w:fldCharType="end"/>
      </w:r>
      <w:r>
        <w:t xml:space="preserve"> und </w:t>
      </w:r>
      <w:r w:rsidRPr="004C7F28" w:rsidR="004C7F28">
        <w:rPr>
          <w:rStyle w:val="Binnenverweis"/>
        </w:rPr>
        <w:fldChar w:fldCharType="begin"/>
      </w:r>
      <w:r w:rsidRPr="004C7F28" w:rsidR="004C7F28">
        <w:rPr>
          <w:rStyle w:val="Binnenverweis"/>
        </w:rPr>
        <w:instrText xml:space="preserve"> DOCVARIABLE "eNV_59B5BE40FC174E3A9312AE238EF479D9" \* MERGEFORMAT </w:instrText>
      </w:r>
      <w:r w:rsidRPr="004C7F28" w:rsidR="004C7F28">
        <w:rPr>
          <w:rStyle w:val="Binnenverweis"/>
        </w:rPr>
        <w:fldChar w:fldCharType="separate"/>
      </w:r>
      <w:r w:rsidRPr="004C7F28" w:rsidR="004C7F28">
        <w:rPr>
          <w:rStyle w:val="Binnenverweis"/>
        </w:rPr>
        <w:t>§ 41g Absatz 1 und 2</w:t>
      </w:r>
      <w:r w:rsidRPr="004C7F28" w:rsidR="004C7F28">
        <w:rPr>
          <w:rStyle w:val="Binnenverweis"/>
        </w:rPr>
        <w:fldChar w:fldCharType="end"/>
      </w:r>
      <w:r>
        <w:t xml:space="preserve"> seltener durchführen müssen. Nicht zuletzt führt die Vermeidung der Kosten für diese Prozesse, für Versorgungsunterbrechungen sowie für die Wiederherstellungen der Versorgung auch zu einer Entlastung der Allgemeinheit.</w:t>
      </w:r>
    </w:p>
    <w:p w:rsidR="00564B73" w:rsidP="00564B73" w:rsidRDefault="00564B73" w14:paraId="5DDA8586" w14:textId="77777777">
      <w:pPr>
        <w:pStyle w:val="Text"/>
      </w:pPr>
      <w:r>
        <w:t xml:space="preserve">Der Kreis der betroffenen Haushaltskunden ist begrenzt zum einen aufgrund der verschiedenen Schutzstufen des neuen </w:t>
      </w:r>
      <w:r w:rsidRPr="004C7F28" w:rsidR="004C7F28">
        <w:rPr>
          <w:rStyle w:val="Binnenverweis"/>
        </w:rPr>
        <w:fldChar w:fldCharType="begin"/>
      </w:r>
      <w:r w:rsidRPr="004C7F28" w:rsidR="004C7F28">
        <w:rPr>
          <w:rStyle w:val="Binnenverweis"/>
        </w:rPr>
        <w:instrText xml:space="preserve"> DOCVARIABLE "eNV_F86B3E7F6C46489EA20A58D6F4E8BFF4" \* MERGEFORMAT </w:instrText>
      </w:r>
      <w:r w:rsidRPr="004C7F28" w:rsidR="004C7F28">
        <w:rPr>
          <w:rStyle w:val="Binnenverweis"/>
        </w:rPr>
        <w:fldChar w:fldCharType="separate"/>
      </w:r>
      <w:r w:rsidRPr="004C7F28" w:rsidR="004C7F28">
        <w:rPr>
          <w:rStyle w:val="Binnenverweis"/>
        </w:rPr>
        <w:t>§ 41f</w:t>
      </w:r>
      <w:r w:rsidRPr="004C7F28" w:rsidR="004C7F28">
        <w:rPr>
          <w:rStyle w:val="Binnenverweis"/>
        </w:rPr>
        <w:fldChar w:fldCharType="end"/>
      </w:r>
      <w:r>
        <w:t>. Die Voraussetzungen müssen kumulativ vorliegen. Zudem sind ausschließlich Haushaltskunden in der Grundversorgung betroffen. Da Versorgungsverträge außerhalb der Grundversorgung unter bestimmten Voraussetzungen gekündigt werden können, finden sich viele Haushaltskunden, die auch in der Vergangenheit und wiederkehrend von Zahlungsschwierigkeiten betroffen waren, bereits in der Grundversorgung. Weiterhin handelt es sich bei den von der Regelung betroffenen Haushaltskunden um Personen, die bislang keinen Kontakt zu ihrem Grundversorger trotz mehrerer Anschreiben aufgenommen haben. Vor diesem Hintergrund ist eine Kontaktaufnahme des Grundversorgers im Gebiet des betroffenen Haushaltskunden mit dem örtlich zuständigen Sozialhilfeträger sinnvoll und zielführend. Es liegt in der Entscheidung des jeweiligen Grundversorgers, ob er von dieser Möglichkeit Gebrauch machen möchte. Der Grundversorger kann zum Beispiel berücksichtigen, ob der Betroffene erstmalig oder wiederholt von einer Unterbrechungsandrohung betroffen ist.</w:t>
      </w:r>
    </w:p>
    <w:p w:rsidR="00564B73" w:rsidP="00564B73" w:rsidRDefault="00564B73" w14:paraId="234146DD" w14:textId="77777777">
      <w:pPr>
        <w:pStyle w:val="Text"/>
      </w:pPr>
      <w:r>
        <w:t xml:space="preserve">Zahlreiche Voraussetzungen müssen vorliegen, damit eine Versorgungsunterbrechung in Betracht kommt. Mehrfache Versuche der Kontaktaufnahme durch den Grundversorger müssen vorangegangen sein. Zeitgleich mit einer Androhung einer Versorgungsunterbrechung müssen Hilfsangebote gemacht und Informationen bereitgestellt werden, dem betroffenen Kunden muss eine Abwendungsvereinbarung angeboten worden sein und er muss über die Möglichkeit einer Kontaktaufnahme mit der Sozialbehörde nach </w:t>
      </w:r>
      <w:r w:rsidRPr="004C7F28" w:rsidR="004C7F28">
        <w:rPr>
          <w:rStyle w:val="Binnenverweis"/>
        </w:rPr>
        <w:fldChar w:fldCharType="begin"/>
      </w:r>
      <w:r w:rsidRPr="004C7F28" w:rsidR="004C7F28">
        <w:rPr>
          <w:rStyle w:val="Binnenverweis"/>
        </w:rPr>
        <w:instrText xml:space="preserve"> DOCVARIABLE "eNV_FB11B627296448809ACBE4EC9590134C" \* MERGEFORMAT </w:instrText>
      </w:r>
      <w:r w:rsidRPr="004C7F28" w:rsidR="004C7F28">
        <w:rPr>
          <w:rStyle w:val="Binnenverweis"/>
        </w:rPr>
        <w:fldChar w:fldCharType="separate"/>
      </w:r>
      <w:r w:rsidRPr="004C7F28" w:rsidR="004C7F28">
        <w:rPr>
          <w:rStyle w:val="Binnenverweis"/>
        </w:rPr>
        <w:t>Absatz 5</w:t>
      </w:r>
      <w:r w:rsidRPr="004C7F28" w:rsidR="004C7F28">
        <w:rPr>
          <w:rStyle w:val="Binnenverweis"/>
        </w:rPr>
        <w:fldChar w:fldCharType="end"/>
      </w:r>
      <w:r>
        <w:t xml:space="preserve"> informiert werden sein. Der Kunde kann zuvor auch in die Kontaktaufnahme einwilligen. Erst nachdem alle diese Maßnahmen durchgeführt wurden und dennoch nicht absehbar ist, dass der betroffene Haushaltskunde den aufgelaufenen Zahlungsrückstand begleichen wird, kommt die Mitteilung nach </w:t>
      </w:r>
      <w:r w:rsidRPr="004C7F28" w:rsidR="004C7F28">
        <w:rPr>
          <w:rStyle w:val="Binnenverweis"/>
        </w:rPr>
        <w:fldChar w:fldCharType="begin"/>
      </w:r>
      <w:r w:rsidRPr="004C7F28" w:rsidR="004C7F28">
        <w:rPr>
          <w:rStyle w:val="Binnenverweis"/>
        </w:rPr>
        <w:instrText xml:space="preserve"> DOCVARIABLE "eNV_A64E15BC3259466B8E0BFB42F79BA09C" \* MERGEFORMAT </w:instrText>
      </w:r>
      <w:r w:rsidRPr="004C7F28" w:rsidR="004C7F28">
        <w:rPr>
          <w:rStyle w:val="Binnenverweis"/>
        </w:rPr>
        <w:fldChar w:fldCharType="separate"/>
      </w:r>
      <w:r w:rsidRPr="004C7F28" w:rsidR="004C7F28">
        <w:rPr>
          <w:rStyle w:val="Binnenverweis"/>
        </w:rPr>
        <w:t>Absatz 5</w:t>
      </w:r>
      <w:r w:rsidRPr="004C7F28" w:rsidR="004C7F28">
        <w:rPr>
          <w:rStyle w:val="Binnenverweis"/>
        </w:rPr>
        <w:fldChar w:fldCharType="end"/>
      </w:r>
      <w:r>
        <w:t xml:space="preserve"> in Betracht. Sie ist der letzte Schritt vor Durchführung einer Versorgungsunterbrechung. Der Haushaltskunde kann sie im Vorfeld durch Begleichen des Zahlungsrückstands oder Abschluss einer Abwendungsvereinbarung selbst vermeiden.</w:t>
      </w:r>
    </w:p>
    <w:p w:rsidR="00564B73" w:rsidP="00564B73" w:rsidRDefault="00564B73" w14:paraId="1A485651" w14:textId="77777777">
      <w:pPr>
        <w:pStyle w:val="Text"/>
      </w:pPr>
      <w:r>
        <w:t xml:space="preserve">In der Praxis reagieren die Kunden auf die dargestellten Schritte jedoch häufig nicht. Für derart gelagerte Fälle ist es sinnvoll, dass der Grundversorger den zuständigen Sozialhilfeträger informieren darf, damit dem betroffenen Haushaltskunden effektiv geholfen werden kann. Häufig melden sich betroffene Kunden erst sehr kurzfristig bei der zuständigen Sozialbehörde, so dass eine Hilfestellung nicht mehr rechtzeitig erfolgen kann. Aufgrund der Regelung soll der örtlich zuständige Sozialhilfeträger zukünftig mit größerem zeitlichem Vorlauf informiert werden können, woraufhin er die notwendigen Prozesse für eine Unterstützung einleiten kann. Nach Einschätzung der Bundesregierung sind acht Werktage dafür gerade noch ausreichend und mindestens erforderlich. Standardisierte Prozesse sollen den Vorgang beschleunigen. Insbesondere in Fällen, in denen der betroffene Haushaltskunde dem zuständigen Sozialhilfeträger bereits bekannt ist, ist eine kurzfristige Kontaktaufnahme und Hilfe möglich. Eine früher erfolgende Meldung würde den betroffenen Haushaltskunden </w:t>
      </w:r>
      <w:r>
        <w:lastRenderedPageBreak/>
        <w:t>weniger Zeit lassen, selbst aktiv zu werden und die Mitteilung an die Sozialbehörde abzuwenden.</w:t>
      </w:r>
    </w:p>
    <w:p w:rsidR="00564B73" w:rsidP="00564B73" w:rsidRDefault="00564B73" w14:paraId="64242695" w14:textId="77777777">
      <w:pPr>
        <w:pStyle w:val="Text"/>
      </w:pPr>
      <w:r>
        <w:t>Der örtlich zuständige Sozialhilfeträger wird durch die Information in die Lage versetzt zu prüfen, ob ein finanzielles Tätigwerden seinerseits geboten ist, um die Versorgungsunterbrechung zu vermeiden. Er wird die betroffenen Haushaltskunden zunächst regelmäßig kontaktieren. Kenntnis des Grundversorgers, ob der betroffene Kunde bereits im Leistungsbezug ist, ist daher nicht erforderlich und würde gegen den Grundsatz der Datensparsamkeit verstoßen.</w:t>
      </w:r>
    </w:p>
    <w:p w:rsidR="00564B73" w:rsidP="00564B73" w:rsidRDefault="00564B73" w14:paraId="59E91511" w14:textId="77777777">
      <w:pPr>
        <w:pStyle w:val="Text"/>
      </w:pPr>
      <w:r>
        <w:t>Eine unmittelbare Information der zuständigen Sozialbehörde durch den Grundversorger ist notwendig, um effektive Hilfe und staatliche Unterstützungsmöglichkeiten für die betroffenen Haushaltskunden zu ermöglichen und ein weiteres Anwachsen der Schulden zu verhindern.</w:t>
      </w:r>
    </w:p>
    <w:p w:rsidR="00564B73" w:rsidP="00564B73" w:rsidRDefault="00564B73" w14:paraId="5DDA1F71" w14:textId="77777777">
      <w:pPr>
        <w:pStyle w:val="Text"/>
      </w:pPr>
      <w:r>
        <w:t>Auch Vorgaben des Europarechts machen es notwendig, zu diesem Zweck Lösungen zu finden. Artikel</w:t>
      </w:r>
      <w:r w:rsidR="00A735F3">
        <w:t> </w:t>
      </w:r>
      <w:r>
        <w:t>28a Absatz</w:t>
      </w:r>
      <w:r w:rsidR="00A735F3">
        <w:t> </w:t>
      </w:r>
      <w:r>
        <w:t>1 der Strombinnenmarktrichtlinie RL (EU) 2019/944 verlangt, dass die Mitgliedstaaten sicherstellen, dass schutzbedürftige Kunden und von Energiearmut betroffene Kunden vollständig vor Stromsperren geschützt werden, indem sie geeignete Maßnahmen, einschließlich des Verbots von Stromsperren oder anderer gleichwertiger Maßnahmen, treffen. Artikel</w:t>
      </w:r>
      <w:r w:rsidR="00A735F3">
        <w:t> </w:t>
      </w:r>
      <w:r>
        <w:t>28 Absatz</w:t>
      </w:r>
      <w:r w:rsidR="00A735F3">
        <w:t> </w:t>
      </w:r>
      <w:r>
        <w:t>1 der Gasbinnenmarktrichtlinie RL (EU) 2024/1711 sieht vor, dass die Mitgliedstaaten Maßnahmen ergreifen, um die Unterbrechung der Versorgung schutzbedürftiger Kunden und von Energiearmut betroffener Kunden zu verhindern.</w:t>
      </w:r>
    </w:p>
    <w:p w:rsidR="00564B73" w:rsidP="00564B73" w:rsidRDefault="00564B73" w14:paraId="13F50BF8" w14:textId="77777777">
      <w:pPr>
        <w:pStyle w:val="Text"/>
      </w:pPr>
      <w:r>
        <w:t>Mit der Mitteilung des Grundversorgers an den örtlich zuständigen Sozialhilfeträger soll die Zahl von Versorgungsunterbrechungen weiter verringert werden. In Erwägungsgrund 26 der Richtlinie (EU) 2019/1711 heißt es dazu auszugsweise: „Den Versorgern und allen zuständigen nationalen Behörden kommt bei der Ermittlung geeigneter kurz- und langfristiger Maßnahmen, die schutzbedürftigen und von Energiearmut betroffenen Kunden zur Steuerung ihres Energieverbrauchs und ihrer Energiekosten zur Verfügung gestellt werden sollten, nach wie vor eine entscheidende Rolle zu, wobei sie eng mit den Behörden im Bereich der sozialen Sicherheit zusammenarbeiten sollten.“ Bei Abwägung aller in Betracht kommender Ansätze erscheint die Möglichkeit der Kontaktaufnahme des Grundversorgers mit dem örtlich zuständigen Sozialhilfeträger die zielführendste und erfolgversprechendste zu sein.</w:t>
      </w:r>
    </w:p>
    <w:p w:rsidRPr="007504F0" w:rsidR="00564B73" w:rsidP="00564B73" w:rsidRDefault="00564B73" w14:paraId="3AD8DB5F"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"eNV_CFCB797B84A24EE1AE36ED06638B0BDD" \* MERGEFORMAT </w:instrText>
      </w:r>
      <w:r w:rsidRPr="00D61F4C">
        <w:rPr>
          <w:rStyle w:val="Binnenverweis"/>
        </w:rPr>
        <w:fldChar w:fldCharType="separate"/>
      </w:r>
      <w:r w:rsidR="00344E8A">
        <w:rPr>
          <w:rStyle w:val="Binnenverweis"/>
        </w:rPr>
        <w:t>Absatz 1</w:t>
      </w:r>
      <w:r w:rsidRPr="00D61F4C">
        <w:rPr>
          <w:rStyle w:val="Binnenverweis"/>
        </w:rPr>
        <w:fldChar w:fldCharType="end"/>
      </w:r>
    </w:p>
    <w:p w:rsidR="00564B73" w:rsidP="00564B73" w:rsidRDefault="004C7F28" w14:paraId="2C64A0C8" w14:textId="77777777">
      <w:pPr>
        <w:pStyle w:val="Text"/>
      </w:pPr>
      <w:r w:rsidRPr="004C7F28">
        <w:rPr>
          <w:rStyle w:val="Binnenverweis"/>
        </w:rPr>
        <w:fldChar w:fldCharType="begin"/>
      </w:r>
      <w:r w:rsidRPr="004C7F28">
        <w:rPr>
          <w:rStyle w:val="Binnenverweis"/>
        </w:rPr>
        <w:instrText xml:space="preserve"> DOCVARIABLE "eNV_86D079836D3F44758272127E24FD2C1F" \* MERGEFORMAT </w:instrText>
      </w:r>
      <w:r w:rsidRPr="004C7F28">
        <w:rPr>
          <w:rStyle w:val="Binnenverweis"/>
        </w:rPr>
        <w:fldChar w:fldCharType="separate"/>
      </w:r>
      <w:r w:rsidRPr="004C7F28">
        <w:rPr>
          <w:rStyle w:val="Binnenverweis"/>
        </w:rPr>
        <w:t>Absatz 1</w:t>
      </w:r>
      <w:r w:rsidRPr="004C7F28">
        <w:rPr>
          <w:rStyle w:val="Binnenverweis"/>
        </w:rPr>
        <w:fldChar w:fldCharType="end"/>
      </w:r>
      <w:r w:rsidRPr="005A460E" w:rsidR="00564B73">
        <w:t xml:space="preserve"> entspricht in angepasster Form Regelungen der bisherigen §§</w:t>
      </w:r>
      <w:r w:rsidR="00A735F3">
        <w:t> </w:t>
      </w:r>
      <w:r w:rsidRPr="005A460E" w:rsidR="00564B73">
        <w:t>19 Absatz</w:t>
      </w:r>
      <w:r w:rsidR="00A735F3">
        <w:t> </w:t>
      </w:r>
      <w:r w:rsidRPr="005A460E" w:rsidR="00564B73">
        <w:t>5 StromGVV und GasGVV.</w:t>
      </w:r>
    </w:p>
    <w:p w:rsidRPr="005A460E" w:rsidR="00564B73" w:rsidP="00564B73" w:rsidRDefault="00564B73" w14:paraId="2B78E742"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"eNV_6B9D501A064745F0B6C6AB34DBAC7ABB" \* MERGEFORMAT </w:instrText>
      </w:r>
      <w:r w:rsidRPr="00D61F4C">
        <w:rPr>
          <w:rStyle w:val="Binnenverweis"/>
        </w:rPr>
        <w:fldChar w:fldCharType="separate"/>
      </w:r>
      <w:r w:rsidR="00344E8A">
        <w:rPr>
          <w:rStyle w:val="Binnenverweis"/>
        </w:rPr>
        <w:t>Absatz 2</w:t>
      </w:r>
      <w:r w:rsidRPr="00D61F4C">
        <w:rPr>
          <w:rStyle w:val="Binnenverweis"/>
        </w:rPr>
        <w:fldChar w:fldCharType="end"/>
      </w:r>
    </w:p>
    <w:p w:rsidRPr="005A460E" w:rsidR="00564B73" w:rsidP="00564B73" w:rsidRDefault="00564B73" w14:paraId="584C9735" w14:textId="77777777">
      <w:pPr>
        <w:pStyle w:val="Text"/>
      </w:pPr>
      <w:r w:rsidRPr="00C120E7">
        <w:t xml:space="preserve">Auch </w:t>
      </w:r>
      <w:r w:rsidRPr="004C7F28" w:rsidR="004C7F28">
        <w:rPr>
          <w:rStyle w:val="Binnenverweis"/>
        </w:rPr>
        <w:fldChar w:fldCharType="begin"/>
      </w:r>
      <w:r w:rsidRPr="004C7F28" w:rsidR="004C7F28">
        <w:rPr>
          <w:rStyle w:val="Binnenverweis"/>
        </w:rPr>
        <w:instrText xml:space="preserve"> DOCVARIABLE "eNV_D07369ABAB364FB2976FE972F7596E77" \* MERGEFORMAT </w:instrText>
      </w:r>
      <w:r w:rsidRPr="004C7F28" w:rsidR="004C7F28">
        <w:rPr>
          <w:rStyle w:val="Binnenverweis"/>
        </w:rPr>
        <w:fldChar w:fldCharType="separate"/>
      </w:r>
      <w:r w:rsidRPr="004C7F28" w:rsidR="004C7F28">
        <w:rPr>
          <w:rStyle w:val="Binnenverweis"/>
        </w:rPr>
        <w:t>Absatz 2</w:t>
      </w:r>
      <w:r w:rsidRPr="004C7F28" w:rsidR="004C7F28">
        <w:rPr>
          <w:rStyle w:val="Binnenverweis"/>
        </w:rPr>
        <w:fldChar w:fldCharType="end"/>
      </w:r>
      <w:r w:rsidRPr="00C120E7">
        <w:t xml:space="preserve"> übernimmt in angepasster Form Regelungen der bisherigen §§</w:t>
      </w:r>
      <w:r w:rsidR="00A735F3">
        <w:t> </w:t>
      </w:r>
      <w:r w:rsidRPr="00C120E7">
        <w:t>19 Absatz</w:t>
      </w:r>
      <w:r w:rsidR="00A735F3">
        <w:t> </w:t>
      </w:r>
      <w:r w:rsidRPr="00C120E7">
        <w:t>5 StromGVV und GasGVV</w:t>
      </w:r>
      <w:r w:rsidRPr="00C120E7">
        <w:rPr>
          <w:u w:val="single"/>
        </w:rPr>
        <w:t>.</w:t>
      </w:r>
    </w:p>
    <w:p w:rsidRPr="005A460E" w:rsidR="00564B73" w:rsidP="00564B73" w:rsidRDefault="00564B73" w14:paraId="0D51A9FE"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"eNV_C4FFCD0D912240BCAC9AC322F1485E67" \* MERGEFORMAT </w:instrText>
      </w:r>
      <w:r w:rsidRPr="00D61F4C">
        <w:rPr>
          <w:rStyle w:val="Binnenverweis"/>
        </w:rPr>
        <w:fldChar w:fldCharType="separate"/>
      </w:r>
      <w:r w:rsidR="00344E8A">
        <w:rPr>
          <w:rStyle w:val="Binnenverweis"/>
        </w:rPr>
        <w:t>Absatz 3</w:t>
      </w:r>
      <w:r w:rsidRPr="00D61F4C">
        <w:rPr>
          <w:rStyle w:val="Binnenverweis"/>
        </w:rPr>
        <w:fldChar w:fldCharType="end"/>
      </w:r>
    </w:p>
    <w:p w:rsidRPr="00C120E7" w:rsidR="00564B73" w:rsidP="00564B73" w:rsidRDefault="00DB4085" w14:paraId="10F331AB" w14:textId="77777777">
      <w:pPr>
        <w:pStyle w:val="Text"/>
      </w:pPr>
      <w:r w:rsidRPr="00DB4085">
        <w:rPr>
          <w:rStyle w:val="Binnenverweis"/>
        </w:rPr>
        <w:fldChar w:fldCharType="begin"/>
      </w:r>
      <w:r w:rsidRPr="00DB4085">
        <w:rPr>
          <w:rStyle w:val="Binnenverweis"/>
        </w:rPr>
        <w:instrText xml:space="preserve"> DOCVARIABLE "eNV_088247159F5C4FFE838FF95542321F6F" \* MERGEFORMAT </w:instrText>
      </w:r>
      <w:r w:rsidRPr="00DB4085">
        <w:rPr>
          <w:rStyle w:val="Binnenverweis"/>
        </w:rPr>
        <w:fldChar w:fldCharType="separate"/>
      </w:r>
      <w:r w:rsidRPr="00DB4085">
        <w:rPr>
          <w:rStyle w:val="Binnenverweis"/>
        </w:rPr>
        <w:t>Absatz 3</w:t>
      </w:r>
      <w:r w:rsidRPr="00DB4085">
        <w:rPr>
          <w:rStyle w:val="Binnenverweis"/>
        </w:rPr>
        <w:fldChar w:fldCharType="end"/>
      </w:r>
      <w:r w:rsidRPr="00C120E7" w:rsidR="00564B73">
        <w:t xml:space="preserve"> regelt die Kontaktaufnahme des Grundversorgers mit dem örtlich zuständigen Sozialhilfeträger für den Fall, dass eine Einwilligung des Betroffenen vorliegt. Bei dem örtlich zuständigen Sozialträger handelt es sich um das für den betroffenen Haushaltskunden örtlich zuständige Sozialamt.</w:t>
      </w:r>
    </w:p>
    <w:p w:rsidRPr="00C120E7" w:rsidR="00564B73" w:rsidP="00564B73" w:rsidRDefault="00DB4085" w14:paraId="5CC53008" w14:textId="77777777">
      <w:pPr>
        <w:pStyle w:val="Text"/>
      </w:pPr>
      <w:r w:rsidRPr="00DB4085">
        <w:rPr>
          <w:rStyle w:val="Binnenverweis"/>
        </w:rPr>
        <w:fldChar w:fldCharType="begin"/>
      </w:r>
      <w:r w:rsidRPr="00DB4085">
        <w:rPr>
          <w:rStyle w:val="Binnenverweis"/>
        </w:rPr>
        <w:instrText xml:space="preserve"> DOCVARIABLE "eNV_4CC8BC933E4B455A934C8446BBB4CA0E" \* MERGEFORMAT </w:instrText>
      </w:r>
      <w:r w:rsidRPr="00DB4085">
        <w:rPr>
          <w:rStyle w:val="Binnenverweis"/>
        </w:rPr>
        <w:fldChar w:fldCharType="separate"/>
      </w:r>
      <w:r w:rsidRPr="00DB4085">
        <w:rPr>
          <w:rStyle w:val="Binnenverweis"/>
        </w:rPr>
        <w:t>Absatz 3</w:t>
      </w:r>
      <w:r w:rsidRPr="00DB4085">
        <w:rPr>
          <w:rStyle w:val="Binnenverweis"/>
        </w:rPr>
        <w:fldChar w:fldCharType="end"/>
      </w:r>
      <w:r w:rsidRPr="00C120E7" w:rsidR="00564B73">
        <w:t xml:space="preserve"> </w:t>
      </w:r>
      <w:r>
        <w:t xml:space="preserve">Satz 1 </w:t>
      </w:r>
      <w:r w:rsidRPr="00C120E7" w:rsidR="00564B73">
        <w:t>berechtigt den Grundversorger zu einer entsprechende</w:t>
      </w:r>
      <w:r w:rsidR="004C7F28">
        <w:t>n</w:t>
      </w:r>
      <w:r w:rsidRPr="00C120E7" w:rsidR="00564B73">
        <w:t xml:space="preserve"> Kontaktaufnahme, sofern eine Einwilligung des betroffenen Haushaltskunden vorliegt. Ziel einer Information des Grundversorgers an den Sozialhilfeträger ist die Vermeidung von </w:t>
      </w:r>
      <w:r w:rsidRPr="00C120E7" w:rsidR="00564B73">
        <w:lastRenderedPageBreak/>
        <w:t>Versorgungsunterbrechungen wegen Nichtzahlung der Rechnung. Der Sozialhilfeträger wird gegebenenfalls in die Lage versetzt zu prüfen, ob ein finanzielles Einschreiten seinerseits geboten ist, um die Versorgungsunterbrechung zu vermeiden.</w:t>
      </w:r>
    </w:p>
    <w:p w:rsidRPr="00C120E7" w:rsidR="00564B73" w:rsidP="00564B73" w:rsidRDefault="00564B73" w14:paraId="13D0849E" w14:textId="77777777">
      <w:pPr>
        <w:pStyle w:val="Text"/>
      </w:pPr>
      <w:r w:rsidRPr="00C120E7">
        <w:t xml:space="preserve">Mit der Androhung einer Versorgungsunterbrechung nach </w:t>
      </w:r>
      <w:r w:rsidRPr="00A35459" w:rsidR="00A35459">
        <w:rPr>
          <w:rStyle w:val="Binnenverweis"/>
        </w:rPr>
        <w:fldChar w:fldCharType="begin"/>
      </w:r>
      <w:r w:rsidRPr="00A35459" w:rsidR="00A35459">
        <w:rPr>
          <w:rStyle w:val="Binnenverweis"/>
        </w:rPr>
        <w:instrText xml:space="preserve"> DOCVARIABLE "eNV_0CBCEE9BEDA84E66826E4610BD33DB28" \* MERGEFORMAT </w:instrText>
      </w:r>
      <w:r w:rsidRPr="00A35459" w:rsidR="00A35459">
        <w:rPr>
          <w:rStyle w:val="Binnenverweis"/>
        </w:rPr>
        <w:fldChar w:fldCharType="separate"/>
      </w:r>
      <w:r w:rsidRPr="00A35459" w:rsidR="00A35459">
        <w:rPr>
          <w:rStyle w:val="Binnenverweis"/>
        </w:rPr>
        <w:t>Absatz 3</w:t>
      </w:r>
      <w:r w:rsidRPr="00A35459" w:rsidR="00A35459">
        <w:rPr>
          <w:rStyle w:val="Binnenverweis"/>
        </w:rPr>
        <w:fldChar w:fldCharType="end"/>
      </w:r>
      <w:r w:rsidRPr="00C120E7">
        <w:t xml:space="preserve"> Satz</w:t>
      </w:r>
      <w:r w:rsidR="00A735F3">
        <w:t> </w:t>
      </w:r>
      <w:r w:rsidRPr="00C120E7">
        <w:t>2 soll der Grundversorger dem Haushaltskunden einen Vordruck für eine Einwilligungserklärung zukommen lassen. Damit wird dem betroffenen Haushaltskunden die Möglichkeit gegeben, in die Kontaktaufnahme durch den Grundversorger mit der Sozialbehörde einzuwilligen.</w:t>
      </w:r>
    </w:p>
    <w:p w:rsidRPr="00C120E7" w:rsidR="00564B73" w:rsidP="00564B73" w:rsidRDefault="00564B73" w14:paraId="417C4F7B" w14:textId="77777777">
      <w:pPr>
        <w:pStyle w:val="Text"/>
      </w:pPr>
      <w:r w:rsidRPr="00C120E7">
        <w:t>Die Einwilligung des betroffenen Haushaltskunden wird zu dem Zeitpunkt der Androhung der Versorgungsunterbrechung im Hinblick auf sein Grundrecht auf informationelle Selbstbestimmung als Voraussetzung für eine Information des örtlich zuständigen Sozialhilfeträgers durch den Grundversorger geregelt. Die Androhung der Versorgungsunterbrechung ist erst der einleitende Schritt zur Durchführung einer Versorgungsunterbrechung wegen Nichtzahlung. Nach den Ergebnissen des Monitoring</w:t>
      </w:r>
      <w:r w:rsidR="00A35459">
        <w:t>s</w:t>
      </w:r>
      <w:r w:rsidRPr="00C120E7">
        <w:t xml:space="preserve"> von Bundesnetzagentur und Bundeskartellamt kann in der Mehrzahl der Fälle, in denen eine solche Androhung erfolgt, diese im Weiteren noch durch ein Zahlung des Haushaltskunden vermieden werden. Dabei ist es dem Kunden von dem Grundversorger so einfach wie möglich zu machen, von dieser Möglichkeit einer Einwilligung Gebrauch zu machen. Daher hat der Grundversorger dem Haushaltskunden im Moment der Androhung der Versorgungsunterbrechung einen entsprechenden Vordruck zu übersenden. Dies hat gemeinsam mit der Androhung und den Informationen zu erfolgen, die in diesem Zeitpunkt an den Kunden zu übermitteln sind. Zu solchen Informationen zählen unter anderem die Hinweise auf mögliche Hilfsangebote und -stellen, an die der betroffene Haushaltskunde sich selbständig wenden kann. Dem Haushaltskunden werden dadurch auch Alternativen zu einer freiwilligen Übermittlung von Daten an die örtlich zuständige Sozialbehörde dargelegt.</w:t>
      </w:r>
    </w:p>
    <w:p w:rsidRPr="00C120E7" w:rsidR="00564B73" w:rsidP="00564B73" w:rsidRDefault="00564B73" w14:paraId="5901F05B" w14:textId="77777777">
      <w:pPr>
        <w:pStyle w:val="Text"/>
      </w:pPr>
      <w:r w:rsidRPr="00C120E7">
        <w:t>Die Anforderungen an die Einwilligungserklärung richten sich nach Artikel</w:t>
      </w:r>
      <w:r w:rsidR="00A735F3">
        <w:t> </w:t>
      </w:r>
      <w:r w:rsidRPr="00C120E7">
        <w:t>4 Nummer</w:t>
      </w:r>
      <w:r w:rsidR="00A735F3">
        <w:t> </w:t>
      </w:r>
      <w:r w:rsidRPr="00C120E7">
        <w:t>11 und Artikel</w:t>
      </w:r>
      <w:r w:rsidR="00A735F3">
        <w:t> </w:t>
      </w:r>
      <w:r w:rsidRPr="00C120E7">
        <w:t>7 DSGVO. Diese hat der Grundversorger zu beachten. Insbesondere muss die Einwilligungserklärung in einfacher und leicht verständlicher Sprache gefasst werden. Der Grundversorger hat dem Haushaltskunden die Kontaktadresse anzugeben, an die der Haushaltskunde die Einwilligungserklärung übermitteln kann, und ausdrücklich und hervorgehoben auf die Freiwilligkeit der Einwilligung hinzuweisen. Die Einwilligungserklärung muss insbesondere folgende Informationen enthalten:</w:t>
      </w:r>
    </w:p>
    <w:p w:rsidRPr="00C120E7" w:rsidR="00564B73" w:rsidP="00564B73" w:rsidRDefault="00564B73" w14:paraId="3A6EC89F" w14:textId="77777777">
      <w:pPr>
        <w:pStyle w:val="Text"/>
        <w:ind w:left="720" w:hanging="720"/>
      </w:pPr>
      <w:r w:rsidRPr="00C120E7">
        <w:t>-</w:t>
      </w:r>
      <w:r w:rsidRPr="00C120E7">
        <w:tab/>
        <w:t>Bezeichnung der Daten oder Datenkategorien, die der Grundversorger an den örtlichen Sozialhilfeträger übermittelt und die er im Zusammenhang mit der Einwilligungserklärung sowie zum Zweck der Kontaktaufnahme mit dem örtlichen Sozialhilfeträger verarbeitet (diese ergeben sich aus Absatz</w:t>
      </w:r>
      <w:r w:rsidR="00A735F3">
        <w:t> </w:t>
      </w:r>
      <w:r w:rsidRPr="00C120E7">
        <w:t>6),</w:t>
      </w:r>
    </w:p>
    <w:p w:rsidRPr="00C120E7" w:rsidR="00564B73" w:rsidP="00564B73" w:rsidRDefault="00564B73" w14:paraId="47135560" w14:textId="77777777">
      <w:pPr>
        <w:pStyle w:val="Text"/>
      </w:pPr>
      <w:r w:rsidRPr="00C120E7">
        <w:t>-</w:t>
      </w:r>
      <w:r w:rsidRPr="00C120E7">
        <w:tab/>
        <w:t>die Zwecke der Information des örtlich zuständigen Sozialhilfeträgers,</w:t>
      </w:r>
    </w:p>
    <w:p w:rsidRPr="00C120E7" w:rsidR="00564B73" w:rsidP="00564B73" w:rsidRDefault="00564B73" w14:paraId="4BBF2701" w14:textId="77777777">
      <w:pPr>
        <w:pStyle w:val="Text"/>
        <w:ind w:left="720" w:hanging="720"/>
      </w:pPr>
      <w:r w:rsidRPr="00C120E7">
        <w:t>-</w:t>
      </w:r>
      <w:r w:rsidRPr="00C120E7">
        <w:tab/>
        <w:t>die Erlaubnis für den Grundversorger, sich an den örtlich zuständigen Sozialhilfeträger zu wenden, und den Hinweis auf die Freiwilligkeit der Einwilligung.</w:t>
      </w:r>
    </w:p>
    <w:p w:rsidRPr="005A460E" w:rsidR="00564B73" w:rsidP="00564B73" w:rsidRDefault="00564B73" w14:paraId="7F48371D" w14:textId="77777777">
      <w:pPr>
        <w:pStyle w:val="Text"/>
      </w:pPr>
      <w:r w:rsidRPr="00C120E7">
        <w:t>Mit der Einwilligungserklärung kann der Haushaltskunde einwilligen, dass der Grundversorger den örtlich zuständigen Sozialhilfeträger darüber informiert, dass dem betroffenen Haushaltskunden eine Versorgungsunterbrechung droht. Dabei handelt es sich um eine Anzeige einer eventuellen Notlage eines Haushaltskunden gegenüber dem örtlich zuständigen Sozialhilfeträger. Die freiwillige Einwilligung des Haushaltskunden soll vor allem auch die Möglichkeit ausschöpfen, dass der örtlich zuständige Sozialhilfeträger zeitnah in Kenntnis einer eventuellen Notlage gesetzt werden kann, um noch rechtzeitig auf die drohende Versorgungsunterbrechung reagieren zu können. Eine förmliche Antragstellung ist hier nicht notwendig (§</w:t>
      </w:r>
      <w:r w:rsidR="00A735F3">
        <w:t> </w:t>
      </w:r>
      <w:r w:rsidRPr="00C120E7">
        <w:t>18 Absatz</w:t>
      </w:r>
      <w:r w:rsidR="00A735F3">
        <w:t> </w:t>
      </w:r>
      <w:r w:rsidRPr="00C120E7">
        <w:t xml:space="preserve">1 SGB XII). Denn die Sozialhilfe setzt mit dem Tag ein, an welchem dem zuständigen Sozialhilfeträger oder der von ihm beauftragten Stellen bekannt wird, dass die Voraussetzungen für eine mögliche Hilfegewährung vorliegen. Im weiteren Prüfverfahren des Sozialhilfeträgers wird diesen Haushaltskunden zeitnah ein </w:t>
      </w:r>
      <w:r w:rsidRPr="00C120E7">
        <w:lastRenderedPageBreak/>
        <w:t>Beratungsgespräch zur Lösung der Situation angeboten. Stellt der Sozialhilfeträger fest, dass der angezeigte Haushaltskunde im Leistungsbezug anderer Hilfen ist (z. B. Bürgergeld), ist die Anzeige umgehend an den zuständigen Leistungsträger weiterzugeben (§</w:t>
      </w:r>
      <w:r w:rsidR="00A735F3">
        <w:t> </w:t>
      </w:r>
      <w:r w:rsidRPr="00C120E7">
        <w:t>16 Absatz</w:t>
      </w:r>
      <w:r w:rsidR="00A735F3">
        <w:t> </w:t>
      </w:r>
      <w:r w:rsidRPr="00C120E7">
        <w:t>2 SGB I). Auch der dann zuständige Leistungsträger wird dann umgehend ein Beratungsangebot dem Haushaltskunden anbieten. Im Rahmen dieser angebotenen Beratungsgespräche mit den Haushaltskunden wird geprüft, ob und wie die Notlage überwunden werden kann. Sofern der Haushaltskunde das Beratungsangebot jedoch nicht wahrnimmt, kann keine weitere Hilfestellung durch die Leistungsträger angeboten werden.</w:t>
      </w:r>
    </w:p>
    <w:p w:rsidRPr="005A460E" w:rsidR="00564B73" w:rsidP="00564B73" w:rsidRDefault="00564B73" w14:paraId="10774701"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"eNV_437382C6BD3045B3AC3F5B7C2F3F7A22" \* MERGEFORMAT </w:instrText>
      </w:r>
      <w:r w:rsidRPr="00D61F4C">
        <w:rPr>
          <w:rStyle w:val="Binnenverweis"/>
        </w:rPr>
        <w:fldChar w:fldCharType="separate"/>
      </w:r>
      <w:r w:rsidR="00344E8A">
        <w:rPr>
          <w:rStyle w:val="Binnenverweis"/>
        </w:rPr>
        <w:t>Absatz 4</w:t>
      </w:r>
      <w:r w:rsidRPr="00D61F4C">
        <w:rPr>
          <w:rStyle w:val="Binnenverweis"/>
        </w:rPr>
        <w:fldChar w:fldCharType="end"/>
      </w:r>
    </w:p>
    <w:p w:rsidRPr="00C120E7" w:rsidR="00564B73" w:rsidP="00564B73" w:rsidRDefault="009E0074" w14:paraId="4AEBA164" w14:textId="77777777">
      <w:pPr>
        <w:pStyle w:val="Text"/>
      </w:pPr>
      <w:r w:rsidRPr="009E0074">
        <w:rPr>
          <w:rStyle w:val="Binnenverweis"/>
        </w:rPr>
        <w:fldChar w:fldCharType="begin"/>
      </w:r>
      <w:r w:rsidRPr="009E0074">
        <w:rPr>
          <w:rStyle w:val="Binnenverweis"/>
        </w:rPr>
        <w:instrText xml:space="preserve"> DOCVARIABLE "eNV_7FE1545D35194576A8A483FD4A1FBAD4" \* MERGEFORMAT </w:instrText>
      </w:r>
      <w:r w:rsidRPr="009E0074">
        <w:rPr>
          <w:rStyle w:val="Binnenverweis"/>
        </w:rPr>
        <w:fldChar w:fldCharType="separate"/>
      </w:r>
      <w:r w:rsidRPr="009E0074">
        <w:rPr>
          <w:rStyle w:val="Binnenverweis"/>
        </w:rPr>
        <w:t>Absatz 4</w:t>
      </w:r>
      <w:r w:rsidRPr="009E0074">
        <w:rPr>
          <w:rStyle w:val="Binnenverweis"/>
        </w:rPr>
        <w:fldChar w:fldCharType="end"/>
      </w:r>
      <w:r w:rsidRPr="00C120E7" w:rsidR="00564B73">
        <w:t xml:space="preserve"> Satz</w:t>
      </w:r>
      <w:r w:rsidR="00A735F3">
        <w:t> </w:t>
      </w:r>
      <w:r w:rsidRPr="00C120E7" w:rsidR="00564B73">
        <w:t xml:space="preserve">1 verpflichtet den Grundversorger, im Falle einer Übermittlung der unterschriebenen Einwilligungserklärung nach </w:t>
      </w:r>
      <w:r w:rsidRPr="009E0074">
        <w:rPr>
          <w:rStyle w:val="Binnenverweis"/>
        </w:rPr>
        <w:fldChar w:fldCharType="begin"/>
      </w:r>
      <w:r w:rsidRPr="009E0074">
        <w:rPr>
          <w:rStyle w:val="Binnenverweis"/>
        </w:rPr>
        <w:instrText xml:space="preserve"> DOCVARIABLE "eNV_5605091B95B1467CA3A6849FDC08127F" \* MERGEFORMAT </w:instrText>
      </w:r>
      <w:r w:rsidRPr="009E0074">
        <w:rPr>
          <w:rStyle w:val="Binnenverweis"/>
        </w:rPr>
        <w:fldChar w:fldCharType="separate"/>
      </w:r>
      <w:r w:rsidRPr="009E0074">
        <w:rPr>
          <w:rStyle w:val="Binnenverweis"/>
        </w:rPr>
        <w:t>Absatz 3</w:t>
      </w:r>
      <w:r w:rsidRPr="009E0074">
        <w:rPr>
          <w:rStyle w:val="Binnenverweis"/>
        </w:rPr>
        <w:fldChar w:fldCharType="end"/>
      </w:r>
      <w:r w:rsidRPr="00C120E7" w:rsidR="00564B73">
        <w:t xml:space="preserve"> durch den Haushaltskunden an den Grundversorger kurzfristig Kontakt mit dem örtlich zuständigen Sozialhilfeträger aufzunehmen. Sofern ein Haushaltskunde seine Einwilligung übermittelt hat, wird er im Regelfall davon ausgehen, dass der Grundversorger diese Einwilligung auch zu einer Information des örtlich zuständigen Sozialhilfeträgers nutzen wird. Um insoweit Missverständnisse zu vermeiden, wird der Grundversorger im Falle des Erhalts einer Einwilligung verpflichtet, die örtlich zuständige Sozialbehörde zu informieren. Dessen ungeachtet bleibt es primär die Pflicht des Kunden seine Rechnungen zu begleichen.</w:t>
      </w:r>
    </w:p>
    <w:p w:rsidRPr="00C120E7" w:rsidR="00564B73" w:rsidP="00564B73" w:rsidRDefault="009E0074" w14:paraId="4C9B63BA" w14:textId="77777777">
      <w:pPr>
        <w:pStyle w:val="Text"/>
      </w:pPr>
      <w:r w:rsidRPr="009E0074">
        <w:rPr>
          <w:rStyle w:val="Binnenverweis"/>
        </w:rPr>
        <w:fldChar w:fldCharType="begin"/>
      </w:r>
      <w:r w:rsidRPr="009E0074">
        <w:rPr>
          <w:rStyle w:val="Binnenverweis"/>
        </w:rPr>
        <w:instrText xml:space="preserve"> DOCVARIABLE "eNV_0F3A3C3221ED4D3CB9E2AD8431CC2793" \* MERGEFORMAT </w:instrText>
      </w:r>
      <w:r w:rsidRPr="009E0074">
        <w:rPr>
          <w:rStyle w:val="Binnenverweis"/>
        </w:rPr>
        <w:fldChar w:fldCharType="separate"/>
      </w:r>
      <w:r w:rsidRPr="009E0074">
        <w:rPr>
          <w:rStyle w:val="Binnenverweis"/>
        </w:rPr>
        <w:t>Absatz 4</w:t>
      </w:r>
      <w:r w:rsidRPr="009E0074">
        <w:rPr>
          <w:rStyle w:val="Binnenverweis"/>
        </w:rPr>
        <w:fldChar w:fldCharType="end"/>
      </w:r>
      <w:r w:rsidRPr="00C120E7" w:rsidR="00564B73">
        <w:t xml:space="preserve"> Satz</w:t>
      </w:r>
      <w:r w:rsidR="00A735F3">
        <w:t> </w:t>
      </w:r>
      <w:r w:rsidRPr="00C120E7" w:rsidR="00564B73">
        <w:t>2 berechtigt den Grundversorger zur Übermittlung der entsprechenden Daten zwecks Information des örtlich zuständigen Sozialhilfeträgers.</w:t>
      </w:r>
    </w:p>
    <w:p w:rsidRPr="005A460E" w:rsidR="00564B73" w:rsidP="00564B73" w:rsidRDefault="009E0074" w14:paraId="004DADB7" w14:textId="77777777">
      <w:pPr>
        <w:pStyle w:val="Text"/>
      </w:pPr>
      <w:r w:rsidRPr="009E0074">
        <w:rPr>
          <w:rStyle w:val="Binnenverweis"/>
        </w:rPr>
        <w:fldChar w:fldCharType="begin"/>
      </w:r>
      <w:r w:rsidRPr="009E0074">
        <w:rPr>
          <w:rStyle w:val="Binnenverweis"/>
        </w:rPr>
        <w:instrText xml:space="preserve"> DOCVARIABLE "eNV_ED32327285854DC39E882D09AD295717" \* MERGEFORMAT </w:instrText>
      </w:r>
      <w:r w:rsidRPr="009E0074">
        <w:rPr>
          <w:rStyle w:val="Binnenverweis"/>
        </w:rPr>
        <w:fldChar w:fldCharType="separate"/>
      </w:r>
      <w:r w:rsidRPr="009E0074">
        <w:rPr>
          <w:rStyle w:val="Binnenverweis"/>
        </w:rPr>
        <w:t>Absatz 4</w:t>
      </w:r>
      <w:r w:rsidRPr="009E0074">
        <w:rPr>
          <w:rStyle w:val="Binnenverweis"/>
        </w:rPr>
        <w:fldChar w:fldCharType="end"/>
      </w:r>
      <w:r w:rsidRPr="00C120E7" w:rsidR="00564B73">
        <w:t xml:space="preserve"> Satz</w:t>
      </w:r>
      <w:r w:rsidR="00A735F3">
        <w:t> </w:t>
      </w:r>
      <w:r w:rsidRPr="00C120E7" w:rsidR="00564B73">
        <w:t xml:space="preserve">3 regelt im Interesse des Haushaltskunden, dass die Durchführung der Versorgungsunterbrechung nach </w:t>
      </w:r>
      <w:r w:rsidRPr="009E0074">
        <w:rPr>
          <w:rStyle w:val="Binnenverweis"/>
        </w:rPr>
        <w:fldChar w:fldCharType="begin"/>
      </w:r>
      <w:r w:rsidRPr="009E0074">
        <w:rPr>
          <w:rStyle w:val="Binnenverweis"/>
        </w:rPr>
        <w:instrText xml:space="preserve"> DOCVARIABLE "eNV_C1CE33B1600F4C4C8C6F61109AA1BF10" \* MERGEFORMAT </w:instrText>
      </w:r>
      <w:r w:rsidRPr="009E0074">
        <w:rPr>
          <w:rStyle w:val="Binnenverweis"/>
        </w:rPr>
        <w:fldChar w:fldCharType="separate"/>
      </w:r>
      <w:r w:rsidRPr="009E0074">
        <w:rPr>
          <w:rStyle w:val="Binnenverweis"/>
        </w:rPr>
        <w:t>§ 41f Absatz 5</w:t>
      </w:r>
      <w:r w:rsidRPr="009E0074">
        <w:rPr>
          <w:rStyle w:val="Binnenverweis"/>
        </w:rPr>
        <w:fldChar w:fldCharType="end"/>
      </w:r>
      <w:r w:rsidRPr="00C120E7" w:rsidR="00564B73">
        <w:t xml:space="preserve"> im Fall des </w:t>
      </w:r>
      <w:r w:rsidRPr="009E0074">
        <w:rPr>
          <w:rStyle w:val="Binnenverweis"/>
        </w:rPr>
        <w:fldChar w:fldCharType="begin"/>
      </w:r>
      <w:r w:rsidRPr="009E0074">
        <w:rPr>
          <w:rStyle w:val="Binnenverweis"/>
        </w:rPr>
        <w:instrText xml:space="preserve"> DOCVARIABLE "eNV_B3F34A9597E644DFB3D57250E4C72364" \* MERGEFORMAT </w:instrText>
      </w:r>
      <w:r w:rsidRPr="009E0074">
        <w:rPr>
          <w:rStyle w:val="Binnenverweis"/>
        </w:rPr>
        <w:fldChar w:fldCharType="separate"/>
      </w:r>
      <w:r w:rsidRPr="009E0074">
        <w:rPr>
          <w:rStyle w:val="Binnenverweis"/>
        </w:rPr>
        <w:t>Absatzes 4</w:t>
      </w:r>
      <w:r w:rsidRPr="009E0074">
        <w:rPr>
          <w:rStyle w:val="Binnenverweis"/>
        </w:rPr>
        <w:fldChar w:fldCharType="end"/>
      </w:r>
      <w:r w:rsidRPr="00C120E7" w:rsidR="00564B73">
        <w:t xml:space="preserve"> Satz</w:t>
      </w:r>
      <w:r w:rsidR="00A735F3">
        <w:t> </w:t>
      </w:r>
      <w:r w:rsidRPr="00C120E7" w:rsidR="00564B73">
        <w:t>1 frühestens acht Werktage nach Versenden der Information durch den Grundversorger an den örtlich zuständigen Sozialhilfeträger erfolgen darf.</w:t>
      </w:r>
    </w:p>
    <w:p w:rsidR="00564B73" w:rsidP="00564B73" w:rsidRDefault="00564B73" w14:paraId="3F0E0279" w14:textId="77777777">
      <w:pPr>
        <w:pStyle w:val="VerweisBegrndung"/>
        <w:rPr>
          <w:rStyle w:val="Binnenverweis"/>
        </w:rPr>
      </w:pPr>
      <w:r w:rsidRPr="00E014E5">
        <w:t xml:space="preserve">Zu </w:t>
      </w:r>
      <w:r w:rsidRPr="00D61F4C">
        <w:rPr>
          <w:rStyle w:val="Binnenverweis"/>
        </w:rPr>
        <w:fldChar w:fldCharType="begin"/>
      </w:r>
      <w:r w:rsidRPr="00D61F4C">
        <w:rPr>
          <w:rStyle w:val="Binnenverweis"/>
        </w:rPr>
        <w:instrText xml:space="preserve"> DOCVARIABLE "eNV_B95BDB06505846F3B2C159D18297B86C" \* MERGEFORMAT </w:instrText>
      </w:r>
      <w:r w:rsidRPr="00D61F4C">
        <w:rPr>
          <w:rStyle w:val="Binnenverweis"/>
        </w:rPr>
        <w:fldChar w:fldCharType="separate"/>
      </w:r>
      <w:r w:rsidR="00344E8A">
        <w:rPr>
          <w:rStyle w:val="Binnenverweis"/>
        </w:rPr>
        <w:t>Absatz 5</w:t>
      </w:r>
      <w:r w:rsidRPr="00D61F4C">
        <w:rPr>
          <w:rStyle w:val="Binnenverweis"/>
        </w:rPr>
        <w:fldChar w:fldCharType="end"/>
      </w:r>
    </w:p>
    <w:p w:rsidRPr="00C120E7" w:rsidR="00564B73" w:rsidP="00564B73" w:rsidRDefault="00564B73" w14:paraId="1781B041" w14:textId="77777777">
      <w:pPr>
        <w:pStyle w:val="Text"/>
      </w:pPr>
      <w:r w:rsidRPr="00C120E7">
        <w:t xml:space="preserve">In den Fällen des </w:t>
      </w:r>
      <w:r w:rsidRPr="009E0074" w:rsidR="009E0074">
        <w:rPr>
          <w:rStyle w:val="Binnenverweis"/>
        </w:rPr>
        <w:fldChar w:fldCharType="begin"/>
      </w:r>
      <w:r w:rsidRPr="009E0074" w:rsidR="009E0074">
        <w:rPr>
          <w:rStyle w:val="Binnenverweis"/>
        </w:rPr>
        <w:instrText xml:space="preserve"> DOCVARIABLE "eNV_F1559B80371C46019B1324129B689BC5" \* MERGEFORMAT </w:instrText>
      </w:r>
      <w:r w:rsidRPr="009E0074" w:rsidR="009E0074">
        <w:rPr>
          <w:rStyle w:val="Binnenverweis"/>
        </w:rPr>
        <w:fldChar w:fldCharType="separate"/>
      </w:r>
      <w:r w:rsidRPr="009E0074" w:rsidR="009E0074">
        <w:rPr>
          <w:rStyle w:val="Binnenverweis"/>
        </w:rPr>
        <w:t>Absatzes 5</w:t>
      </w:r>
      <w:r w:rsidRPr="009E0074" w:rsidR="009E0074">
        <w:rPr>
          <w:rStyle w:val="Binnenverweis"/>
        </w:rPr>
        <w:fldChar w:fldCharType="end"/>
      </w:r>
      <w:r w:rsidRPr="00C120E7">
        <w:t xml:space="preserve"> ist der Grundversorger berechtigt, zum Zweck der Vermeidung einer Versorgungsunterbrechung auch ohne Einwilligung des Haushaltskunden die entsprechenden Daten an den örtlich zuständigen Sozialhilfeträger zu übermitteln.</w:t>
      </w:r>
    </w:p>
    <w:p w:rsidRPr="00C120E7" w:rsidR="00564B73" w:rsidP="00564B73" w:rsidRDefault="00564B73" w14:paraId="65537CBC" w14:textId="77777777">
      <w:pPr>
        <w:pStyle w:val="Text"/>
      </w:pPr>
      <w:r w:rsidRPr="00C120E7">
        <w:t xml:space="preserve">Der Grundversorger soll nach </w:t>
      </w:r>
      <w:r w:rsidRPr="009E0074" w:rsidR="009E0074">
        <w:rPr>
          <w:rStyle w:val="Binnenverweis"/>
        </w:rPr>
        <w:fldChar w:fldCharType="begin"/>
      </w:r>
      <w:r w:rsidRPr="009E0074" w:rsidR="009E0074">
        <w:rPr>
          <w:rStyle w:val="Binnenverweis"/>
        </w:rPr>
        <w:instrText xml:space="preserve"> DOCVARIABLE "eNV_88EAE1025158411E9C9B55DE62098FD1" \* MERGEFORMAT </w:instrText>
      </w:r>
      <w:r w:rsidRPr="009E0074" w:rsidR="009E0074">
        <w:rPr>
          <w:rStyle w:val="Binnenverweis"/>
        </w:rPr>
        <w:fldChar w:fldCharType="separate"/>
      </w:r>
      <w:r w:rsidRPr="009E0074" w:rsidR="009E0074">
        <w:rPr>
          <w:rStyle w:val="Binnenverweis"/>
        </w:rPr>
        <w:t>Absatz 5</w:t>
      </w:r>
      <w:r w:rsidRPr="009E0074" w:rsidR="009E0074">
        <w:rPr>
          <w:rStyle w:val="Binnenverweis"/>
        </w:rPr>
        <w:fldChar w:fldCharType="end"/>
      </w:r>
      <w:r w:rsidRPr="00C120E7">
        <w:t xml:space="preserve"> Satz</w:t>
      </w:r>
      <w:r w:rsidR="00A735F3">
        <w:t> </w:t>
      </w:r>
      <w:r w:rsidRPr="00C120E7">
        <w:t xml:space="preserve">1 zu einer Information des örtlich zuständigen Sozialhilfeträgers auch ohne Einwilligung berechtigt sein, wenn er dem Haushaltskunden nach </w:t>
      </w:r>
      <w:r w:rsidRPr="009E0074" w:rsidR="009E0074">
        <w:rPr>
          <w:rStyle w:val="Binnenverweis"/>
        </w:rPr>
        <w:fldChar w:fldCharType="begin"/>
      </w:r>
      <w:r w:rsidRPr="009E0074" w:rsidR="009E0074">
        <w:rPr>
          <w:rStyle w:val="Binnenverweis"/>
        </w:rPr>
        <w:instrText xml:space="preserve"> DOCVARIABLE "eNV_149D0C5C904F4372A9BDE7C3FA19EAA5" \* MERGEFORMAT </w:instrText>
      </w:r>
      <w:r w:rsidRPr="009E0074" w:rsidR="009E0074">
        <w:rPr>
          <w:rStyle w:val="Binnenverweis"/>
        </w:rPr>
        <w:fldChar w:fldCharType="separate"/>
      </w:r>
      <w:r w:rsidRPr="009E0074" w:rsidR="009E0074">
        <w:rPr>
          <w:rStyle w:val="Binnenverweis"/>
        </w:rPr>
        <w:t>§ 41f Absatz 5</w:t>
      </w:r>
      <w:r w:rsidRPr="009E0074" w:rsidR="009E0074">
        <w:rPr>
          <w:rStyle w:val="Binnenverweis"/>
        </w:rPr>
        <w:fldChar w:fldCharType="end"/>
      </w:r>
      <w:r w:rsidRPr="00C120E7">
        <w:t xml:space="preserve"> eine Versorgungsunterbrechung acht Werktage im Voraus durch briefliche Mitteilung angekündigt hat. Die Mitteilung nach </w:t>
      </w:r>
      <w:r w:rsidRPr="009E0074" w:rsidR="009E0074">
        <w:rPr>
          <w:rStyle w:val="Binnenverweis"/>
        </w:rPr>
        <w:fldChar w:fldCharType="begin"/>
      </w:r>
      <w:r w:rsidRPr="009E0074" w:rsidR="009E0074">
        <w:rPr>
          <w:rStyle w:val="Binnenverweis"/>
        </w:rPr>
        <w:instrText xml:space="preserve"> DOCVARIABLE "eNV_74C1638AC09140A690751D8D30FA972E" \* MERGEFORMAT </w:instrText>
      </w:r>
      <w:r w:rsidRPr="009E0074" w:rsidR="009E0074">
        <w:rPr>
          <w:rStyle w:val="Binnenverweis"/>
        </w:rPr>
        <w:fldChar w:fldCharType="separate"/>
      </w:r>
      <w:r w:rsidRPr="009E0074" w:rsidR="009E0074">
        <w:rPr>
          <w:rStyle w:val="Binnenverweis"/>
        </w:rPr>
        <w:t>§ 41f Absatz 5</w:t>
      </w:r>
      <w:r w:rsidRPr="009E0074" w:rsidR="009E0074">
        <w:rPr>
          <w:rStyle w:val="Binnenverweis"/>
        </w:rPr>
        <w:fldChar w:fldCharType="end"/>
      </w:r>
      <w:r w:rsidRPr="00C120E7">
        <w:t xml:space="preserve"> ist der letzte Schritt vor Durchführung einer Versorgungsunterbrechung. Der Haushaltskunde konnte diese im Vorfeld sowohl durch eine Begleichung offener Zahlungsrückstände als auch durch den Abschluss einer Abwendungsvereinbarung vermeiden. Eine Frist von acht Werktagen erscheint in diesem Zusammenhang ausreichend und angemessen. Zwar könnte der Haushaltskunde auch innerhalb von acht Werktagen noch reagieren, allerdings ist dieser Zeitraum gerade noch ausreichend und mindestens erforderlich, um einen örtlich zuständigen Sozialhilfeträger gegebenenfalls in die Lage zu versetzen, eine Versorgungsunterbrechung durch entsprechende Leistungen zu vermeiden. </w:t>
      </w:r>
    </w:p>
    <w:p w:rsidR="00564B73" w:rsidP="00564B73" w:rsidRDefault="00564B73" w14:paraId="4EE5314E" w14:textId="77777777">
      <w:pPr>
        <w:pStyle w:val="VerweisBegrndung"/>
        <w:rPr>
          <w:rStyle w:val="Binnenverweis"/>
        </w:rPr>
      </w:pPr>
      <w:r w:rsidRPr="00E014E5">
        <w:t xml:space="preserve">Zu </w:t>
      </w:r>
      <w:r w:rsidRPr="00D61F4C">
        <w:rPr>
          <w:rStyle w:val="Binnenverweis"/>
        </w:rPr>
        <w:fldChar w:fldCharType="begin"/>
      </w:r>
      <w:r w:rsidRPr="00D61F4C">
        <w:rPr>
          <w:rStyle w:val="Binnenverweis"/>
        </w:rPr>
        <w:instrText xml:space="preserve"> DOCVARIABLE "eNV_573DC67E8F06479B9DA6427D007348FF" \* MERGEFORMAT </w:instrText>
      </w:r>
      <w:r w:rsidRPr="00D61F4C">
        <w:rPr>
          <w:rStyle w:val="Binnenverweis"/>
        </w:rPr>
        <w:fldChar w:fldCharType="separate"/>
      </w:r>
      <w:r w:rsidR="00344E8A">
        <w:rPr>
          <w:rStyle w:val="Binnenverweis"/>
        </w:rPr>
        <w:t>Absatz 6</w:t>
      </w:r>
      <w:r w:rsidRPr="00D61F4C">
        <w:rPr>
          <w:rStyle w:val="Binnenverweis"/>
        </w:rPr>
        <w:fldChar w:fldCharType="end"/>
      </w:r>
    </w:p>
    <w:p w:rsidR="00564B73" w:rsidP="00564B73" w:rsidRDefault="009E0074" w14:paraId="49A16496" w14:textId="77777777">
      <w:pPr>
        <w:pStyle w:val="Text"/>
      </w:pPr>
      <w:r w:rsidRPr="009E0074">
        <w:rPr>
          <w:rStyle w:val="Binnenverweis"/>
        </w:rPr>
        <w:fldChar w:fldCharType="begin"/>
      </w:r>
      <w:r w:rsidRPr="009E0074">
        <w:rPr>
          <w:rStyle w:val="Binnenverweis"/>
        </w:rPr>
        <w:instrText xml:space="preserve"> DOCVARIABLE "eNV_A234513F089F48E3AA266FB105401833" \* MERGEFORMAT </w:instrText>
      </w:r>
      <w:r w:rsidRPr="009E0074">
        <w:rPr>
          <w:rStyle w:val="Binnenverweis"/>
        </w:rPr>
        <w:fldChar w:fldCharType="separate"/>
      </w:r>
      <w:r w:rsidRPr="009E0074">
        <w:rPr>
          <w:rStyle w:val="Binnenverweis"/>
        </w:rPr>
        <w:t>Absatz 6</w:t>
      </w:r>
      <w:r w:rsidRPr="009E0074">
        <w:rPr>
          <w:rStyle w:val="Binnenverweis"/>
        </w:rPr>
        <w:fldChar w:fldCharType="end"/>
      </w:r>
      <w:r w:rsidRPr="00C120E7" w:rsidR="00564B73">
        <w:t xml:space="preserve"> konkretisiert, welche Daten in den Fällen der Absätze 4 und 5 der Grundversorger an den örtlich zuständigen Sozialhilfeträger zu dem Zweck übermitteln darf, diesen zu informieren. Es dürfen nur die erforderlichen Daten übermittelt werden.</w:t>
      </w:r>
    </w:p>
    <w:bookmarkEnd w:id="1597"/>
    <w:p w:rsidRPr="005A460E" w:rsidR="00564B73" w:rsidP="00564B73" w:rsidRDefault="00564B73" w14:paraId="4F9CB3DF" w14:textId="77777777">
      <w:pPr>
        <w:pStyle w:val="VerweisBegrndung"/>
      </w:pPr>
      <w:r w:rsidRPr="005A460E">
        <w:lastRenderedPageBreak/>
        <w:t xml:space="preserve">Zu </w:t>
      </w:r>
      <w:r w:rsidRPr="00C047AE">
        <w:rPr>
          <w:rStyle w:val="Binnenverweis"/>
        </w:rPr>
        <w:fldChar w:fldCharType="begin"/>
      </w:r>
      <w:r w:rsidRPr="00C047AE">
        <w:rPr>
          <w:rStyle w:val="Binnenverweis"/>
        </w:rPr>
        <w:instrText xml:space="preserve"> DOCVARIABLE "eNV_D4AF964D912F4CBCBE2290765A137E7D" \* MERGEFORMAT </w:instrText>
      </w:r>
      <w:r w:rsidRPr="00C047AE">
        <w:rPr>
          <w:rStyle w:val="Binnenverweis"/>
        </w:rPr>
        <w:fldChar w:fldCharType="separate"/>
      </w:r>
      <w:r w:rsidR="00344E8A">
        <w:rPr>
          <w:rStyle w:val="Binnenverweis"/>
        </w:rPr>
        <w:t>Nummer 63</w:t>
      </w:r>
      <w:r w:rsidRPr="00C047AE">
        <w:rPr>
          <w:rStyle w:val="Binnenverweis"/>
        </w:rPr>
        <w:fldChar w:fldCharType="end"/>
      </w:r>
      <w:r w:rsidRPr="00C047AE">
        <w:t xml:space="preserve"> (§</w:t>
      </w:r>
      <w:r w:rsidR="00A735F3">
        <w:t> </w:t>
      </w:r>
      <w:r w:rsidRPr="00C047AE">
        <w:t>42)</w:t>
      </w:r>
    </w:p>
    <w:p w:rsidRPr="005A460E" w:rsidR="00564B73" w:rsidP="00564B73" w:rsidRDefault="00564B73" w14:paraId="49AD42A2" w14:textId="77777777">
      <w:pPr>
        <w:pStyle w:val="Text"/>
      </w:pPr>
      <w:r>
        <w:t>Es handelt sich um eine redaktionelle Folgeänderung zum Organisationserlass des Bundeskanzlers vom 6. Mai 2025.</w:t>
      </w:r>
    </w:p>
    <w:p w:rsidRPr="005A460E" w:rsidR="00564B73" w:rsidP="00564B73" w:rsidRDefault="00564B73" w14:paraId="16E22BC7" w14:textId="77777777">
      <w:pPr>
        <w:pStyle w:val="VerweisBegrndung"/>
      </w:pPr>
      <w:r w:rsidRPr="005A460E">
        <w:t xml:space="preserve">Zu </w:t>
      </w:r>
      <w:r w:rsidRPr="00C047AE">
        <w:rPr>
          <w:rStyle w:val="Binnenverweis"/>
        </w:rPr>
        <w:fldChar w:fldCharType="begin"/>
      </w:r>
      <w:r w:rsidRPr="00C047AE">
        <w:rPr>
          <w:rStyle w:val="Binnenverweis"/>
        </w:rPr>
        <w:instrText xml:space="preserve"> DOCVARIABLE "eNV_CD4E80D091D74916A752F4C7A5C118A7" \* MERGEFORMAT </w:instrText>
      </w:r>
      <w:r w:rsidRPr="00C047AE">
        <w:rPr>
          <w:rStyle w:val="Binnenverweis"/>
        </w:rPr>
        <w:fldChar w:fldCharType="separate"/>
      </w:r>
      <w:r w:rsidR="00344E8A">
        <w:rPr>
          <w:rStyle w:val="Binnenverweis"/>
        </w:rPr>
        <w:t>Nummer 64</w:t>
      </w:r>
      <w:r w:rsidRPr="00C047AE">
        <w:rPr>
          <w:rStyle w:val="Binnenverweis"/>
        </w:rPr>
        <w:fldChar w:fldCharType="end"/>
      </w:r>
      <w:r w:rsidRPr="00C047AE">
        <w:t xml:space="preserve"> (§</w:t>
      </w:r>
      <w:r w:rsidR="00A735F3">
        <w:t> </w:t>
      </w:r>
      <w:r w:rsidRPr="00C047AE">
        <w:t>42c)</w:t>
      </w:r>
    </w:p>
    <w:p w:rsidRPr="00C120E7" w:rsidR="00564B73" w:rsidP="00564B73" w:rsidRDefault="00564B73" w14:paraId="7DB62C7C" w14:textId="77777777">
      <w:pPr>
        <w:pStyle w:val="Text"/>
      </w:pPr>
      <w:r w:rsidRPr="00C120E7">
        <w:t xml:space="preserve">Mit dem neuen </w:t>
      </w:r>
      <w:r w:rsidRPr="002E61CB" w:rsidR="002E61CB">
        <w:rPr>
          <w:rStyle w:val="Binnenverweis"/>
        </w:rPr>
        <w:fldChar w:fldCharType="begin"/>
      </w:r>
      <w:r w:rsidRPr="002E61CB" w:rsidR="002E61CB">
        <w:rPr>
          <w:rStyle w:val="Binnenverweis"/>
        </w:rPr>
        <w:instrText xml:space="preserve"> DOCVARIABLE "eNV_F9F782297B134F16B9B7DEEE777AD548" \* MERGEFORMAT </w:instrText>
      </w:r>
      <w:r w:rsidRPr="002E61CB" w:rsidR="002E61CB">
        <w:rPr>
          <w:rStyle w:val="Binnenverweis"/>
        </w:rPr>
        <w:fldChar w:fldCharType="separate"/>
      </w:r>
      <w:r w:rsidRPr="002E61CB" w:rsidR="002E61CB">
        <w:rPr>
          <w:rStyle w:val="Binnenverweis"/>
        </w:rPr>
        <w:t>§ 42c</w:t>
      </w:r>
      <w:r w:rsidRPr="002E61CB" w:rsidR="002E61CB">
        <w:rPr>
          <w:rStyle w:val="Binnenverweis"/>
        </w:rPr>
        <w:fldChar w:fldCharType="end"/>
      </w:r>
      <w:r w:rsidRPr="00C120E7">
        <w:t xml:space="preserve"> wird Artikel</w:t>
      </w:r>
      <w:r w:rsidR="00A735F3">
        <w:t> </w:t>
      </w:r>
      <w:r w:rsidRPr="00C120E7">
        <w:t>15a der novellierten Strombinnenmarktrichtlinie in nationales Recht umgesetzt. Die Umsetzung der Vorgaben zur gemeinsamen Nutzung aus erneuerbaren Anlagen erzeugten elektrischen Energie soll Letztverbrauchern mit Ausnahme größerer Unternehmen ermöglichen, auch unter Nutzung des Netzes der allgemeinen Versorgung, Strom aus Erneuerbaren Energien gemeinsam zu nutzen. Die Vorschrift gibt einen Rahmen vor und verpflichtet die Akteure, die technischen Voraussetzungen zur Verfügung zu stellen. Die Nutzung des Netzes der allgemeinen Versorgung steigert die Komplexität gegenüber der mit §</w:t>
      </w:r>
      <w:r w:rsidR="00A735F3">
        <w:t> </w:t>
      </w:r>
      <w:r w:rsidRPr="00C120E7">
        <w:t xml:space="preserve">42b geregelten gemeinschaftlichen Gebäudeversorgung erheblich. Einige der bereits dort notwendigen Prozesse können auch im Rahmen der gemeinsamen Energienutzung nach </w:t>
      </w:r>
      <w:r w:rsidRPr="00B143A1" w:rsidR="00B143A1">
        <w:rPr>
          <w:rStyle w:val="Binnenverweis"/>
        </w:rPr>
        <w:fldChar w:fldCharType="begin"/>
      </w:r>
      <w:r w:rsidRPr="00B143A1" w:rsidR="00B143A1">
        <w:rPr>
          <w:rStyle w:val="Binnenverweis"/>
        </w:rPr>
        <w:instrText xml:space="preserve"> DOCVARIABLE "eNV_2E99DA2CE8E540EE9B6D3ECB9DE62321" \* MERGEFORMAT </w:instrText>
      </w:r>
      <w:r w:rsidRPr="00B143A1" w:rsidR="00B143A1">
        <w:rPr>
          <w:rStyle w:val="Binnenverweis"/>
        </w:rPr>
        <w:fldChar w:fldCharType="separate"/>
      </w:r>
      <w:r w:rsidRPr="00B143A1" w:rsidR="00B143A1">
        <w:rPr>
          <w:rStyle w:val="Binnenverweis"/>
        </w:rPr>
        <w:t>§ 42c</w:t>
      </w:r>
      <w:r w:rsidRPr="00B143A1" w:rsidR="00B143A1">
        <w:rPr>
          <w:rStyle w:val="Binnenverweis"/>
        </w:rPr>
        <w:fldChar w:fldCharType="end"/>
      </w:r>
      <w:r w:rsidRPr="00C120E7">
        <w:t xml:space="preserve"> genutzt werden, allerdings sind weitere Prozesse notwendig, um die Erfüllung der im Rahmen des Netzzugangs notwendigen Pflichten und ordnungsgemäße Abrechnungen zu gewährleisten; beispielsweise die Verpflichtung zur Bilanzierung eingespeister und entnommener Energiemengen, die sich aus §</w:t>
      </w:r>
      <w:r w:rsidR="00A735F3">
        <w:t> </w:t>
      </w:r>
      <w:r w:rsidRPr="00C120E7">
        <w:t>20 Absatz</w:t>
      </w:r>
      <w:r w:rsidR="00A735F3">
        <w:t> </w:t>
      </w:r>
      <w:r w:rsidRPr="00C120E7">
        <w:t xml:space="preserve">1a ergibt oder die Zahlung von Steuern, Abgaben, Umlagen und Netzentgelten für verbrauchte Strommengen. Die Regelung versucht, die gemeinsame Nutzung einerseits so „einfach“ wie möglich zu gestalten, andererseits aber auch Interessen der anderen Akteure, insbesondere der Elektrizitätsverteilernetzbetreiber und der Lieferanten zu berücksichtigen. Es ist nicht davon auszugehen, dass die gemeinsame Nutzung von Strom aus EE-Anlagen kurz- oder mittelfristig zu einem Massengeschäft wird. Es ist deshalb erforderlich, dass durch diese Regelung ein niederschwelliger Zugang zu entsprechenden Modellen gewährleistet wird, der allerdings noch durch die Festlegungen der Bundesnetzagentur, insbesondere im Bereich der Marktkommunikation, auszugestalten wäre. Die Elektrizitätsverteilernetzbetreiber müssen zusätzliche Aufgaben übernehmen, um Letztverbrauchern, die grundsätzlich gerade nicht als Lieferanten tätig sind, die Teilnahme an energiewirtschaftlichen Prozessen zu ermöglichen. </w:t>
      </w:r>
    </w:p>
    <w:p w:rsidRPr="00C120E7" w:rsidR="00564B73" w:rsidP="00564B73" w:rsidRDefault="00564B73" w14:paraId="50D57DEB" w14:textId="77777777">
      <w:pPr>
        <w:pStyle w:val="Text"/>
      </w:pPr>
      <w:r w:rsidRPr="00C120E7">
        <w:t xml:space="preserve">In </w:t>
      </w:r>
      <w:r w:rsidRPr="00970639" w:rsidR="00970639">
        <w:rPr>
          <w:rStyle w:val="Binnenverweis"/>
        </w:rPr>
        <w:fldChar w:fldCharType="begin"/>
      </w:r>
      <w:r w:rsidRPr="00970639" w:rsidR="00970639">
        <w:rPr>
          <w:rStyle w:val="Binnenverweis"/>
        </w:rPr>
        <w:instrText xml:space="preserve"> DOCVARIABLE "eNV_176861B90B0C42CBACEFCEBCEC221B80" \* MERGEFORMAT </w:instrText>
      </w:r>
      <w:r w:rsidRPr="00970639" w:rsidR="00970639">
        <w:rPr>
          <w:rStyle w:val="Binnenverweis"/>
        </w:rPr>
        <w:fldChar w:fldCharType="separate"/>
      </w:r>
      <w:r w:rsidRPr="00970639" w:rsidR="00970639">
        <w:rPr>
          <w:rStyle w:val="Binnenverweis"/>
        </w:rPr>
        <w:t>Absatz 1</w:t>
      </w:r>
      <w:r w:rsidRPr="00970639" w:rsidR="00970639">
        <w:rPr>
          <w:rStyle w:val="Binnenverweis"/>
        </w:rPr>
        <w:fldChar w:fldCharType="end"/>
      </w:r>
      <w:r w:rsidRPr="00C120E7">
        <w:t xml:space="preserve"> werden die Bedingungen genannt, die erfüllt sein müssen, um das Modell der gemeinsamen Nutzung von Elektrizität aus Erneuerbare-Energien-Anlagen nutzen zu können. Die Einschränkung der Nutzungsmöglichkeit ist zum einen aufgrund des erheblichen zusätzlichen Aufwands für die Abwicklung dieses Modells gerechtfertigt, zum anderen sind auch die Auswirkungen auf den Markt für professionelle Lieferanten zu berücksichtigen. Nach Satz</w:t>
      </w:r>
      <w:r w:rsidR="00A735F3">
        <w:t> </w:t>
      </w:r>
      <w:r w:rsidRPr="00C120E7">
        <w:t>1 muss es sich um den Betreiber einer Anlage zur Erzeugung von Strom aus erneuerbaren Energien handeln oder einer Energiespeicheranlage, in der ausschließlich Strom aus erneuerbaren Energien zwischengespeichert wurde. Die in §</w:t>
      </w:r>
      <w:r w:rsidR="00A735F3">
        <w:t> </w:t>
      </w:r>
      <w:r w:rsidRPr="00C120E7">
        <w:t>19 Absatz</w:t>
      </w:r>
      <w:r w:rsidR="00A735F3">
        <w:t> </w:t>
      </w:r>
      <w:r w:rsidRPr="00C120E7">
        <w:t>3b verankerte Einschränkung des Ausschließlichkeitsprinzips soll nach Satz</w:t>
      </w:r>
      <w:r w:rsidR="00A735F3">
        <w:t> </w:t>
      </w:r>
      <w:r w:rsidRPr="00C120E7">
        <w:t>2 auch in diesem Rahmen Anwendung finden. Satz</w:t>
      </w:r>
      <w:r w:rsidR="00A735F3">
        <w:t> </w:t>
      </w:r>
      <w:r w:rsidRPr="00C120E7">
        <w:t xml:space="preserve">1 </w:t>
      </w:r>
      <w:r w:rsidRPr="00970639" w:rsidR="00970639">
        <w:rPr>
          <w:rStyle w:val="Binnenverweis"/>
        </w:rPr>
        <w:fldChar w:fldCharType="begin"/>
      </w:r>
      <w:r w:rsidRPr="00970639" w:rsidR="00970639">
        <w:rPr>
          <w:rStyle w:val="Binnenverweis"/>
        </w:rPr>
        <w:instrText xml:space="preserve"> DOCVARIABLE "eNV_15A2B3E5A80A485CA1B6487DE1432ED4" \* MERGEFORMAT </w:instrText>
      </w:r>
      <w:r w:rsidRPr="00970639" w:rsidR="00970639">
        <w:rPr>
          <w:rStyle w:val="Binnenverweis"/>
        </w:rPr>
        <w:fldChar w:fldCharType="separate"/>
      </w:r>
      <w:r w:rsidRPr="00970639" w:rsidR="00970639">
        <w:rPr>
          <w:rStyle w:val="Binnenverweis"/>
        </w:rPr>
        <w:t>Nummer 1</w:t>
      </w:r>
      <w:r w:rsidRPr="00970639" w:rsidR="00970639">
        <w:rPr>
          <w:rStyle w:val="Binnenverweis"/>
        </w:rPr>
        <w:fldChar w:fldCharType="end"/>
      </w:r>
      <w:r w:rsidRPr="00C120E7">
        <w:t xml:space="preserve"> bezeichnet den Kreis der möglichen Anlagenbetreiber. Damit ist klargestellt, dass auch BGB-Gesellschaften oder Genossenschaften Betreiber von Anlagen zur gemeinsamen Nutzung von Strom sein können. Durch </w:t>
      </w:r>
      <w:r w:rsidRPr="005C1A7C" w:rsidR="005C1A7C">
        <w:rPr>
          <w:rStyle w:val="Binnenverweis"/>
        </w:rPr>
        <w:fldChar w:fldCharType="begin"/>
      </w:r>
      <w:r w:rsidRPr="005C1A7C" w:rsidR="005C1A7C">
        <w:rPr>
          <w:rStyle w:val="Binnenverweis"/>
        </w:rPr>
        <w:instrText xml:space="preserve"> DOCVARIABLE "eNV_2F323D83763349228CF84FCE93BA4514" \* MERGEFORMAT </w:instrText>
      </w:r>
      <w:r w:rsidRPr="005C1A7C" w:rsidR="005C1A7C">
        <w:rPr>
          <w:rStyle w:val="Binnenverweis"/>
        </w:rPr>
        <w:fldChar w:fldCharType="separate"/>
      </w:r>
      <w:r w:rsidRPr="005C1A7C" w:rsidR="005C1A7C">
        <w:rPr>
          <w:rStyle w:val="Binnenverweis"/>
        </w:rPr>
        <w:t>Nummer 2</w:t>
      </w:r>
      <w:r w:rsidRPr="005C1A7C" w:rsidR="005C1A7C">
        <w:rPr>
          <w:rStyle w:val="Binnenverweis"/>
        </w:rPr>
        <w:fldChar w:fldCharType="end"/>
      </w:r>
      <w:r w:rsidRPr="00C120E7">
        <w:t xml:space="preserve"> wird klargestellt, dass es bei einer gemeinsamen Nutzung zwischen dem Betreiber der betreffenden Anlage und dem den Strom abnehmenden Letztverbraucher eine Stromlieferung stattfindet. </w:t>
      </w:r>
      <w:r w:rsidRPr="005C1A7C" w:rsidR="005C1A7C">
        <w:rPr>
          <w:rStyle w:val="Binnenverweis"/>
        </w:rPr>
        <w:fldChar w:fldCharType="begin"/>
      </w:r>
      <w:r w:rsidRPr="005C1A7C" w:rsidR="005C1A7C">
        <w:rPr>
          <w:rStyle w:val="Binnenverweis"/>
        </w:rPr>
        <w:instrText xml:space="preserve"> DOCVARIABLE "eNV_0813EEB6FB514297AEAD37211C2FE0BB" \* MERGEFORMAT </w:instrText>
      </w:r>
      <w:r w:rsidRPr="005C1A7C" w:rsidR="005C1A7C">
        <w:rPr>
          <w:rStyle w:val="Binnenverweis"/>
        </w:rPr>
        <w:fldChar w:fldCharType="separate"/>
      </w:r>
      <w:r w:rsidRPr="005C1A7C" w:rsidR="005C1A7C">
        <w:rPr>
          <w:rStyle w:val="Binnenverweis"/>
        </w:rPr>
        <w:t>Nummer 2</w:t>
      </w:r>
      <w:r w:rsidRPr="005C1A7C" w:rsidR="005C1A7C">
        <w:rPr>
          <w:rStyle w:val="Binnenverweis"/>
        </w:rPr>
        <w:fldChar w:fldCharType="end"/>
      </w:r>
      <w:r w:rsidRPr="00C120E7">
        <w:t xml:space="preserve"> stellt weiterhin klar, dass – in Abgrenzung zu §</w:t>
      </w:r>
      <w:r w:rsidR="00A735F3">
        <w:t> </w:t>
      </w:r>
      <w:r w:rsidRPr="00C120E7">
        <w:t xml:space="preserve">41a und b – regelmäßig eine Nutzung des Netzes der öffentlichen Versorgung stattfindet. Nach </w:t>
      </w:r>
      <w:r w:rsidRPr="005C1A7C" w:rsidR="005C1A7C">
        <w:rPr>
          <w:rStyle w:val="Binnenverweis"/>
        </w:rPr>
        <w:fldChar w:fldCharType="begin"/>
      </w:r>
      <w:r w:rsidRPr="005C1A7C" w:rsidR="005C1A7C">
        <w:rPr>
          <w:rStyle w:val="Binnenverweis"/>
        </w:rPr>
        <w:instrText xml:space="preserve"> DOCVARIABLE "eNV_01FE4A2183AC46A989A09914F41050F9" \* MERGEFORMAT </w:instrText>
      </w:r>
      <w:r w:rsidRPr="005C1A7C" w:rsidR="005C1A7C">
        <w:rPr>
          <w:rStyle w:val="Binnenverweis"/>
        </w:rPr>
        <w:fldChar w:fldCharType="separate"/>
      </w:r>
      <w:r w:rsidRPr="005C1A7C" w:rsidR="005C1A7C">
        <w:rPr>
          <w:rStyle w:val="Binnenverweis"/>
        </w:rPr>
        <w:t>Nummer 3</w:t>
      </w:r>
      <w:r w:rsidRPr="005C1A7C" w:rsidR="005C1A7C">
        <w:rPr>
          <w:rStyle w:val="Binnenverweis"/>
        </w:rPr>
        <w:fldChar w:fldCharType="end"/>
      </w:r>
      <w:r w:rsidRPr="00C120E7">
        <w:t xml:space="preserve"> wird ein Vertrag zwischen dem Betreiber der Anlage und den anderen Letztverbrauchern verlangt, in dem sich die Parteien über einige, für die weiteren energiewirtschaftlichen Prozesse wichtigen Details, einig sein müssen, die in </w:t>
      </w:r>
      <w:r w:rsidRPr="005C1A7C" w:rsidR="005C1A7C">
        <w:rPr>
          <w:rStyle w:val="Binnenverweis"/>
        </w:rPr>
        <w:fldChar w:fldCharType="begin"/>
      </w:r>
      <w:r w:rsidRPr="005C1A7C" w:rsidR="005C1A7C">
        <w:rPr>
          <w:rStyle w:val="Binnenverweis"/>
        </w:rPr>
        <w:instrText xml:space="preserve"> DOCVARIABLE "eNV_5534E8C33B024654A4D4F70C50A7854A" \* MERGEFORMAT </w:instrText>
      </w:r>
      <w:r w:rsidRPr="005C1A7C" w:rsidR="005C1A7C">
        <w:rPr>
          <w:rStyle w:val="Binnenverweis"/>
        </w:rPr>
        <w:fldChar w:fldCharType="separate"/>
      </w:r>
      <w:r w:rsidRPr="005C1A7C" w:rsidR="005C1A7C">
        <w:rPr>
          <w:rStyle w:val="Binnenverweis"/>
        </w:rPr>
        <w:t>Absatz 3</w:t>
      </w:r>
      <w:r w:rsidRPr="005C1A7C" w:rsidR="005C1A7C">
        <w:rPr>
          <w:rStyle w:val="Binnenverweis"/>
        </w:rPr>
        <w:fldChar w:fldCharType="end"/>
      </w:r>
      <w:r w:rsidRPr="00C120E7">
        <w:t xml:space="preserve"> noch genauer bezeichnet werden. </w:t>
      </w:r>
      <w:r w:rsidRPr="005C1A7C" w:rsidR="005C1A7C">
        <w:rPr>
          <w:rStyle w:val="Binnenverweis"/>
        </w:rPr>
        <w:fldChar w:fldCharType="begin"/>
      </w:r>
      <w:r w:rsidRPr="005C1A7C" w:rsidR="005C1A7C">
        <w:rPr>
          <w:rStyle w:val="Binnenverweis"/>
        </w:rPr>
        <w:instrText xml:space="preserve"> DOCVARIABLE "eNV_9B3D84D43104488C909FA2C4E76A529F" \* MERGEFORMAT </w:instrText>
      </w:r>
      <w:r w:rsidRPr="005C1A7C" w:rsidR="005C1A7C">
        <w:rPr>
          <w:rStyle w:val="Binnenverweis"/>
        </w:rPr>
        <w:fldChar w:fldCharType="separate"/>
      </w:r>
      <w:r w:rsidRPr="005C1A7C" w:rsidR="005C1A7C">
        <w:rPr>
          <w:rStyle w:val="Binnenverweis"/>
        </w:rPr>
        <w:t>Nummer 4</w:t>
      </w:r>
      <w:r w:rsidRPr="005C1A7C" w:rsidR="005C1A7C">
        <w:rPr>
          <w:rStyle w:val="Binnenverweis"/>
        </w:rPr>
        <w:fldChar w:fldCharType="end"/>
      </w:r>
      <w:r w:rsidRPr="00C120E7">
        <w:t xml:space="preserve"> regelt, dass die Möglichkeit der gemeinsamen Nutzung von Elektrizität nach dieser Vorschrift nur innerhalb eines in </w:t>
      </w:r>
      <w:r w:rsidRPr="005C1A7C" w:rsidR="005C1A7C">
        <w:rPr>
          <w:rStyle w:val="Binnenverweis"/>
        </w:rPr>
        <w:fldChar w:fldCharType="begin"/>
      </w:r>
      <w:r w:rsidRPr="005C1A7C" w:rsidR="005C1A7C">
        <w:rPr>
          <w:rStyle w:val="Binnenverweis"/>
        </w:rPr>
        <w:instrText xml:space="preserve"> DOCVARIABLE "eNV_61D8AA3275A54C7596688AEA54597016" \* MERGEFORMAT </w:instrText>
      </w:r>
      <w:r w:rsidRPr="005C1A7C" w:rsidR="005C1A7C">
        <w:rPr>
          <w:rStyle w:val="Binnenverweis"/>
        </w:rPr>
        <w:fldChar w:fldCharType="separate"/>
      </w:r>
      <w:r w:rsidRPr="005C1A7C" w:rsidR="005C1A7C">
        <w:rPr>
          <w:rStyle w:val="Binnenverweis"/>
        </w:rPr>
        <w:t>Absatz 4</w:t>
      </w:r>
      <w:r w:rsidRPr="005C1A7C" w:rsidR="005C1A7C">
        <w:rPr>
          <w:rStyle w:val="Binnenverweis"/>
        </w:rPr>
        <w:fldChar w:fldCharType="end"/>
      </w:r>
      <w:r w:rsidRPr="00C120E7">
        <w:t xml:space="preserve"> genauer bestimmten lokalen Gebietes gewährleistet werden muss. Damit die gemeinsam genutzten Mengen energiewirtschaftlich erfasst werden können, ist zudem nach den </w:t>
      </w:r>
      <w:r w:rsidRPr="005C1A7C" w:rsidR="005C1A7C">
        <w:rPr>
          <w:rStyle w:val="Binnenverweis"/>
        </w:rPr>
        <w:fldChar w:fldCharType="begin"/>
      </w:r>
      <w:r w:rsidRPr="005C1A7C" w:rsidR="005C1A7C">
        <w:rPr>
          <w:rStyle w:val="Binnenverweis"/>
        </w:rPr>
        <w:instrText xml:space="preserve"> DOCVARIABLE "eNV_D94187EBB3F54485A55C0063B9C38C1E" \* MERGEFORMAT </w:instrText>
      </w:r>
      <w:r w:rsidRPr="005C1A7C" w:rsidR="005C1A7C">
        <w:rPr>
          <w:rStyle w:val="Binnenverweis"/>
        </w:rPr>
        <w:fldChar w:fldCharType="separate"/>
      </w:r>
      <w:r w:rsidRPr="005C1A7C" w:rsidR="005C1A7C">
        <w:rPr>
          <w:rStyle w:val="Binnenverweis"/>
        </w:rPr>
        <w:t>Nummern 6 und 7</w:t>
      </w:r>
      <w:r w:rsidRPr="005C1A7C" w:rsidR="005C1A7C">
        <w:rPr>
          <w:rStyle w:val="Binnenverweis"/>
        </w:rPr>
        <w:fldChar w:fldCharType="end"/>
      </w:r>
      <w:r w:rsidRPr="00C120E7">
        <w:t xml:space="preserve"> eine viertelstündliche Messung notwendig. Damit ist praktisch auch für dieses Modell der Einbau </w:t>
      </w:r>
      <w:r w:rsidRPr="00C120E7">
        <w:lastRenderedPageBreak/>
        <w:t xml:space="preserve">eines intelligenten Messsystems im Sinne des Messstellenbetriebsgesetzes Voraussetzung. </w:t>
      </w:r>
    </w:p>
    <w:p w:rsidRPr="00C120E7" w:rsidR="00564B73" w:rsidP="00564B73" w:rsidRDefault="00564B73" w14:paraId="294C775D" w14:textId="77777777">
      <w:pPr>
        <w:pStyle w:val="Text"/>
      </w:pPr>
      <w:r w:rsidRPr="00C120E7">
        <w:t>Der Betrieb einer Anlage zur gemeinsamen Nutzung von Elektrizität mit anderen Letztverbrauchern ist ausdrücklich Betreibern vorbehalten, die dies nicht gewerblich ausüben. Dies entspricht auch den Vorgaben der novellierten Strommarktrichtlinie nach Artikel</w:t>
      </w:r>
      <w:r w:rsidR="00A735F3">
        <w:t> </w:t>
      </w:r>
      <w:r w:rsidRPr="00C120E7">
        <w:t>15a Absatz</w:t>
      </w:r>
      <w:r w:rsidR="00A735F3">
        <w:t> </w:t>
      </w:r>
      <w:r w:rsidRPr="00C120E7">
        <w:t>2 Satz</w:t>
      </w:r>
      <w:r w:rsidR="00A735F3">
        <w:t> </w:t>
      </w:r>
      <w:r w:rsidRPr="00C120E7">
        <w:t xml:space="preserve">2. Professionelle Stromversorger sind von dem Modell auszuschließen, da die Privilegierung des </w:t>
      </w:r>
      <w:r w:rsidRPr="005C1A7C" w:rsidR="005C1A7C">
        <w:rPr>
          <w:rStyle w:val="Binnenverweis"/>
        </w:rPr>
        <w:fldChar w:fldCharType="begin"/>
      </w:r>
      <w:r w:rsidRPr="005C1A7C" w:rsidR="005C1A7C">
        <w:rPr>
          <w:rStyle w:val="Binnenverweis"/>
        </w:rPr>
        <w:instrText xml:space="preserve"> DOCVARIABLE "eNV_31AE00E4F0A24223A6E3DA6767137BC9" \* MERGEFORMAT </w:instrText>
      </w:r>
      <w:r w:rsidRPr="005C1A7C" w:rsidR="005C1A7C">
        <w:rPr>
          <w:rStyle w:val="Binnenverweis"/>
        </w:rPr>
        <w:fldChar w:fldCharType="separate"/>
      </w:r>
      <w:r w:rsidRPr="005C1A7C" w:rsidR="005C1A7C">
        <w:rPr>
          <w:rStyle w:val="Binnenverweis"/>
        </w:rPr>
        <w:t>§ 42c</w:t>
      </w:r>
      <w:r w:rsidRPr="005C1A7C" w:rsidR="005C1A7C">
        <w:rPr>
          <w:rStyle w:val="Binnenverweis"/>
        </w:rPr>
        <w:fldChar w:fldCharType="end"/>
      </w:r>
      <w:r w:rsidRPr="00C120E7">
        <w:t xml:space="preserve"> hier nicht gerechtfertigt ist. Möglich soll aber sein, dass sich mehrere Letztverbraucher, die diese Tätigkeit nicht gewerblich ausüben, zum Zweck der gemeinsamen Nutzung von Elektrizität in einer Gesellschaft zusammenschließen. Deshalb ist in </w:t>
      </w:r>
      <w:r w:rsidRPr="005C1A7C" w:rsidR="005C1A7C">
        <w:rPr>
          <w:rStyle w:val="Binnenverweis"/>
        </w:rPr>
        <w:fldChar w:fldCharType="begin"/>
      </w:r>
      <w:r w:rsidRPr="005C1A7C" w:rsidR="005C1A7C">
        <w:rPr>
          <w:rStyle w:val="Binnenverweis"/>
        </w:rPr>
        <w:instrText xml:space="preserve"> DOCVARIABLE "eNV_9707633B15054F338C6751D91532C2A7" \* MERGEFORMAT </w:instrText>
      </w:r>
      <w:r w:rsidRPr="005C1A7C" w:rsidR="005C1A7C">
        <w:rPr>
          <w:rStyle w:val="Binnenverweis"/>
        </w:rPr>
        <w:fldChar w:fldCharType="separate"/>
      </w:r>
      <w:r w:rsidRPr="005C1A7C" w:rsidR="005C1A7C">
        <w:rPr>
          <w:rStyle w:val="Binnenverweis"/>
        </w:rPr>
        <w:t>Absatz 2</w:t>
      </w:r>
      <w:r w:rsidRPr="005C1A7C" w:rsidR="005C1A7C">
        <w:rPr>
          <w:rStyle w:val="Binnenverweis"/>
        </w:rPr>
        <w:fldChar w:fldCharType="end"/>
      </w:r>
      <w:r w:rsidRPr="00C120E7">
        <w:t xml:space="preserve"> klargestellt, dass für den Fall, dass die Anlage durch eine juristische Person betrieben wird, für das Kriterium auf die an der Gesellschaft beteiligten Letztverbraucher abzustellen ist. Nach der Richtlinie ist es den Mitgliedstaaten überlassen, neben Haushalten, kleinen und mittleren Unternehmen und öffentlichen Einrichtungen weitere Kategorien von Endkunden zu nennen, denen die Nutzung ermöglicht werden soll. Mit der Nutzung des weiten Letztverbraucherbegriffs nach </w:t>
      </w:r>
      <w:r w:rsidRPr="005C1A7C" w:rsidR="005C1A7C">
        <w:rPr>
          <w:rStyle w:val="Binnenverweis"/>
        </w:rPr>
        <w:fldChar w:fldCharType="begin"/>
      </w:r>
      <w:r w:rsidRPr="005C1A7C" w:rsidR="005C1A7C">
        <w:rPr>
          <w:rStyle w:val="Binnenverweis"/>
        </w:rPr>
        <w:instrText xml:space="preserve"> DOCVARIABLE "eNV_9ED1CEABF3F0493FB8DC268EEB58B651" \* MERGEFORMAT </w:instrText>
      </w:r>
      <w:r w:rsidRPr="005C1A7C" w:rsidR="005C1A7C">
        <w:rPr>
          <w:rStyle w:val="Binnenverweis"/>
        </w:rPr>
        <w:fldChar w:fldCharType="separate"/>
      </w:r>
      <w:r w:rsidRPr="005C1A7C" w:rsidR="005C1A7C">
        <w:rPr>
          <w:rStyle w:val="Binnenverweis"/>
        </w:rPr>
        <w:t>§ 3 Nummer 64</w:t>
      </w:r>
      <w:r w:rsidRPr="005C1A7C" w:rsidR="005C1A7C">
        <w:rPr>
          <w:rStyle w:val="Binnenverweis"/>
        </w:rPr>
        <w:fldChar w:fldCharType="end"/>
      </w:r>
      <w:r w:rsidRPr="00C120E7">
        <w:t xml:space="preserve"> ist dies gewährleistet. Durch die Einschränkung des </w:t>
      </w:r>
      <w:r w:rsidRPr="005C1A7C" w:rsidR="005C1A7C">
        <w:rPr>
          <w:rStyle w:val="Binnenverweis"/>
        </w:rPr>
        <w:fldChar w:fldCharType="begin"/>
      </w:r>
      <w:r w:rsidRPr="005C1A7C" w:rsidR="005C1A7C">
        <w:rPr>
          <w:rStyle w:val="Binnenverweis"/>
        </w:rPr>
        <w:instrText xml:space="preserve"> DOCVARIABLE "eNV_FA6150D663E04A2883C6BD5EB00028F9" \* MERGEFORMAT </w:instrText>
      </w:r>
      <w:r w:rsidRPr="005C1A7C" w:rsidR="005C1A7C">
        <w:rPr>
          <w:rStyle w:val="Binnenverweis"/>
        </w:rPr>
        <w:fldChar w:fldCharType="separate"/>
      </w:r>
      <w:r w:rsidRPr="005C1A7C" w:rsidR="005C1A7C">
        <w:rPr>
          <w:rStyle w:val="Binnenverweis"/>
        </w:rPr>
        <w:t>Absatzes 2</w:t>
      </w:r>
      <w:r w:rsidRPr="005C1A7C" w:rsidR="005C1A7C">
        <w:rPr>
          <w:rStyle w:val="Binnenverweis"/>
        </w:rPr>
        <w:fldChar w:fldCharType="end"/>
      </w:r>
      <w:r w:rsidRPr="00C120E7">
        <w:t xml:space="preserve"> werden lediglich größere Unternehmen ausgeschlossen, die nicht von den besonderen Regelungen profitieren können sollen, da von diesen erwartet werden kann, dass sie die energiewirtschaftlichen Anforderungen erfüllen können. </w:t>
      </w:r>
    </w:p>
    <w:p w:rsidRPr="00C120E7" w:rsidR="00564B73" w:rsidP="00564B73" w:rsidRDefault="00564B73" w14:paraId="758C0033" w14:textId="77777777">
      <w:pPr>
        <w:pStyle w:val="Text"/>
      </w:pPr>
      <w:r w:rsidRPr="00C120E7">
        <w:t xml:space="preserve">Zwischen dem Betreiber und den Letztverbrauchern ist eine Vereinbarung über die gemeinsame Nutzung von Strom erforderlich, die die Grundlage der Stromlieferung darstellt. Mit </w:t>
      </w:r>
      <w:r w:rsidRPr="005C1A7C" w:rsidR="005C1A7C">
        <w:rPr>
          <w:rStyle w:val="Binnenverweis"/>
        </w:rPr>
        <w:fldChar w:fldCharType="begin"/>
      </w:r>
      <w:r w:rsidRPr="005C1A7C" w:rsidR="005C1A7C">
        <w:rPr>
          <w:rStyle w:val="Binnenverweis"/>
        </w:rPr>
        <w:instrText xml:space="preserve"> DOCVARIABLE "eNV_AF0AB568F48E413BB1937316654F9091" \* MERGEFORMAT </w:instrText>
      </w:r>
      <w:r w:rsidRPr="005C1A7C" w:rsidR="005C1A7C">
        <w:rPr>
          <w:rStyle w:val="Binnenverweis"/>
        </w:rPr>
        <w:fldChar w:fldCharType="separate"/>
      </w:r>
      <w:r w:rsidRPr="005C1A7C" w:rsidR="005C1A7C">
        <w:rPr>
          <w:rStyle w:val="Binnenverweis"/>
        </w:rPr>
        <w:t>Absatz 3</w:t>
      </w:r>
      <w:r w:rsidRPr="005C1A7C" w:rsidR="005C1A7C">
        <w:rPr>
          <w:rStyle w:val="Binnenverweis"/>
        </w:rPr>
        <w:fldChar w:fldCharType="end"/>
      </w:r>
      <w:r w:rsidRPr="00C120E7">
        <w:t xml:space="preserve"> werden Mindestvoraussetzungen genannt, die in einem Vertrag zur gemeinsamen Nutzung von selbst erzeugtem Strom vereinbart werden sollten. Da der zwischen den Parteien der gemeinschaftlichen Nutzung zu vereinbarende Aufteilungsschlüssel für den reibungslosen Ablauf der energiewirtschaftlich notwendigen Verfahrensschritte essentiell ist, wird dessen Vereinbarung gesetzlichen vorgegeben. Weiterhin wird durch </w:t>
      </w:r>
      <w:r w:rsidRPr="005C1A7C" w:rsidR="005C1A7C">
        <w:rPr>
          <w:rStyle w:val="Binnenverweis"/>
        </w:rPr>
        <w:fldChar w:fldCharType="begin"/>
      </w:r>
      <w:r w:rsidRPr="005C1A7C" w:rsidR="005C1A7C">
        <w:rPr>
          <w:rStyle w:val="Binnenverweis"/>
        </w:rPr>
        <w:instrText xml:space="preserve"> DOCVARIABLE "eNV_F1CA963B0D2E478C8891C4D8E380303E" \* MERGEFORMAT </w:instrText>
      </w:r>
      <w:r w:rsidRPr="005C1A7C" w:rsidR="005C1A7C">
        <w:rPr>
          <w:rStyle w:val="Binnenverweis"/>
        </w:rPr>
        <w:fldChar w:fldCharType="separate"/>
      </w:r>
      <w:r w:rsidRPr="005C1A7C" w:rsidR="005C1A7C">
        <w:rPr>
          <w:rStyle w:val="Binnenverweis"/>
        </w:rPr>
        <w:t>Nummer 2</w:t>
      </w:r>
      <w:r w:rsidRPr="005C1A7C" w:rsidR="005C1A7C">
        <w:rPr>
          <w:rStyle w:val="Binnenverweis"/>
        </w:rPr>
        <w:fldChar w:fldCharType="end"/>
      </w:r>
      <w:r w:rsidRPr="00C120E7">
        <w:t xml:space="preserve"> indirekt klargestellt, dass eine Energielieferung im Rahmen einer gemeinschaftlichen Nutzung auch unentgeltlich möglich sein soll, unbeschadet der Verpflichtung zur Entrichtung anfallender Steuern, Umlagen, Abgaben und Netzentgelte. Um eine zügige Verbreitung von Modellen zur gemeinsamen Nutzung zu fördern, wäre es wünschenswert, wenn die betroffenen Verbände Musterverträge erarbeiten und Interessierten zur Verfügung stellen könnten. </w:t>
      </w:r>
    </w:p>
    <w:p w:rsidRPr="00C120E7" w:rsidR="00564B73" w:rsidP="00564B73" w:rsidRDefault="00564B73" w14:paraId="16F0A76E" w14:textId="77777777">
      <w:pPr>
        <w:pStyle w:val="Text"/>
      </w:pPr>
      <w:r w:rsidRPr="00C120E7">
        <w:t xml:space="preserve">Es liegt im Ermessen der Mitgliedstaaten, eine regionale Eingrenzung für die Nutzung des Modells vorzunehmen, sofern die Grenzen einer Gebotszone nicht überschritten wird. Mit den Vorgaben nach </w:t>
      </w:r>
      <w:r w:rsidRPr="005C1A7C" w:rsidR="005C1A7C">
        <w:rPr>
          <w:rStyle w:val="Binnenverweis"/>
        </w:rPr>
        <w:fldChar w:fldCharType="begin"/>
      </w:r>
      <w:r w:rsidRPr="005C1A7C" w:rsidR="005C1A7C">
        <w:rPr>
          <w:rStyle w:val="Binnenverweis"/>
        </w:rPr>
        <w:instrText xml:space="preserve"> DOCVARIABLE "eNV_ACCB99400E2D4427AE250099DC330FCB" \* MERGEFORMAT </w:instrText>
      </w:r>
      <w:r w:rsidRPr="005C1A7C" w:rsidR="005C1A7C">
        <w:rPr>
          <w:rStyle w:val="Binnenverweis"/>
        </w:rPr>
        <w:fldChar w:fldCharType="separate"/>
      </w:r>
      <w:r w:rsidRPr="005C1A7C" w:rsidR="005C1A7C">
        <w:rPr>
          <w:rStyle w:val="Binnenverweis"/>
        </w:rPr>
        <w:t>Absatz 4</w:t>
      </w:r>
      <w:r w:rsidRPr="005C1A7C" w:rsidR="005C1A7C">
        <w:rPr>
          <w:rStyle w:val="Binnenverweis"/>
        </w:rPr>
        <w:fldChar w:fldCharType="end"/>
      </w:r>
      <w:r w:rsidRPr="00C120E7">
        <w:t xml:space="preserve"> </w:t>
      </w:r>
      <w:r w:rsidR="005C1A7C">
        <w:t xml:space="preserve">Satz 1 </w:t>
      </w:r>
      <w:r w:rsidRPr="00C120E7">
        <w:t xml:space="preserve">wird dies zweistufig umgesetzt. Die Komplexität des Verfahrens nimmt noch einmal erheblich zu, sofern sich die betreffenden Verbrauchsstellen nicht innerhalb desselben Bilanzierungsgebiets befinden. Um dennoch möglichst schnell die Möglichkeit für die gemeinsame Nutzung von Strom aus Erneuerbare-Energien-Anlagen zu eröffnen, soll das Modell in einer ersten Stufe bis zum 1. Juli 2026 nur innerhalb eines Elektrizitätsverteilernetzes genutzt werden können. In einer zweiten Stufe sollen dann bis zum 1. Juli 2028 auch Vereinbarungen möglich sein, die Verbrauchsstellen betreffen, die sich in benachbarten, direkt angrenzenden Bilanzierungsgebieten befinden. </w:t>
      </w:r>
    </w:p>
    <w:p w:rsidRPr="00C120E7" w:rsidR="00564B73" w:rsidP="00564B73" w:rsidRDefault="005C1A7C" w14:paraId="2953E707" w14:textId="77777777">
      <w:pPr>
        <w:pStyle w:val="Text"/>
      </w:pPr>
      <w:r w:rsidRPr="005C1A7C">
        <w:rPr>
          <w:rStyle w:val="Binnenverweis"/>
        </w:rPr>
        <w:fldChar w:fldCharType="begin"/>
      </w:r>
      <w:r w:rsidRPr="005C1A7C">
        <w:rPr>
          <w:rStyle w:val="Binnenverweis"/>
        </w:rPr>
        <w:instrText xml:space="preserve"> DOCVARIABLE "eNV_6BAF59B8655840A193CE2C851D1F15CC" \* MERGEFORMAT </w:instrText>
      </w:r>
      <w:r w:rsidRPr="005C1A7C">
        <w:rPr>
          <w:rStyle w:val="Binnenverweis"/>
        </w:rPr>
        <w:fldChar w:fldCharType="separate"/>
      </w:r>
      <w:r w:rsidRPr="005C1A7C">
        <w:rPr>
          <w:rStyle w:val="Binnenverweis"/>
        </w:rPr>
        <w:t>Absatz 5</w:t>
      </w:r>
      <w:r w:rsidRPr="005C1A7C">
        <w:rPr>
          <w:rStyle w:val="Binnenverweis"/>
        </w:rPr>
        <w:fldChar w:fldCharType="end"/>
      </w:r>
      <w:r w:rsidRPr="00C120E7" w:rsidR="00564B73">
        <w:t xml:space="preserve"> setzt Artikel</w:t>
      </w:r>
      <w:r w:rsidR="00A735F3">
        <w:t> </w:t>
      </w:r>
      <w:r w:rsidRPr="00C120E7" w:rsidR="00564B73">
        <w:t>15a Absatz</w:t>
      </w:r>
      <w:r w:rsidR="00A735F3">
        <w:t> </w:t>
      </w:r>
      <w:r w:rsidRPr="00C120E7" w:rsidR="00564B73">
        <w:t xml:space="preserve">3 der novellierten Strommarktrichtlinie um, und ermöglicht, dass sich Betreiber einer Anlage nach </w:t>
      </w:r>
      <w:r w:rsidRPr="005C1A7C">
        <w:rPr>
          <w:rStyle w:val="Binnenverweis"/>
        </w:rPr>
        <w:fldChar w:fldCharType="begin"/>
      </w:r>
      <w:r w:rsidRPr="005C1A7C">
        <w:rPr>
          <w:rStyle w:val="Binnenverweis"/>
        </w:rPr>
        <w:instrText xml:space="preserve"> DOCVARIABLE "eNV_64FC5A254F094E46846ADEA7CDEFE48C" \* MERGEFORMAT </w:instrText>
      </w:r>
      <w:r w:rsidRPr="005C1A7C">
        <w:rPr>
          <w:rStyle w:val="Binnenverweis"/>
        </w:rPr>
        <w:fldChar w:fldCharType="separate"/>
      </w:r>
      <w:r w:rsidRPr="005C1A7C">
        <w:rPr>
          <w:rStyle w:val="Binnenverweis"/>
        </w:rPr>
        <w:t>Absatz 1</w:t>
      </w:r>
      <w:r w:rsidRPr="005C1A7C">
        <w:rPr>
          <w:rStyle w:val="Binnenverweis"/>
        </w:rPr>
        <w:fldChar w:fldCharType="end"/>
      </w:r>
      <w:r w:rsidRPr="00C120E7" w:rsidR="00564B73">
        <w:t>, die gerade keine professionellen St</w:t>
      </w:r>
      <w:r w:rsidR="00564B73">
        <w:t>r</w:t>
      </w:r>
      <w:r w:rsidRPr="00C120E7" w:rsidR="00564B73">
        <w:t>omlieferanten sind, im Zusammenhang mit der Umsetzung und energiewirtschaftlichen Abwicklung ihrer Vereinbarung zur gemeinsamen Nutzung von Strom aus Erneuerbaren Energien professioneller Dienstleister bedienen dürfen; dies ist mit Satz</w:t>
      </w:r>
      <w:r w:rsidR="00A735F3">
        <w:t> </w:t>
      </w:r>
      <w:r w:rsidRPr="00C120E7" w:rsidR="00564B73">
        <w:t xml:space="preserve">2 klargestellt. Da die Ermöglichung der gemeinsamen Nutzung von Strom aus Erneuerbaren Energien und damit die Teilnahme nicht professioneller Letztverbraucher am Strommarkt zum Teil besondere Verfahren notwendig macht und davon insbesondere professionelle Lieferanten und Verteilernetzbetreiber betroffen sind, sollte für die gemeinsame Nutzung von Strom aus Erneuerbaren Energien von „anderen Stromlieferungen“ klar abzugrenzen sein. Die Bereiche, in denen sich der Letztverbraucher eines Dienstleisters bedienen darf, sind deshalb ausdrücklich genannt. </w:t>
      </w:r>
    </w:p>
    <w:p w:rsidRPr="00C120E7" w:rsidR="00564B73" w:rsidP="00564B73" w:rsidRDefault="00564B73" w14:paraId="12D2B6A3" w14:textId="77777777">
      <w:pPr>
        <w:pStyle w:val="Text"/>
      </w:pPr>
      <w:r w:rsidRPr="00C120E7">
        <w:lastRenderedPageBreak/>
        <w:t>Mit</w:t>
      </w:r>
      <w:r w:rsidRPr="00C120E7">
        <w:rPr>
          <w:u w:val="single"/>
        </w:rPr>
        <w:t xml:space="preserve"> </w:t>
      </w:r>
      <w:r w:rsidRPr="005C1A7C" w:rsidR="005C1A7C">
        <w:rPr>
          <w:rStyle w:val="Binnenverweis"/>
        </w:rPr>
        <w:fldChar w:fldCharType="begin"/>
      </w:r>
      <w:r w:rsidRPr="005C1A7C" w:rsidR="005C1A7C">
        <w:rPr>
          <w:rStyle w:val="Binnenverweis"/>
        </w:rPr>
        <w:instrText xml:space="preserve"> DOCVARIABLE "eNV_8BCCE5B450764E0EB9C9D395CD63A54F" \* MERGEFORMAT </w:instrText>
      </w:r>
      <w:r w:rsidRPr="005C1A7C" w:rsidR="005C1A7C">
        <w:rPr>
          <w:rStyle w:val="Binnenverweis"/>
        </w:rPr>
        <w:fldChar w:fldCharType="separate"/>
      </w:r>
      <w:r w:rsidRPr="005C1A7C" w:rsidR="005C1A7C">
        <w:rPr>
          <w:rStyle w:val="Binnenverweis"/>
        </w:rPr>
        <w:t>Absatz 6</w:t>
      </w:r>
      <w:r w:rsidRPr="005C1A7C" w:rsidR="005C1A7C">
        <w:rPr>
          <w:rStyle w:val="Binnenverweis"/>
        </w:rPr>
        <w:fldChar w:fldCharType="end"/>
      </w:r>
      <w:r w:rsidRPr="00C120E7">
        <w:rPr>
          <w:u w:val="single"/>
        </w:rPr>
        <w:t xml:space="preserve"> </w:t>
      </w:r>
      <w:r w:rsidRPr="00C120E7">
        <w:t>wird klargestellt, dass durch den gemeinsam genutzten Strom aus Erneuerbaren Energien keine Vollversorgung vorliegen muss, sondern davon auszugehen ist, dass, wie im Falle der gemeinschaftlichen Gebäudeversorgung, ein Versorger die Reststromlieferung übernimmt.</w:t>
      </w:r>
    </w:p>
    <w:p w:rsidRPr="005A460E" w:rsidR="00564B73" w:rsidP="00564B73" w:rsidRDefault="00564B73" w14:paraId="38B53C72" w14:textId="77777777">
      <w:pPr>
        <w:pStyle w:val="Text"/>
      </w:pPr>
      <w:r w:rsidRPr="00C120E7">
        <w:t xml:space="preserve">Mit </w:t>
      </w:r>
      <w:r w:rsidRPr="005C1A7C" w:rsidR="005C1A7C">
        <w:rPr>
          <w:rStyle w:val="Binnenverweis"/>
        </w:rPr>
        <w:fldChar w:fldCharType="begin"/>
      </w:r>
      <w:r w:rsidRPr="005C1A7C" w:rsidR="005C1A7C">
        <w:rPr>
          <w:rStyle w:val="Binnenverweis"/>
        </w:rPr>
        <w:instrText xml:space="preserve"> DOCVARIABLE "eNV_722F53716AA0427CA296142166B6F698" \* MERGEFORMAT </w:instrText>
      </w:r>
      <w:r w:rsidRPr="005C1A7C" w:rsidR="005C1A7C">
        <w:rPr>
          <w:rStyle w:val="Binnenverweis"/>
        </w:rPr>
        <w:fldChar w:fldCharType="separate"/>
      </w:r>
      <w:r w:rsidRPr="005C1A7C" w:rsidR="005C1A7C">
        <w:rPr>
          <w:rStyle w:val="Binnenverweis"/>
        </w:rPr>
        <w:t>Absatz 7</w:t>
      </w:r>
      <w:r w:rsidRPr="005C1A7C" w:rsidR="005C1A7C">
        <w:rPr>
          <w:rStyle w:val="Binnenverweis"/>
        </w:rPr>
        <w:fldChar w:fldCharType="end"/>
      </w:r>
      <w:r w:rsidRPr="00C120E7">
        <w:t xml:space="preserve"> wird Artikel</w:t>
      </w:r>
      <w:r w:rsidR="00A735F3">
        <w:t> </w:t>
      </w:r>
      <w:r w:rsidRPr="00C120E7">
        <w:t>15a Absatz</w:t>
      </w:r>
      <w:r w:rsidR="00A735F3">
        <w:t> </w:t>
      </w:r>
      <w:r w:rsidRPr="00C120E7">
        <w:t>4 Buchstabe c in Verbindung mit Satz</w:t>
      </w:r>
      <w:r w:rsidR="00A735F3">
        <w:t> </w:t>
      </w:r>
      <w:r w:rsidRPr="00C120E7">
        <w:t xml:space="preserve">2 Buchstabe a und b der novellierten Strommarktrichtlinie umgesetzt, so dass im Rahmen gemeinschaftlich genutzter Anlagen bis zu den Schwellenwerten, verbraucherschützende Lieferantenpflichten keine Anwendung finden. Soweit sich der Betreiber allerdings eines professionellen Dienstleisters bedient, sind die üblichen Pflichten zu erfüllen. </w:t>
      </w:r>
    </w:p>
    <w:p w:rsidRPr="007504F0" w:rsidR="00564B73" w:rsidP="00564B73" w:rsidRDefault="00564B73" w14:paraId="1BDCA1DB" w14:textId="77777777">
      <w:pPr>
        <w:pStyle w:val="VerweisBegrndung"/>
      </w:pPr>
      <w:r w:rsidRPr="007504F0">
        <w:t xml:space="preserve">Zu </w:t>
      </w:r>
      <w:r w:rsidRPr="00C41BF4">
        <w:rPr>
          <w:rStyle w:val="Binnenverweis"/>
        </w:rPr>
        <w:fldChar w:fldCharType="begin"/>
      </w:r>
      <w:r w:rsidRPr="00C41BF4">
        <w:rPr>
          <w:rStyle w:val="Binnenverweis"/>
        </w:rPr>
        <w:instrText xml:space="preserve"> DOCVARIABLE "eNV_231640C5BA25432EBF1626C486A7A641" \* MERGEFORMAT </w:instrText>
      </w:r>
      <w:r w:rsidRPr="00C41BF4">
        <w:rPr>
          <w:rStyle w:val="Binnenverweis"/>
        </w:rPr>
        <w:fldChar w:fldCharType="separate"/>
      </w:r>
      <w:r w:rsidR="00344E8A">
        <w:rPr>
          <w:rStyle w:val="Binnenverweis"/>
        </w:rPr>
        <w:t>Nummer 65</w:t>
      </w:r>
      <w:r w:rsidRPr="00C41BF4">
        <w:rPr>
          <w:rStyle w:val="Binnenverweis"/>
        </w:rPr>
        <w:fldChar w:fldCharType="end"/>
      </w:r>
      <w:r w:rsidRPr="00C41BF4">
        <w:t xml:space="preserve"> (§</w:t>
      </w:r>
      <w:r w:rsidR="00A735F3">
        <w:t> </w:t>
      </w:r>
      <w:r w:rsidRPr="00C41BF4">
        <w:t>43)</w:t>
      </w:r>
    </w:p>
    <w:p w:rsidR="00564B73" w:rsidP="00564B73" w:rsidRDefault="00564B73" w14:paraId="7A3A0A20" w14:textId="77777777">
      <w:pPr>
        <w:pStyle w:val="Text"/>
      </w:pPr>
      <w:r>
        <w:t>Mit der am 29. Dezember 2023 in Kraft getretenen Novelle des Energiewirtschaftsgesetzes erfolgte auch die Einfügung des §</w:t>
      </w:r>
      <w:r w:rsidR="00A735F3">
        <w:t> </w:t>
      </w:r>
      <w:r>
        <w:t>43 Absatz</w:t>
      </w:r>
      <w:r w:rsidR="00A735F3">
        <w:t> </w:t>
      </w:r>
      <w:r>
        <w:t>1 Satz</w:t>
      </w:r>
      <w:r w:rsidR="00A735F3">
        <w:t> </w:t>
      </w:r>
      <w:r>
        <w:t>1 Nummer</w:t>
      </w:r>
      <w:r w:rsidR="00A735F3">
        <w:t> </w:t>
      </w:r>
      <w:r>
        <w:t>1 Buchstabe b und eine Änderung des Absatz</w:t>
      </w:r>
      <w:r w:rsidR="00A735F3">
        <w:t> </w:t>
      </w:r>
      <w:r>
        <w:t>2 Nummer</w:t>
      </w:r>
      <w:r w:rsidR="00A735F3">
        <w:t> </w:t>
      </w:r>
      <w:r>
        <w:t>5. Mit der Einfügung des §</w:t>
      </w:r>
      <w:r w:rsidR="00A735F3">
        <w:t> </w:t>
      </w:r>
      <w:r>
        <w:t>43 Absatz</w:t>
      </w:r>
      <w:r w:rsidR="00A735F3">
        <w:t> </w:t>
      </w:r>
      <w:r>
        <w:t>1 Satz</w:t>
      </w:r>
      <w:r w:rsidR="00A735F3">
        <w:t> </w:t>
      </w:r>
      <w:r>
        <w:t>1 Nummer</w:t>
      </w:r>
      <w:r w:rsidR="00A735F3">
        <w:t> </w:t>
      </w:r>
      <w:r>
        <w:t>1 Buchstabe b wurden Errichtung, Betrieb und Änderungen von Hochspannungsfreileitungen mit einer Gesamtlänge von bis zu 200 Metern von der Planfeststellungspflicht ausgenommen, sofern sich diese Leitungen außerhalb eines Natura 2000-Gebietes befinden. Die Regelung gilt sowohl für die Errichtung von Anbindungsleitungen für beispielsweise Windenergieanlagen, als auch für die Änderung von Bestandsleitungen mit einer Nennspannung von 110 Kilovolt oder mehr. Im Übrigen ändert die Regelung nicht die Notwendigkeit, die materiell rechtlichen Genehmigungen einzuholen.</w:t>
      </w:r>
    </w:p>
    <w:p w:rsidRPr="00DD5C86" w:rsidR="00564B73" w:rsidP="00564B73" w:rsidRDefault="00564B73" w14:paraId="1FA356FA" w14:textId="77777777">
      <w:pPr>
        <w:pStyle w:val="Text"/>
      </w:pPr>
      <w:r>
        <w:t>Die hier vorgesehene Streichung in §</w:t>
      </w:r>
      <w:r w:rsidR="00A735F3">
        <w:t> </w:t>
      </w:r>
      <w:r>
        <w:t>43 Absatz</w:t>
      </w:r>
      <w:r w:rsidR="00A735F3">
        <w:t> </w:t>
      </w:r>
      <w:r>
        <w:t>2 Satz</w:t>
      </w:r>
      <w:r w:rsidR="00A735F3">
        <w:t> </w:t>
      </w:r>
      <w:r>
        <w:t>1 Nummer</w:t>
      </w:r>
      <w:r w:rsidR="00A735F3">
        <w:t> </w:t>
      </w:r>
      <w:r>
        <w:t xml:space="preserve">5 und die Schaffung der </w:t>
      </w:r>
      <w:r w:rsidRPr="005C1A7C" w:rsidR="005C1A7C">
        <w:rPr>
          <w:rStyle w:val="Binnenverweis"/>
        </w:rPr>
        <w:fldChar w:fldCharType="begin"/>
      </w:r>
      <w:r w:rsidRPr="005C1A7C" w:rsidR="005C1A7C">
        <w:rPr>
          <w:rStyle w:val="Binnenverweis"/>
        </w:rPr>
        <w:instrText xml:space="preserve"> DOCVARIABLE "eNV_E659ADFF6E844F81BBE74DD333981424" \* MERGEFORMAT </w:instrText>
      </w:r>
      <w:r w:rsidRPr="005C1A7C" w:rsidR="005C1A7C">
        <w:rPr>
          <w:rStyle w:val="Binnenverweis"/>
        </w:rPr>
        <w:fldChar w:fldCharType="separate"/>
      </w:r>
      <w:r w:rsidRPr="005C1A7C" w:rsidR="005C1A7C">
        <w:rPr>
          <w:rStyle w:val="Binnenverweis"/>
        </w:rPr>
        <w:t>Nummer 11</w:t>
      </w:r>
      <w:r w:rsidRPr="005C1A7C" w:rsidR="005C1A7C">
        <w:rPr>
          <w:rStyle w:val="Binnenverweis"/>
        </w:rPr>
        <w:fldChar w:fldCharType="end"/>
      </w:r>
      <w:r>
        <w:t xml:space="preserve"> (neu) führen dazu, dass das fakultative Planfeststellungsverfahren ohne eine Beschränkung auf die Mitführung auf einem Mehrfachgestänge für Hochspannungsfreileitungen mit einer Nennspannung von 110 Kilovolt oder mehr und mit einer Gesamtlänge von bis zu 200 Metern außerhalb von Natura 2000-Gebie</w:t>
      </w:r>
      <w:r w:rsidR="00F53316">
        <w:t>t</w:t>
      </w:r>
      <w:r>
        <w:t>en ermöglicht wird. Damit erhält der Vorhabenträger ein Wahlrecht, ob er ein Planfeststellungsverfahren mit enteignungsrechtlicher Wirkung oder Einzelgenehmigungen beantragt.</w:t>
      </w:r>
    </w:p>
    <w:p w:rsidRPr="007504F0" w:rsidR="00564B73" w:rsidP="00564B73" w:rsidRDefault="00564B73" w14:paraId="584C7748" w14:textId="77777777">
      <w:pPr>
        <w:pStyle w:val="VerweisBegrndung"/>
      </w:pPr>
      <w:r w:rsidRPr="007504F0">
        <w:t xml:space="preserve">Zu </w:t>
      </w:r>
      <w:r w:rsidRPr="00C047AE">
        <w:rPr>
          <w:rStyle w:val="Binnenverweis"/>
        </w:rPr>
        <w:fldChar w:fldCharType="begin"/>
      </w:r>
      <w:r w:rsidRPr="00C047AE">
        <w:rPr>
          <w:rStyle w:val="Binnenverweis"/>
        </w:rPr>
        <w:instrText xml:space="preserve"> DOCVARIABLE "eNV_8A5CFBBF289B45118D37CCEE4A8E05E2" \* MERGEFORMAT </w:instrText>
      </w:r>
      <w:r w:rsidRPr="00C047AE">
        <w:rPr>
          <w:rStyle w:val="Binnenverweis"/>
        </w:rPr>
        <w:fldChar w:fldCharType="separate"/>
      </w:r>
      <w:r w:rsidR="00344E8A">
        <w:rPr>
          <w:rStyle w:val="Binnenverweis"/>
        </w:rPr>
        <w:t>Nummer 66</w:t>
      </w:r>
      <w:r w:rsidRPr="00C047AE">
        <w:rPr>
          <w:rStyle w:val="Binnenverweis"/>
        </w:rPr>
        <w:fldChar w:fldCharType="end"/>
      </w:r>
      <w:r w:rsidRPr="00C047AE">
        <w:t xml:space="preserve"> (§</w:t>
      </w:r>
      <w:r w:rsidR="00A735F3">
        <w:t> </w:t>
      </w:r>
      <w:r w:rsidRPr="00C047AE">
        <w:t>43b)</w:t>
      </w:r>
    </w:p>
    <w:p w:rsidRPr="007504F0" w:rsidR="00564B73" w:rsidP="00564B73" w:rsidRDefault="00564B73" w14:paraId="0888E36B"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"eNV_749C51676BDE4120B6299E6CFBDFF168"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C120E7" w:rsidR="00564B73" w:rsidP="00564B73" w:rsidRDefault="00564B73" w14:paraId="068946AF" w14:textId="77777777">
      <w:pPr>
        <w:pStyle w:val="Text"/>
      </w:pPr>
      <w:r w:rsidRPr="00C120E7">
        <w:t>Die Vorschrift wird neu strukturiert, indem der bisherige Absatz</w:t>
      </w:r>
      <w:r w:rsidR="00A735F3">
        <w:t> </w:t>
      </w:r>
      <w:r w:rsidRPr="00C120E7">
        <w:t xml:space="preserve">1 in eine Absatzstruktur überführt wird. Der neue </w:t>
      </w:r>
      <w:r w:rsidRPr="005C1A7C" w:rsidR="005C1A7C">
        <w:rPr>
          <w:rStyle w:val="Binnenverweis"/>
        </w:rPr>
        <w:fldChar w:fldCharType="begin"/>
      </w:r>
      <w:r w:rsidRPr="005C1A7C" w:rsidR="005C1A7C">
        <w:rPr>
          <w:rStyle w:val="Binnenverweis"/>
        </w:rPr>
        <w:instrText xml:space="preserve"> DOCVARIABLE "eNV_891BB61619DC43C3BD66DFFB3D8344BB" \* MERGEFORMAT </w:instrText>
      </w:r>
      <w:r w:rsidRPr="005C1A7C" w:rsidR="005C1A7C">
        <w:rPr>
          <w:rStyle w:val="Binnenverweis"/>
        </w:rPr>
        <w:fldChar w:fldCharType="separate"/>
      </w:r>
      <w:r w:rsidRPr="005C1A7C" w:rsidR="005C1A7C">
        <w:rPr>
          <w:rStyle w:val="Binnenverweis"/>
        </w:rPr>
        <w:t>Absatz 4</w:t>
      </w:r>
      <w:r w:rsidRPr="005C1A7C" w:rsidR="005C1A7C">
        <w:rPr>
          <w:rStyle w:val="Binnenverweis"/>
        </w:rPr>
        <w:fldChar w:fldCharType="end"/>
      </w:r>
      <w:r w:rsidRPr="00C120E7">
        <w:t xml:space="preserve"> dient der Beschleunigung in Planfeststellungs- und Plangenehmigungsverfahren, indem eine Aktualisierung der Sachverständigengutachten, Bestandserfassungen und Auswirkungsprognosen, die zur Prüfung der Vereinbarkeit der Errichtung</w:t>
      </w:r>
      <w:r w:rsidR="00BE2CAB">
        <w:t>,</w:t>
      </w:r>
      <w:r w:rsidRPr="00C120E7">
        <w:t xml:space="preserve"> des Betriebs</w:t>
      </w:r>
      <w:r w:rsidR="00BE2CAB">
        <w:t xml:space="preserve"> oder der Änderung</w:t>
      </w:r>
      <w:r w:rsidRPr="00C120E7">
        <w:t xml:space="preserve"> eines Vorhabens mit den umweltrechtlichen Vorgaben erstellt wurden, sowie bei Daten über ökologische Verhältnisse am Standort oder in seiner Umgebung nur unter bestimmten Umständen erforderlich ist. Neben der Verfahrensbeschleunigung soll auch eine erhöhte Planungs- und Rechtssicherheit für die Vorhabenträger und Planbetroffenen erreicht werden. </w:t>
      </w:r>
    </w:p>
    <w:p w:rsidRPr="00C120E7" w:rsidR="00564B73" w:rsidP="00564B73" w:rsidRDefault="00564B73" w14:paraId="5B694DA3" w14:textId="2178C084">
      <w:pPr>
        <w:pStyle w:val="Text"/>
      </w:pPr>
      <w:r w:rsidRPr="00C120E7">
        <w:t>Satz</w:t>
      </w:r>
      <w:r w:rsidR="00A735F3">
        <w:t> </w:t>
      </w:r>
      <w:r w:rsidRPr="00C120E7">
        <w:t>1 enthält daher die gesetzliche Vermutung, dass Sachverständigengutachten, Bestandserfassungen und Auswirkungsprognosen, die zur Prüfung der Vereinbar</w:t>
      </w:r>
      <w:bookmarkStart w:name="_GoBack" w:id="1598"/>
      <w:bookmarkEnd w:id="1598"/>
      <w:r w:rsidRPr="00C120E7">
        <w:t>keit der Errichtung</w:t>
      </w:r>
      <w:r w:rsidR="00BE2CAB">
        <w:t>,</w:t>
      </w:r>
      <w:r w:rsidRPr="00C120E7">
        <w:t xml:space="preserve"> des Betriebs</w:t>
      </w:r>
      <w:r w:rsidR="00BE2CAB">
        <w:t xml:space="preserve"> oder der Änderung</w:t>
      </w:r>
      <w:r w:rsidRPr="00C120E7">
        <w:t xml:space="preserve"> eines Vorhabens mit den umweltrechtlichen Vorgaben erstellt wurden, sowie Daten über ökologische Verhältnisse am Standort oder in seiner Umgebung aktuell sind. Mit dieser Stichtagsregelung soll vermieden werden, dass spät im Genehmigungsverfahren neue Datenerhebungen erfolgen, die für die Sachentscheidung nicht erforderlich sind, aber zu relevanten Verzögerungen führen können. Die </w:t>
      </w:r>
      <w:r w:rsidRPr="005C1A7C" w:rsidR="005C1A7C">
        <w:rPr>
          <w:rStyle w:val="Binnenverweis"/>
        </w:rPr>
        <w:fldChar w:fldCharType="begin"/>
      </w:r>
      <w:r w:rsidRPr="005C1A7C" w:rsidR="005C1A7C">
        <w:rPr>
          <w:rStyle w:val="Binnenverweis"/>
        </w:rPr>
        <w:instrText xml:space="preserve"> DOCVARIABLE "eNV_5FC672880973476F85A42E7B4F767C3D" \* MERGEFORMAT </w:instrText>
      </w:r>
      <w:r w:rsidRPr="005C1A7C" w:rsidR="005C1A7C">
        <w:rPr>
          <w:rStyle w:val="Binnenverweis"/>
        </w:rPr>
        <w:fldChar w:fldCharType="separate"/>
      </w:r>
      <w:r w:rsidRPr="005C1A7C" w:rsidR="005C1A7C">
        <w:rPr>
          <w:rStyle w:val="Binnenverweis"/>
        </w:rPr>
        <w:t>Nummern 1 und 2</w:t>
      </w:r>
      <w:r w:rsidRPr="005C1A7C" w:rsidR="005C1A7C">
        <w:rPr>
          <w:rStyle w:val="Binnenverweis"/>
        </w:rPr>
        <w:fldChar w:fldCharType="end"/>
      </w:r>
      <w:r w:rsidRPr="00C120E7">
        <w:t xml:space="preserve"> regeln Fälle, in denen die Vermutung ausnahmsweise nicht gilt. Sachverständigengutachten, Bestandserfassungen und Auswirkungsprognosen, sowie Daten über ökologische Verhältnisse am Standort oder in seiner Umgebung unterfallen nicht der Vermutungsregel, wenn die verwendeten Daten im Zeitpunkt der Zulassungsentscheidung </w:t>
      </w:r>
      <w:r w:rsidRPr="00C120E7">
        <w:lastRenderedPageBreak/>
        <w:t xml:space="preserve">älter als </w:t>
      </w:r>
      <w:r w:rsidR="008C502F">
        <w:t>[fünf/</w:t>
      </w:r>
      <w:r>
        <w:t>sechs</w:t>
      </w:r>
      <w:r w:rsidR="008C502F">
        <w:t>]</w:t>
      </w:r>
      <w:r w:rsidRPr="00C120E7">
        <w:t xml:space="preserve"> Jahre sind (</w:t>
      </w:r>
      <w:r w:rsidRPr="005C1A7C" w:rsidR="005C1A7C">
        <w:rPr>
          <w:rStyle w:val="Binnenverweis"/>
        </w:rPr>
        <w:fldChar w:fldCharType="begin"/>
      </w:r>
      <w:r w:rsidRPr="005C1A7C" w:rsidR="005C1A7C">
        <w:rPr>
          <w:rStyle w:val="Binnenverweis"/>
        </w:rPr>
        <w:instrText xml:space="preserve"> DOCVARIABLE "eNV_413BBC8DC0A44C63AC16BB06AFD97827" \* MERGEFORMAT </w:instrText>
      </w:r>
      <w:r w:rsidRPr="005C1A7C" w:rsidR="005C1A7C">
        <w:rPr>
          <w:rStyle w:val="Binnenverweis"/>
        </w:rPr>
        <w:fldChar w:fldCharType="separate"/>
      </w:r>
      <w:r w:rsidRPr="005C1A7C" w:rsidR="005C1A7C">
        <w:rPr>
          <w:rStyle w:val="Binnenverweis"/>
        </w:rPr>
        <w:t>Nummer 1</w:t>
      </w:r>
      <w:r w:rsidRPr="005C1A7C" w:rsidR="005C1A7C">
        <w:rPr>
          <w:rStyle w:val="Binnenverweis"/>
        </w:rPr>
        <w:fldChar w:fldCharType="end"/>
      </w:r>
      <w:r w:rsidRPr="00C120E7">
        <w:t>). Bei Hinweisen auf eine Veränderung des Sachverhalts (</w:t>
      </w:r>
      <w:r w:rsidRPr="005C1A7C" w:rsidR="005C1A7C">
        <w:rPr>
          <w:rStyle w:val="Binnenverweis"/>
        </w:rPr>
        <w:fldChar w:fldCharType="begin"/>
      </w:r>
      <w:r w:rsidRPr="005C1A7C" w:rsidR="005C1A7C">
        <w:rPr>
          <w:rStyle w:val="Binnenverweis"/>
        </w:rPr>
        <w:instrText xml:space="preserve"> DOCVARIABLE "eNV_964A722775A847A19A87EBCD04A672BA" \* MERGEFORMAT </w:instrText>
      </w:r>
      <w:r w:rsidRPr="005C1A7C" w:rsidR="005C1A7C">
        <w:rPr>
          <w:rStyle w:val="Binnenverweis"/>
        </w:rPr>
        <w:fldChar w:fldCharType="separate"/>
      </w:r>
      <w:r w:rsidRPr="005C1A7C" w:rsidR="005C1A7C">
        <w:rPr>
          <w:rStyle w:val="Binnenverweis"/>
        </w:rPr>
        <w:t>Nummer 2</w:t>
      </w:r>
      <w:r w:rsidRPr="005C1A7C" w:rsidR="005C1A7C">
        <w:rPr>
          <w:rStyle w:val="Binnenverweis"/>
        </w:rPr>
        <w:fldChar w:fldCharType="end"/>
      </w:r>
      <w:r w:rsidRPr="00C120E7">
        <w:t xml:space="preserve">) gilt die Vermutungsregel nicht, wenn diese Sachverhaltsänderungen zu einer abweichenden Entscheidung der zuständigen Behörde führen können. Eigene Erkenntnis der Behörde gemäß </w:t>
      </w:r>
      <w:r w:rsidRPr="00D31BCB" w:rsidR="00D31BCB">
        <w:rPr>
          <w:rStyle w:val="Binnenverweis"/>
        </w:rPr>
        <w:fldChar w:fldCharType="begin"/>
      </w:r>
      <w:r w:rsidRPr="00D31BCB" w:rsidR="00D31BCB">
        <w:rPr>
          <w:rStyle w:val="Binnenverweis"/>
        </w:rPr>
        <w:instrText xml:space="preserve"> DOCVARIABLE "eNV_78893A37DD664695B008E945DD04883B" \* MERGEFORMAT </w:instrText>
      </w:r>
      <w:r w:rsidRPr="00D31BCB" w:rsidR="00D31BCB">
        <w:rPr>
          <w:rStyle w:val="Binnenverweis"/>
        </w:rPr>
        <w:fldChar w:fldCharType="separate"/>
      </w:r>
      <w:r w:rsidRPr="00D31BCB" w:rsidR="00D31BCB">
        <w:rPr>
          <w:rStyle w:val="Binnenverweis"/>
        </w:rPr>
        <w:t>Nummer 2</w:t>
      </w:r>
      <w:r w:rsidRPr="00D31BCB" w:rsidR="00D31BCB">
        <w:rPr>
          <w:rStyle w:val="Binnenverweis"/>
        </w:rPr>
        <w:fldChar w:fldCharType="end"/>
      </w:r>
      <w:r w:rsidRPr="00C120E7">
        <w:t xml:space="preserve"> bedeutet nicht, dass die zuständige Behörde eigene Untersuchungen anstellen muss. Sie bezieht vielmehr die ihr aus anderen Quellen bekannten Daten, beispielsweise aus anderen Verfahren, in die Prüfung ein und vergleicht, ob die vorliegenden Daten noch den tatsächlichen Umständen entsprechen.</w:t>
      </w:r>
    </w:p>
    <w:p w:rsidRPr="00DD5C86" w:rsidR="00564B73" w:rsidP="00564B73" w:rsidRDefault="00564B73" w14:paraId="71D44A8B" w14:textId="77777777">
      <w:pPr>
        <w:pStyle w:val="Text"/>
      </w:pPr>
      <w:r w:rsidRPr="00C120E7">
        <w:t>Satz</w:t>
      </w:r>
      <w:r w:rsidR="00A735F3">
        <w:t> </w:t>
      </w:r>
      <w:r w:rsidRPr="00C120E7">
        <w:t>2 dient der Klarstellung, dass die den Unterlagen nach Satz</w:t>
      </w:r>
      <w:r w:rsidR="00A735F3">
        <w:t> </w:t>
      </w:r>
      <w:r w:rsidRPr="00C120E7">
        <w:t xml:space="preserve">1 zugrundeliegenden Daten der Planfeststellung und Plangenehmigung, einschließlich der Daten über ökologischen Verhältnisse am Standort trotz ihres Alters zugrunde gelegt werden können, soweit sie nach Ansicht der Behörde noch aussagekräftig sind. Wie lange diese Daten aussagekräftig sind unterscheidet sich je nach Art der Daten. Von der bestehenden Aussagekraft der Daten mit einem Alter von mehr als </w:t>
      </w:r>
      <w:r w:rsidRPr="00BF360D" w:rsidR="00DE3393">
        <w:rPr>
          <w:highlight w:val="yellow"/>
        </w:rPr>
        <w:t>[fünf/</w:t>
      </w:r>
      <w:r w:rsidRPr="00BF360D">
        <w:rPr>
          <w:highlight w:val="yellow"/>
        </w:rPr>
        <w:t>sechs</w:t>
      </w:r>
      <w:r w:rsidR="00DE3393">
        <w:t>]</w:t>
      </w:r>
      <w:r w:rsidRPr="00C120E7">
        <w:t xml:space="preserve"> Jahren ist auszugehen, wenn für diese Art der Daten keine Veränderung zu erwarten ist.</w:t>
      </w:r>
    </w:p>
    <w:p w:rsidRPr="007504F0" w:rsidR="00564B73" w:rsidP="00564B73" w:rsidRDefault="00564B73" w14:paraId="783C98A6"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"eNV_32A0CF1BB880471E805E5B4284043A7F"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DD5C86" w:rsidR="00564B73" w:rsidP="00564B73" w:rsidRDefault="00564B73" w14:paraId="47B916B5" w14:textId="77777777">
      <w:pPr>
        <w:pStyle w:val="Text"/>
      </w:pPr>
      <w:r w:rsidRPr="00C120E7">
        <w:t xml:space="preserve">Es handelt sich um eine Folgeänderung zur </w:t>
      </w:r>
      <w:r>
        <w:t xml:space="preserve">rechtsförmlichen </w:t>
      </w:r>
      <w:r w:rsidRPr="00C120E7">
        <w:t>Neustrukturierung des §</w:t>
      </w:r>
      <w:r w:rsidR="00A735F3">
        <w:t> </w:t>
      </w:r>
      <w:r w:rsidRPr="00C120E7">
        <w:t>43b.</w:t>
      </w:r>
    </w:p>
    <w:p w:rsidRPr="009819F8" w:rsidR="00564B73" w:rsidP="00564B73" w:rsidRDefault="00564B73" w14:paraId="22A90814"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"eNV_39DEBCF76F6B4FECA42455761C1AB6FD" \* MERGEFORMAT </w:instrText>
      </w:r>
      <w:r w:rsidRPr="00C41BF4">
        <w:rPr>
          <w:rStyle w:val="Binnenverweis"/>
        </w:rPr>
        <w:fldChar w:fldCharType="separate"/>
      </w:r>
      <w:r w:rsidR="00344E8A">
        <w:rPr>
          <w:rStyle w:val="Binnenverweis"/>
        </w:rPr>
        <w:t>Nummer 67</w:t>
      </w:r>
      <w:r w:rsidRPr="00C41BF4">
        <w:rPr>
          <w:rStyle w:val="Binnenverweis"/>
        </w:rPr>
        <w:fldChar w:fldCharType="end"/>
      </w:r>
      <w:r w:rsidRPr="00C41BF4">
        <w:t xml:space="preserve"> (§</w:t>
      </w:r>
      <w:r w:rsidR="00A735F3">
        <w:t> </w:t>
      </w:r>
      <w:r w:rsidRPr="00C41BF4">
        <w:t>43m)</w:t>
      </w:r>
    </w:p>
    <w:p w:rsidRPr="009819F8" w:rsidR="00564B73" w:rsidP="00564B73" w:rsidRDefault="00564B73" w14:paraId="49A7B770" w14:textId="77777777">
      <w:pPr>
        <w:pStyle w:val="Text"/>
      </w:pPr>
      <w:r>
        <w:t>Es handelt sich um eine Anpassung an den Organisationserlass des Bundeskanzlers vom 6. Mai 2025.</w:t>
      </w:r>
    </w:p>
    <w:p w:rsidRPr="00251FE3" w:rsidR="00251FE3" w:rsidP="00251FE3" w:rsidRDefault="00251FE3" w14:paraId="42352B2A" w14:textId="77777777">
      <w:pPr>
        <w:pStyle w:val="VerweisBegrndung"/>
      </w:pPr>
      <w:r w:rsidRPr="00251FE3">
        <w:t xml:space="preserve">Zu </w:t>
      </w:r>
      <w:r w:rsidRPr="001E651D">
        <w:rPr>
          <w:rStyle w:val="Binnenverweis"/>
        </w:rPr>
        <w:fldChar w:fldCharType="begin"/>
      </w:r>
      <w:r w:rsidRPr="001E651D">
        <w:rPr>
          <w:rStyle w:val="Binnenverweis"/>
        </w:rPr>
        <w:instrText xml:space="preserve"> DOCVARIABLE "eNV_98C14A7239814C35891D285B6C1B0C47" \* MERGEFORMAT </w:instrText>
      </w:r>
      <w:r w:rsidRPr="001E651D">
        <w:rPr>
          <w:rStyle w:val="Binnenverweis"/>
        </w:rPr>
        <w:fldChar w:fldCharType="separate"/>
      </w:r>
      <w:r w:rsidR="00344E8A">
        <w:rPr>
          <w:rStyle w:val="Binnenverweis"/>
        </w:rPr>
        <w:t>Nummer 68</w:t>
      </w:r>
      <w:r w:rsidRPr="001E651D">
        <w:rPr>
          <w:rStyle w:val="Binnenverweis"/>
        </w:rPr>
        <w:fldChar w:fldCharType="end"/>
      </w:r>
      <w:r w:rsidRPr="00E74989">
        <w:t xml:space="preserve"> (§</w:t>
      </w:r>
      <w:r w:rsidR="00A735F3">
        <w:t> </w:t>
      </w:r>
      <w:r w:rsidRPr="00E74989">
        <w:t>44a)</w:t>
      </w:r>
    </w:p>
    <w:p w:rsidRPr="00970639" w:rsidR="00251FE3" w:rsidP="00970639" w:rsidRDefault="00251FE3" w14:paraId="0CC5BE2E" w14:textId="77777777">
      <w:pPr>
        <w:pStyle w:val="Text"/>
        <w:rPr>
          <w:rStyle w:val="Marker"/>
          <w:color w:val="auto"/>
        </w:rPr>
      </w:pPr>
      <w:r w:rsidRPr="00970639">
        <w:rPr>
          <w:rStyle w:val="Marker"/>
          <w:color w:val="auto"/>
        </w:rPr>
        <w:t xml:space="preserve">Zur Sicherung der zügigen Realisierung eines Vorhabens kann es erforderlich sein, Veränderungssperren bereits vor dem in </w:t>
      </w:r>
      <w:r w:rsidRPr="00D31BCB" w:rsidR="00D31BCB">
        <w:rPr>
          <w:rStyle w:val="Binnenverweis"/>
        </w:rPr>
        <w:fldChar w:fldCharType="begin"/>
      </w:r>
      <w:r w:rsidRPr="00D31BCB" w:rsidR="00D31BCB">
        <w:rPr>
          <w:rStyle w:val="Binnenverweis"/>
        </w:rPr>
        <w:instrText xml:space="preserve"> DOCVARIABLE "eNV_2938A9D9DE9C4ED486CF0617F70453FC" \* MERGEFORMAT </w:instrText>
      </w:r>
      <w:r w:rsidRPr="00D31BCB" w:rsidR="00D31BCB">
        <w:rPr>
          <w:rStyle w:val="Binnenverweis"/>
        </w:rPr>
        <w:fldChar w:fldCharType="separate"/>
      </w:r>
      <w:r w:rsidRPr="00D31BCB" w:rsidR="00D31BCB">
        <w:rPr>
          <w:rStyle w:val="Binnenverweis"/>
        </w:rPr>
        <w:t>Absatz 1</w:t>
      </w:r>
      <w:r w:rsidRPr="00D31BCB" w:rsidR="00D31BCB">
        <w:rPr>
          <w:rStyle w:val="Binnenverweis"/>
        </w:rPr>
        <w:fldChar w:fldCharType="end"/>
      </w:r>
      <w:r w:rsidRPr="00970639">
        <w:rPr>
          <w:rStyle w:val="Marker"/>
          <w:color w:val="auto"/>
        </w:rPr>
        <w:t xml:space="preserve"> Satz</w:t>
      </w:r>
      <w:r w:rsidRPr="00970639" w:rsidR="00A735F3">
        <w:rPr>
          <w:rStyle w:val="Marker"/>
          <w:color w:val="auto"/>
        </w:rPr>
        <w:t> </w:t>
      </w:r>
      <w:r w:rsidRPr="00970639">
        <w:rPr>
          <w:rStyle w:val="Marker"/>
          <w:color w:val="auto"/>
        </w:rPr>
        <w:t>1 bestimmten Zeitpunkt zu erlassen. Sofern eine Raumverträglichkeitsprüfung nach §</w:t>
      </w:r>
      <w:r w:rsidRPr="00970639" w:rsidR="00A735F3">
        <w:rPr>
          <w:rStyle w:val="Marker"/>
          <w:color w:val="auto"/>
        </w:rPr>
        <w:t> </w:t>
      </w:r>
      <w:r w:rsidRPr="00970639">
        <w:rPr>
          <w:rStyle w:val="Marker"/>
          <w:color w:val="auto"/>
        </w:rPr>
        <w:t xml:space="preserve">15 ROG durchgeführt wurde, ist ersichtlich, welche Flächen von dem Vorhaben voraussichtlich betroffen sein können. Zu deren Sicherung wird es der Planfeststellungsbehörde durch </w:t>
      </w:r>
      <w:r w:rsidRPr="00D31BCB" w:rsidR="00D31BCB">
        <w:rPr>
          <w:rStyle w:val="Binnenverweis"/>
        </w:rPr>
        <w:fldChar w:fldCharType="begin"/>
      </w:r>
      <w:r w:rsidRPr="00D31BCB" w:rsidR="00D31BCB">
        <w:rPr>
          <w:rStyle w:val="Binnenverweis"/>
        </w:rPr>
        <w:instrText xml:space="preserve"> DOCVARIABLE "eNV_426C2F37CD5C4A13BEDC55C61C75B262" \* MERGEFORMAT </w:instrText>
      </w:r>
      <w:r w:rsidRPr="00D31BCB" w:rsidR="00D31BCB">
        <w:rPr>
          <w:rStyle w:val="Binnenverweis"/>
        </w:rPr>
        <w:fldChar w:fldCharType="separate"/>
      </w:r>
      <w:r w:rsidRPr="00D31BCB" w:rsidR="00D31BCB">
        <w:rPr>
          <w:rStyle w:val="Binnenverweis"/>
        </w:rPr>
        <w:t>Absatz 1</w:t>
      </w:r>
      <w:r w:rsidRPr="00D31BCB" w:rsidR="00D31BCB">
        <w:rPr>
          <w:rStyle w:val="Binnenverweis"/>
        </w:rPr>
        <w:fldChar w:fldCharType="end"/>
      </w:r>
      <w:r w:rsidRPr="00970639">
        <w:rPr>
          <w:rStyle w:val="Marker"/>
          <w:color w:val="auto"/>
        </w:rPr>
        <w:t xml:space="preserve"> Satz</w:t>
      </w:r>
      <w:r w:rsidRPr="00970639" w:rsidR="00A735F3">
        <w:rPr>
          <w:rStyle w:val="Marker"/>
          <w:color w:val="auto"/>
        </w:rPr>
        <w:t> </w:t>
      </w:r>
      <w:r w:rsidRPr="00970639">
        <w:rPr>
          <w:rStyle w:val="Marker"/>
          <w:color w:val="auto"/>
        </w:rPr>
        <w:t>2 und 3 (neu) daher ermöglicht, durch Allgemeinverfügung Veränderungssperren zu erlassen. Da es sich bei der Veränderungssperre um ein zentrales Instrument zur Sicherung der Vorhaben handelt, wird die Bestimmung als Soll-Vorschrift ausgestaltet. Zur Verfahrensbeschleunigung und um die Effektivität der Veränderungssperre sicherzustellen, soll zudem von einer Anhörung abgesehen werden.</w:t>
      </w:r>
    </w:p>
    <w:p w:rsidRPr="00970639" w:rsidR="00251FE3" w:rsidP="00970639" w:rsidRDefault="00251FE3" w14:paraId="191DAEF9" w14:textId="77777777">
      <w:pPr>
        <w:pStyle w:val="Text"/>
        <w:rPr>
          <w:rStyle w:val="Marker"/>
          <w:color w:val="auto"/>
        </w:rPr>
      </w:pPr>
      <w:r w:rsidRPr="00970639">
        <w:rPr>
          <w:rStyle w:val="Marker"/>
          <w:color w:val="auto"/>
        </w:rPr>
        <w:t xml:space="preserve">Das Vorkaufsrecht nach </w:t>
      </w:r>
      <w:r w:rsidRPr="00D31BCB" w:rsidR="00D31BCB">
        <w:rPr>
          <w:rStyle w:val="Binnenverweis"/>
        </w:rPr>
        <w:fldChar w:fldCharType="begin"/>
      </w:r>
      <w:r w:rsidRPr="00D31BCB" w:rsidR="00D31BCB">
        <w:rPr>
          <w:rStyle w:val="Binnenverweis"/>
        </w:rPr>
        <w:instrText xml:space="preserve"> DOCVARIABLE "eNV_82B52C7DBD704102A9ED1CECBDC89EF4" \* MERGEFORMAT </w:instrText>
      </w:r>
      <w:r w:rsidRPr="00D31BCB" w:rsidR="00D31BCB">
        <w:rPr>
          <w:rStyle w:val="Binnenverweis"/>
        </w:rPr>
        <w:fldChar w:fldCharType="separate"/>
      </w:r>
      <w:r w:rsidRPr="00D31BCB" w:rsidR="00D31BCB">
        <w:rPr>
          <w:rStyle w:val="Binnenverweis"/>
        </w:rPr>
        <w:t>Absatz 3</w:t>
      </w:r>
      <w:r w:rsidRPr="00D31BCB" w:rsidR="00D31BCB">
        <w:rPr>
          <w:rStyle w:val="Binnenverweis"/>
        </w:rPr>
        <w:fldChar w:fldCharType="end"/>
      </w:r>
      <w:r w:rsidRPr="00970639">
        <w:rPr>
          <w:rStyle w:val="Marker"/>
          <w:color w:val="auto"/>
        </w:rPr>
        <w:t xml:space="preserve"> gilt auch für die Veränderungssperren nach </w:t>
      </w:r>
      <w:r w:rsidRPr="00D31BCB" w:rsidR="00D31BCB">
        <w:rPr>
          <w:rStyle w:val="Binnenverweis"/>
        </w:rPr>
        <w:fldChar w:fldCharType="begin"/>
      </w:r>
      <w:r w:rsidRPr="00D31BCB" w:rsidR="00D31BCB">
        <w:rPr>
          <w:rStyle w:val="Binnenverweis"/>
        </w:rPr>
        <w:instrText xml:space="preserve"> DOCVARIABLE "eNV_867492D4658544D7A8F3F596AB1A73E7" \* MERGEFORMAT </w:instrText>
      </w:r>
      <w:r w:rsidRPr="00D31BCB" w:rsidR="00D31BCB">
        <w:rPr>
          <w:rStyle w:val="Binnenverweis"/>
        </w:rPr>
        <w:fldChar w:fldCharType="separate"/>
      </w:r>
      <w:r w:rsidRPr="00D31BCB" w:rsidR="00D31BCB">
        <w:rPr>
          <w:rStyle w:val="Binnenverweis"/>
        </w:rPr>
        <w:t>Absatz 1</w:t>
      </w:r>
      <w:r w:rsidRPr="00D31BCB" w:rsidR="00D31BCB">
        <w:rPr>
          <w:rStyle w:val="Binnenverweis"/>
        </w:rPr>
        <w:fldChar w:fldCharType="end"/>
      </w:r>
      <w:r w:rsidRPr="00970639">
        <w:rPr>
          <w:rStyle w:val="Marker"/>
          <w:color w:val="auto"/>
        </w:rPr>
        <w:t xml:space="preserve"> Satz</w:t>
      </w:r>
      <w:r w:rsidRPr="00970639" w:rsidR="00A735F3">
        <w:rPr>
          <w:rStyle w:val="Marker"/>
          <w:color w:val="auto"/>
        </w:rPr>
        <w:t> </w:t>
      </w:r>
      <w:r w:rsidRPr="00970639">
        <w:rPr>
          <w:rStyle w:val="Marker"/>
          <w:color w:val="auto"/>
        </w:rPr>
        <w:t>2 (neu).</w:t>
      </w:r>
    </w:p>
    <w:p w:rsidRPr="00970639" w:rsidR="00251FE3" w:rsidP="00970639" w:rsidRDefault="00251FE3" w14:paraId="22CE4C24" w14:textId="77777777">
      <w:pPr>
        <w:pStyle w:val="Text"/>
        <w:rPr>
          <w:rStyle w:val="Marker"/>
          <w:color w:val="auto"/>
        </w:rPr>
      </w:pPr>
      <w:r w:rsidRPr="00970639">
        <w:rPr>
          <w:rStyle w:val="Marker"/>
          <w:color w:val="auto"/>
        </w:rPr>
        <w:t xml:space="preserve">Um sicherzustellen, dass die Planfeststellungsbehörde rechtzeitig von möglichen Veränderungen Kenntnis erlangt, die den Erlass einer Veränderungssperre rechtfertigen können, sieht </w:t>
      </w:r>
      <w:r w:rsidRPr="00D31BCB" w:rsidR="00D31BCB">
        <w:rPr>
          <w:rStyle w:val="Binnenverweis"/>
        </w:rPr>
        <w:fldChar w:fldCharType="begin"/>
      </w:r>
      <w:r w:rsidRPr="00D31BCB" w:rsidR="00D31BCB">
        <w:rPr>
          <w:rStyle w:val="Binnenverweis"/>
        </w:rPr>
        <w:instrText xml:space="preserve"> DOCVARIABLE "eNV_924D692B8CC240B8AFAC5EF45481CB63" \* MERGEFORMAT </w:instrText>
      </w:r>
      <w:r w:rsidRPr="00D31BCB" w:rsidR="00D31BCB">
        <w:rPr>
          <w:rStyle w:val="Binnenverweis"/>
        </w:rPr>
        <w:fldChar w:fldCharType="separate"/>
      </w:r>
      <w:r w:rsidRPr="00D31BCB" w:rsidR="00D31BCB">
        <w:rPr>
          <w:rStyle w:val="Binnenverweis"/>
        </w:rPr>
        <w:t>Absatz 4</w:t>
      </w:r>
      <w:r w:rsidRPr="00D31BCB" w:rsidR="00D31BCB">
        <w:rPr>
          <w:rStyle w:val="Binnenverweis"/>
        </w:rPr>
        <w:fldChar w:fldCharType="end"/>
      </w:r>
      <w:r w:rsidRPr="00970639">
        <w:rPr>
          <w:rStyle w:val="Marker"/>
          <w:color w:val="auto"/>
        </w:rPr>
        <w:t xml:space="preserve"> (neu) eine Informationspflicht der Eigentümer und sonstigen Nutzungsberechtigten eines betroffenen Grundstücks sowie der Träger öffentlicher Belange einschließlich der Gebietskörperschaften in ihrem jeweiligen Zuständigkeitsbereich vor. Kommen Eigentümer und sonstige Nutzungsberechtigte eines Grundstücks dieser Pflicht nicht nach, hat dies nach </w:t>
      </w:r>
      <w:r w:rsidRPr="00D31BCB" w:rsidR="00D31BCB">
        <w:rPr>
          <w:rStyle w:val="Binnenverweis"/>
        </w:rPr>
        <w:fldChar w:fldCharType="begin"/>
      </w:r>
      <w:r w:rsidRPr="00D31BCB" w:rsidR="00D31BCB">
        <w:rPr>
          <w:rStyle w:val="Binnenverweis"/>
        </w:rPr>
        <w:instrText xml:space="preserve"> DOCVARIABLE "eNV_F58C620AF52448D4994F710E333216AD" \* MERGEFORMAT </w:instrText>
      </w:r>
      <w:r w:rsidRPr="00D31BCB" w:rsidR="00D31BCB">
        <w:rPr>
          <w:rStyle w:val="Binnenverweis"/>
        </w:rPr>
        <w:fldChar w:fldCharType="separate"/>
      </w:r>
      <w:r w:rsidRPr="00D31BCB" w:rsidR="00D31BCB">
        <w:rPr>
          <w:rStyle w:val="Binnenverweis"/>
        </w:rPr>
        <w:t>Absatz 4</w:t>
      </w:r>
      <w:r w:rsidRPr="00D31BCB" w:rsidR="00D31BCB">
        <w:rPr>
          <w:rStyle w:val="Binnenverweis"/>
        </w:rPr>
        <w:fldChar w:fldCharType="end"/>
      </w:r>
      <w:r w:rsidRPr="00970639">
        <w:rPr>
          <w:rStyle w:val="Marker"/>
          <w:color w:val="auto"/>
        </w:rPr>
        <w:t xml:space="preserve"> Satz</w:t>
      </w:r>
      <w:r w:rsidRPr="00970639" w:rsidR="00A735F3">
        <w:rPr>
          <w:rStyle w:val="Marker"/>
          <w:color w:val="auto"/>
        </w:rPr>
        <w:t> </w:t>
      </w:r>
      <w:r w:rsidRPr="00970639">
        <w:rPr>
          <w:rStyle w:val="Marker"/>
          <w:color w:val="auto"/>
        </w:rPr>
        <w:t xml:space="preserve">2 (neu) dieselben Rechtsfolgen wie der Erlass einer Veränderungssperre nach </w:t>
      </w:r>
      <w:r w:rsidRPr="00D31BCB" w:rsidR="00D31BCB">
        <w:rPr>
          <w:rStyle w:val="Binnenverweis"/>
        </w:rPr>
        <w:fldChar w:fldCharType="begin"/>
      </w:r>
      <w:r w:rsidRPr="00D31BCB" w:rsidR="00D31BCB">
        <w:rPr>
          <w:rStyle w:val="Binnenverweis"/>
        </w:rPr>
        <w:instrText xml:space="preserve"> DOCVARIABLE "eNV_0609A699179346B6AABAC1AAF29B9874" \* MERGEFORMAT </w:instrText>
      </w:r>
      <w:r w:rsidRPr="00D31BCB" w:rsidR="00D31BCB">
        <w:rPr>
          <w:rStyle w:val="Binnenverweis"/>
        </w:rPr>
        <w:fldChar w:fldCharType="separate"/>
      </w:r>
      <w:r w:rsidRPr="00D31BCB" w:rsidR="00D31BCB">
        <w:rPr>
          <w:rStyle w:val="Binnenverweis"/>
        </w:rPr>
        <w:t>Absatz 1</w:t>
      </w:r>
      <w:r w:rsidRPr="00D31BCB" w:rsidR="00D31BCB">
        <w:rPr>
          <w:rStyle w:val="Binnenverweis"/>
        </w:rPr>
        <w:fldChar w:fldCharType="end"/>
      </w:r>
      <w:r w:rsidRPr="00970639">
        <w:rPr>
          <w:rStyle w:val="Marker"/>
          <w:color w:val="auto"/>
        </w:rPr>
        <w:t xml:space="preserve"> Satz</w:t>
      </w:r>
      <w:r w:rsidRPr="00970639" w:rsidR="00A735F3">
        <w:rPr>
          <w:rStyle w:val="Marker"/>
          <w:color w:val="auto"/>
        </w:rPr>
        <w:t> </w:t>
      </w:r>
      <w:r w:rsidRPr="00970639">
        <w:rPr>
          <w:rStyle w:val="Marker"/>
          <w:color w:val="auto"/>
        </w:rPr>
        <w:t>5.</w:t>
      </w:r>
    </w:p>
    <w:p w:rsidRPr="00970639" w:rsidR="00251FE3" w:rsidP="00970639" w:rsidRDefault="00251FE3" w14:paraId="5F4BD811" w14:textId="77777777">
      <w:pPr>
        <w:pStyle w:val="Text"/>
      </w:pPr>
      <w:r w:rsidRPr="00970639">
        <w:rPr>
          <w:rStyle w:val="Marker"/>
          <w:color w:val="auto"/>
        </w:rPr>
        <w:t xml:space="preserve">Nach </w:t>
      </w:r>
      <w:r w:rsidRPr="00D31BCB" w:rsidR="00D31BCB">
        <w:rPr>
          <w:rStyle w:val="Binnenverweis"/>
        </w:rPr>
        <w:fldChar w:fldCharType="begin"/>
      </w:r>
      <w:r w:rsidRPr="00D31BCB" w:rsidR="00D31BCB">
        <w:rPr>
          <w:rStyle w:val="Binnenverweis"/>
        </w:rPr>
        <w:instrText xml:space="preserve"> DOCVARIABLE "eNV_03817207AE4D4902B06832D485958D47" \* MERGEFORMAT </w:instrText>
      </w:r>
      <w:r w:rsidRPr="00D31BCB" w:rsidR="00D31BCB">
        <w:rPr>
          <w:rStyle w:val="Binnenverweis"/>
        </w:rPr>
        <w:fldChar w:fldCharType="separate"/>
      </w:r>
      <w:r w:rsidRPr="00D31BCB" w:rsidR="00D31BCB">
        <w:rPr>
          <w:rStyle w:val="Binnenverweis"/>
        </w:rPr>
        <w:t>Absatz 5</w:t>
      </w:r>
      <w:r w:rsidRPr="00D31BCB" w:rsidR="00D31BCB">
        <w:rPr>
          <w:rStyle w:val="Binnenverweis"/>
        </w:rPr>
        <w:fldChar w:fldCharType="end"/>
      </w:r>
      <w:r w:rsidRPr="00970639">
        <w:rPr>
          <w:rStyle w:val="Marker"/>
          <w:color w:val="auto"/>
        </w:rPr>
        <w:t xml:space="preserve"> (neu) bedarf es zur Verfahrensbeschleunigung vor Erhebung einer verwaltungsgerichtlichen Klage gegen Veränderungssperren nach </w:t>
      </w:r>
      <w:r w:rsidRPr="00D31BCB" w:rsidR="00D31BCB">
        <w:rPr>
          <w:rStyle w:val="Binnenverweis"/>
        </w:rPr>
        <w:fldChar w:fldCharType="begin"/>
      </w:r>
      <w:r w:rsidRPr="00D31BCB" w:rsidR="00D31BCB">
        <w:rPr>
          <w:rStyle w:val="Binnenverweis"/>
        </w:rPr>
        <w:instrText xml:space="preserve"> DOCVARIABLE "eNV_0DC89877C9C542ABADA0FD981B6B393F" \* MERGEFORMAT </w:instrText>
      </w:r>
      <w:r w:rsidRPr="00D31BCB" w:rsidR="00D31BCB">
        <w:rPr>
          <w:rStyle w:val="Binnenverweis"/>
        </w:rPr>
        <w:fldChar w:fldCharType="separate"/>
      </w:r>
      <w:r w:rsidRPr="00D31BCB" w:rsidR="00D31BCB">
        <w:rPr>
          <w:rStyle w:val="Binnenverweis"/>
        </w:rPr>
        <w:t>Absatz 1</w:t>
      </w:r>
      <w:r w:rsidRPr="00D31BCB" w:rsidR="00D31BCB">
        <w:rPr>
          <w:rStyle w:val="Binnenverweis"/>
        </w:rPr>
        <w:fldChar w:fldCharType="end"/>
      </w:r>
      <w:r w:rsidRPr="00970639">
        <w:rPr>
          <w:rStyle w:val="Marker"/>
          <w:color w:val="auto"/>
        </w:rPr>
        <w:t xml:space="preserve"> Satz</w:t>
      </w:r>
      <w:r w:rsidRPr="00970639" w:rsidR="00A735F3">
        <w:rPr>
          <w:rStyle w:val="Marker"/>
          <w:color w:val="auto"/>
        </w:rPr>
        <w:t> </w:t>
      </w:r>
      <w:r w:rsidRPr="00970639">
        <w:rPr>
          <w:rStyle w:val="Marker"/>
          <w:color w:val="auto"/>
        </w:rPr>
        <w:t>2 (neu) keines Vorverfahrens. Zudem gelten die Modifizierungen für den Rechtsschutz nach §</w:t>
      </w:r>
      <w:r w:rsidRPr="00970639" w:rsidR="00A735F3">
        <w:rPr>
          <w:rStyle w:val="Marker"/>
          <w:color w:val="auto"/>
        </w:rPr>
        <w:t> </w:t>
      </w:r>
      <w:r w:rsidRPr="00970639">
        <w:rPr>
          <w:rStyle w:val="Marker"/>
          <w:color w:val="auto"/>
        </w:rPr>
        <w:t>43e.</w:t>
      </w:r>
      <w:r w:rsidRPr="00970639" w:rsidDel="00251FE3">
        <w:rPr>
          <w:rStyle w:val="Marker"/>
          <w:color w:val="auto"/>
        </w:rPr>
        <w:t xml:space="preserve"> </w:t>
      </w:r>
    </w:p>
    <w:p w:rsidRPr="007504F0" w:rsidR="00564B73" w:rsidP="00564B73" w:rsidRDefault="00564B73" w14:paraId="7BACFFF4" w14:textId="77777777">
      <w:pPr>
        <w:pStyle w:val="VerweisBegrndung"/>
      </w:pPr>
      <w:r w:rsidRPr="007504F0">
        <w:lastRenderedPageBreak/>
        <w:t xml:space="preserve">Zu </w:t>
      </w:r>
      <w:r w:rsidRPr="00C047AE">
        <w:rPr>
          <w:rStyle w:val="Binnenverweis"/>
        </w:rPr>
        <w:fldChar w:fldCharType="begin"/>
      </w:r>
      <w:r w:rsidRPr="00C047AE">
        <w:rPr>
          <w:rStyle w:val="Binnenverweis"/>
        </w:rPr>
        <w:instrText xml:space="preserve"> DOCVARIABLE "eNV_C5FA2DDE3D34450B987DDEE9F0A46ED9" \* MERGEFORMAT </w:instrText>
      </w:r>
      <w:r w:rsidRPr="00C047AE">
        <w:rPr>
          <w:rStyle w:val="Binnenverweis"/>
        </w:rPr>
        <w:fldChar w:fldCharType="separate"/>
      </w:r>
      <w:r w:rsidR="00344E8A">
        <w:rPr>
          <w:rStyle w:val="Binnenverweis"/>
        </w:rPr>
        <w:t>Nummer 69</w:t>
      </w:r>
      <w:r w:rsidRPr="00C047AE">
        <w:rPr>
          <w:rStyle w:val="Binnenverweis"/>
        </w:rPr>
        <w:fldChar w:fldCharType="end"/>
      </w:r>
      <w:r w:rsidRPr="00C047AE">
        <w:t xml:space="preserve"> (§</w:t>
      </w:r>
      <w:r w:rsidR="00A735F3">
        <w:t> </w:t>
      </w:r>
      <w:r w:rsidRPr="00C047AE">
        <w:t>44c)</w:t>
      </w:r>
    </w:p>
    <w:p w:rsidRPr="007504F0" w:rsidR="00564B73" w:rsidP="00564B73" w:rsidRDefault="00564B73" w14:paraId="36E4368B" w14:textId="77777777">
      <w:pPr>
        <w:pStyle w:val="Text"/>
      </w:pPr>
      <w:r>
        <w:t>Es handelt sich um eine rec</w:t>
      </w:r>
      <w:r w:rsidR="00251FE3">
        <w:t>h</w:t>
      </w:r>
      <w:r>
        <w:t xml:space="preserve">tsförmliche Anpassung an die Vorgaben des Handbuchs der Rechtsförmlichkeit 4 zur Zitierung von EU-Rechtsakten. </w:t>
      </w:r>
    </w:p>
    <w:p w:rsidRPr="007504F0" w:rsidR="00564B73" w:rsidP="00564B73" w:rsidRDefault="00564B73" w14:paraId="6C0D328F" w14:textId="77777777">
      <w:pPr>
        <w:pStyle w:val="VerweisBegrndung"/>
      </w:pPr>
      <w:r w:rsidRPr="007504F0">
        <w:t xml:space="preserve">Zu </w:t>
      </w:r>
      <w:r w:rsidRPr="00C047AE">
        <w:rPr>
          <w:rStyle w:val="Binnenverweis"/>
        </w:rPr>
        <w:fldChar w:fldCharType="begin"/>
      </w:r>
      <w:r w:rsidRPr="00C047AE">
        <w:rPr>
          <w:rStyle w:val="Binnenverweis"/>
        </w:rPr>
        <w:instrText xml:space="preserve"> DOCVARIABLE "eNV_8E2196AB0D594AD7A4CB3110AA715619" \* MERGEFORMAT </w:instrText>
      </w:r>
      <w:r w:rsidRPr="00C047AE">
        <w:rPr>
          <w:rStyle w:val="Binnenverweis"/>
        </w:rPr>
        <w:fldChar w:fldCharType="separate"/>
      </w:r>
      <w:r w:rsidR="00344E8A">
        <w:rPr>
          <w:rStyle w:val="Binnenverweis"/>
        </w:rPr>
        <w:t>Nummer 70</w:t>
      </w:r>
      <w:r w:rsidRPr="00C047AE">
        <w:rPr>
          <w:rStyle w:val="Binnenverweis"/>
        </w:rPr>
        <w:fldChar w:fldCharType="end"/>
      </w:r>
      <w:r w:rsidRPr="00C047AE">
        <w:t xml:space="preserve"> (§</w:t>
      </w:r>
      <w:r w:rsidR="00A735F3">
        <w:t> </w:t>
      </w:r>
      <w:r w:rsidRPr="00C047AE">
        <w:t>45)</w:t>
      </w:r>
    </w:p>
    <w:p w:rsidRPr="007504F0" w:rsidR="00564B73" w:rsidP="00564B73" w:rsidRDefault="00564B73" w14:paraId="51597D67" w14:textId="77777777">
      <w:pPr>
        <w:pStyle w:val="Text"/>
      </w:pPr>
      <w:r w:rsidRPr="00C120E7">
        <w:t>Es handelt sich um eine Folgeänderung zur rechtsförmlichen Neustrukturierung des §</w:t>
      </w:r>
      <w:r w:rsidR="00A735F3">
        <w:t> </w:t>
      </w:r>
      <w:r w:rsidRPr="00C120E7">
        <w:t>43b.</w:t>
      </w:r>
    </w:p>
    <w:p w:rsidRPr="007504F0" w:rsidR="00564B73" w:rsidP="00564B73" w:rsidRDefault="00564B73" w14:paraId="712CB028" w14:textId="77777777">
      <w:pPr>
        <w:pStyle w:val="VerweisBegrndung"/>
      </w:pPr>
      <w:r w:rsidRPr="007504F0">
        <w:t xml:space="preserve">Zu </w:t>
      </w:r>
      <w:r w:rsidRPr="00C047AE">
        <w:rPr>
          <w:rStyle w:val="Binnenverweis"/>
        </w:rPr>
        <w:fldChar w:fldCharType="begin"/>
      </w:r>
      <w:r w:rsidRPr="00C047AE">
        <w:rPr>
          <w:rStyle w:val="Binnenverweis"/>
        </w:rPr>
        <w:instrText xml:space="preserve"> DOCVARIABLE "eNV_781F3DE06B3D4321AAC79DFD1A56F00C" \* MERGEFORMAT </w:instrText>
      </w:r>
      <w:r w:rsidRPr="00C047AE">
        <w:rPr>
          <w:rStyle w:val="Binnenverweis"/>
        </w:rPr>
        <w:fldChar w:fldCharType="separate"/>
      </w:r>
      <w:r w:rsidR="00344E8A">
        <w:rPr>
          <w:rStyle w:val="Binnenverweis"/>
        </w:rPr>
        <w:t>Nummer 71</w:t>
      </w:r>
      <w:r w:rsidRPr="00C047AE">
        <w:rPr>
          <w:rStyle w:val="Binnenverweis"/>
        </w:rPr>
        <w:fldChar w:fldCharType="end"/>
      </w:r>
      <w:r w:rsidRPr="00C047AE">
        <w:t xml:space="preserve"> (§</w:t>
      </w:r>
      <w:r w:rsidR="00A735F3">
        <w:t> </w:t>
      </w:r>
      <w:r w:rsidRPr="00C047AE">
        <w:t>49)</w:t>
      </w:r>
    </w:p>
    <w:p w:rsidRPr="003F79DC" w:rsidR="00564B73" w:rsidP="00564B73" w:rsidRDefault="00564B73" w14:paraId="5A6EE345" w14:textId="77777777">
      <w:pPr>
        <w:pStyle w:val="VerweisBegrndung"/>
      </w:pPr>
      <w:r w:rsidRPr="003F79DC">
        <w:t xml:space="preserve">Zu </w:t>
      </w:r>
      <w:r w:rsidRPr="00C047AE">
        <w:rPr>
          <w:rStyle w:val="Binnenverweis"/>
        </w:rPr>
        <w:fldChar w:fldCharType="begin"/>
      </w:r>
      <w:r w:rsidRPr="00C047AE">
        <w:rPr>
          <w:rStyle w:val="Binnenverweis"/>
        </w:rPr>
        <w:instrText xml:space="preserve"> DOCVARIABLE "eNV_67613FF2769C4BA4BD94AF43877F0831"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DD5C86" w:rsidR="00564B73" w:rsidP="00564B73" w:rsidRDefault="00564B73" w14:paraId="6B11A7E7" w14:textId="77777777">
      <w:pPr>
        <w:pStyle w:val="Text"/>
      </w:pPr>
      <w:r w:rsidRPr="00C120E7">
        <w:t>Die Änderung erfolgt zur Behebung eines gesetzgeberischen Redaktionsversehens in Form eines grammatikalischen Fehlers.</w:t>
      </w:r>
    </w:p>
    <w:p w:rsidRPr="00DD5C86" w:rsidR="00564B73" w:rsidP="00564B73" w:rsidRDefault="00564B73" w14:paraId="1F6340F5" w14:textId="77777777">
      <w:pPr>
        <w:pStyle w:val="VerweisBegrndung"/>
      </w:pPr>
      <w:r w:rsidRPr="00DD5C86">
        <w:t xml:space="preserve">Zu </w:t>
      </w:r>
      <w:r w:rsidRPr="00D61F4C">
        <w:rPr>
          <w:rStyle w:val="Binnenverweis"/>
        </w:rPr>
        <w:fldChar w:fldCharType="begin"/>
      </w:r>
      <w:r w:rsidRPr="00D61F4C">
        <w:rPr>
          <w:rStyle w:val="Binnenverweis"/>
        </w:rPr>
        <w:instrText xml:space="preserve"> DOCVARIABLE "eNV_FD1B2F1C5E0945FE823365D994C2E1B7"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DA42C5" w:rsidR="00564B73" w:rsidP="00564B73" w:rsidRDefault="00564B73" w14:paraId="3DBFAA2E" w14:textId="77777777">
      <w:pPr>
        <w:pStyle w:val="Text"/>
      </w:pPr>
      <w:r>
        <w:t>Es handelt sich um eine redaktionelle Folgeänderung zum Organisationserlass des Bundeskanzlers vom 6. Mai 2025.</w:t>
      </w:r>
    </w:p>
    <w:p w:rsidRPr="00C120E7" w:rsidR="00564B73" w:rsidP="00564B73" w:rsidRDefault="00564B73" w14:paraId="7CF082DF" w14:textId="77777777">
      <w:pPr>
        <w:pStyle w:val="Text"/>
      </w:pPr>
      <w:r w:rsidRPr="00C120E7">
        <w:t xml:space="preserve">Der Gesetzgeber hatte sich bei der Schaffung der § 49a und § 49b im Jahr 2022 dazu entschieden, die Kostentragung bei Schutz- und Sicherungsmaßnahmen im Falle der elektromagnetischen Beeinflussung nach § 49a, insbesondere die Kosten im Zusammenhang mit der dauerhaften Höherauslastung des Stromübertragungsnetzes, nicht bis ins letzte Detail zu regeln. Geregelt wurden in dem bisherigen § 49a Absatz 3 Satz 2 einige zentrale Fragen wie insbesondere die Kostentragungspflicht der Übertragungsnetzbetreiber und die Art der Zahlung (Einmalzahlung). Andere Aspekte wie der konkrete Zeitraum, für den Zahlungen berechnet werden können, wurden der Gestaltung durch vertragliche Regelungen zwischen Übertragungsnetzbetreibern und betroffenen Betreibern technischer Infrastrukturen im Sinne des </w:t>
      </w:r>
      <w:r w:rsidRPr="00D31BCB" w:rsidR="00D31BCB">
        <w:rPr>
          <w:rStyle w:val="Binnenverweis"/>
        </w:rPr>
        <w:fldChar w:fldCharType="begin"/>
      </w:r>
      <w:r w:rsidRPr="00D31BCB" w:rsidR="00D31BCB">
        <w:rPr>
          <w:rStyle w:val="Binnenverweis"/>
        </w:rPr>
        <w:instrText xml:space="preserve"> DOCVARIABLE "eNV_0CE9EA2E22584024A6077831B8E7BDC9" \* MERGEFORMAT </w:instrText>
      </w:r>
      <w:r w:rsidRPr="00D31BCB" w:rsidR="00D31BCB">
        <w:rPr>
          <w:rStyle w:val="Binnenverweis"/>
        </w:rPr>
        <w:fldChar w:fldCharType="separate"/>
      </w:r>
      <w:r w:rsidRPr="00D31BCB" w:rsidR="00D31BCB">
        <w:rPr>
          <w:rStyle w:val="Binnenverweis"/>
        </w:rPr>
        <w:t>§ 3 Nummer 6</w:t>
      </w:r>
      <w:r w:rsidRPr="00D31BCB" w:rsidR="00D31BCB">
        <w:rPr>
          <w:rStyle w:val="Binnenverweis"/>
        </w:rPr>
        <w:fldChar w:fldCharType="end"/>
      </w:r>
      <w:r w:rsidRPr="00C120E7">
        <w:t xml:space="preserve"> überlassen, um dadurch der technischen und wirtschaftlichen Expertise der genannten Wirtschaftsakteure Rechnung zu tragen. Damit sollten gemeinsam flexible Lösungen entwickelt werden, die der jeweiligen Betroffenheit bestmöglich entsprechen.</w:t>
      </w:r>
    </w:p>
    <w:p w:rsidRPr="00C120E7" w:rsidR="00564B73" w:rsidP="00564B73" w:rsidRDefault="00564B73" w14:paraId="31D98EE3" w14:textId="77777777">
      <w:pPr>
        <w:pStyle w:val="Text"/>
      </w:pPr>
      <w:r w:rsidRPr="00C120E7">
        <w:t>Seit Inkrafttreten der §§ 49a und 49b als Teil des Gesetzes zur Änderung des Energiesicherungsgesetzes und anderer energiewirtschaftlicher Vorschriften sind inzwischen mehr als anderthalb Jahre vergangen. Bisher sind vertragliche Einigungen zur Tragung der Kosten nach dem bisherigen § 49a Absatz 3 Satz 2 nicht in dem ursprünglich erhofften Umfang zustande gekommen. Die Übertragungsnetzbetreiber, als Verursacher der Beeinflussung, und die Infrastrukturbetreiber, als von der Beeinflussung Beeinträchtigte, identifizieren übereinstimmend die folgenden Themen als entscheidende Hindernisse für eine Einigung:</w:t>
      </w:r>
    </w:p>
    <w:p w:rsidRPr="00C120E7" w:rsidR="00564B73" w:rsidP="00564B73" w:rsidRDefault="00564B73" w14:paraId="024B6745" w14:textId="77777777">
      <w:pPr>
        <w:pStyle w:val="Text"/>
        <w:numPr>
          <w:ilvl w:val="0"/>
          <w:numId w:val="6"/>
        </w:numPr>
      </w:pPr>
      <w:r w:rsidRPr="00C120E7">
        <w:t>der Zeitraum, für den Zahlungen zu leisten sind;</w:t>
      </w:r>
    </w:p>
    <w:p w:rsidRPr="00C120E7" w:rsidR="00564B73" w:rsidP="00564B73" w:rsidRDefault="00564B73" w14:paraId="21C57C83" w14:textId="77777777">
      <w:pPr>
        <w:pStyle w:val="Text"/>
        <w:numPr>
          <w:ilvl w:val="0"/>
          <w:numId w:val="6"/>
        </w:numPr>
      </w:pPr>
      <w:r w:rsidRPr="00C120E7">
        <w:t>die Behandlung von Anschaffungs- und Herstellungskosten auf der einen, und Wartungs- und Instandhaltungskosten auf der anderen Seite;</w:t>
      </w:r>
    </w:p>
    <w:p w:rsidRPr="00C120E7" w:rsidR="00564B73" w:rsidP="00564B73" w:rsidRDefault="00564B73" w14:paraId="30467B25" w14:textId="77777777">
      <w:pPr>
        <w:pStyle w:val="Text"/>
        <w:numPr>
          <w:ilvl w:val="0"/>
          <w:numId w:val="6"/>
        </w:numPr>
      </w:pPr>
      <w:r w:rsidRPr="00C120E7">
        <w:t xml:space="preserve">die Frage, welche Maßnahmen in diesem Kontext als Anschaffungs- und Herstellungskosten und welche als Wartungs- und Instandhaltungskosten gelten; sowie </w:t>
      </w:r>
    </w:p>
    <w:p w:rsidRPr="00C120E7" w:rsidR="00564B73" w:rsidP="00564B73" w:rsidRDefault="00564B73" w14:paraId="1AEF04D9" w14:textId="77777777">
      <w:pPr>
        <w:pStyle w:val="Text"/>
        <w:numPr>
          <w:ilvl w:val="0"/>
          <w:numId w:val="6"/>
        </w:numPr>
      </w:pPr>
      <w:r w:rsidRPr="00C120E7">
        <w:t>die Möglichkeit von jährlich wiederkehrenden Zahlungen als Alternative zu Einmalzahlungen, bei gleichzeitig geringstmöglichem Abrechnungsaufwand.</w:t>
      </w:r>
    </w:p>
    <w:p w:rsidRPr="00C120E7" w:rsidR="00564B73" w:rsidP="00564B73" w:rsidRDefault="00564B73" w14:paraId="5E99BA78" w14:textId="77777777">
      <w:pPr>
        <w:pStyle w:val="Text"/>
      </w:pPr>
      <w:r w:rsidRPr="00C120E7">
        <w:t xml:space="preserve">Es steht zu befürchten, dass sich die fehlenden vertraglichen Einigungen bezüglich der Kostenerstattung mittelfristig zu einem Hindernis für die am 1. Januar 2023 begonnene </w:t>
      </w:r>
      <w:r w:rsidRPr="00C120E7">
        <w:lastRenderedPageBreak/>
        <w:t xml:space="preserve">flächendeckende Durchführung der temporären Höherauslastung nach § 49b EnWG oder für den parallel bereits stattfindenden Übergang zur dauerhaften Höherauslastung nach § 49a EnWG entwickeln wird. Auch Regelungen im Rahmen freiwilliger Übereinkünfte innerhalb der Energiebranche haben sich nicht als tragfähige Grundlage für einen dauerhaften Kompromiss zur Kostenfrage erwiesen. Deshalb besteht Handlungsbedarf für den Gesetzgeber. </w:t>
      </w:r>
    </w:p>
    <w:p w:rsidRPr="007504F0" w:rsidR="00564B73" w:rsidP="00564B73" w:rsidRDefault="00564B73" w14:paraId="4A936BEE" w14:textId="77777777">
      <w:pPr>
        <w:pStyle w:val="VerweisBegrndung"/>
      </w:pPr>
      <w:r w:rsidRPr="007504F0">
        <w:t xml:space="preserve">Zu </w:t>
      </w:r>
      <w:r w:rsidRPr="00C047AE">
        <w:rPr>
          <w:rStyle w:val="Binnenverweis"/>
        </w:rPr>
        <w:fldChar w:fldCharType="begin"/>
      </w:r>
      <w:r w:rsidRPr="00C047AE">
        <w:rPr>
          <w:rStyle w:val="Binnenverweis"/>
        </w:rPr>
        <w:instrText xml:space="preserve"> DOCVARIABLE "eNV_AFE3DCE2AF6C4E64B303451DEE1580DD" \* MERGEFORMAT </w:instrText>
      </w:r>
      <w:r w:rsidRPr="00C047AE">
        <w:rPr>
          <w:rStyle w:val="Binnenverweis"/>
        </w:rPr>
        <w:fldChar w:fldCharType="separate"/>
      </w:r>
      <w:r w:rsidR="00344E8A">
        <w:rPr>
          <w:rStyle w:val="Binnenverweis"/>
        </w:rPr>
        <w:t>Nummer 72</w:t>
      </w:r>
      <w:r w:rsidRPr="00C047AE">
        <w:rPr>
          <w:rStyle w:val="Binnenverweis"/>
        </w:rPr>
        <w:fldChar w:fldCharType="end"/>
      </w:r>
      <w:r w:rsidRPr="00C047AE">
        <w:t xml:space="preserve"> (§</w:t>
      </w:r>
      <w:r w:rsidR="00A735F3">
        <w:t> </w:t>
      </w:r>
      <w:r w:rsidRPr="00C047AE">
        <w:t>49a)</w:t>
      </w:r>
    </w:p>
    <w:p w:rsidRPr="003F79DC" w:rsidR="00564B73" w:rsidP="00564B73" w:rsidRDefault="00564B73" w14:paraId="14A0573D" w14:textId="77777777">
      <w:pPr>
        <w:pStyle w:val="VerweisBegrndung"/>
      </w:pPr>
      <w:r w:rsidRPr="003F79DC">
        <w:t xml:space="preserve">Zu </w:t>
      </w:r>
      <w:r w:rsidRPr="00C047AE">
        <w:rPr>
          <w:rStyle w:val="Binnenverweis"/>
        </w:rPr>
        <w:fldChar w:fldCharType="begin"/>
      </w:r>
      <w:r w:rsidRPr="00C047AE">
        <w:rPr>
          <w:rStyle w:val="Binnenverweis"/>
        </w:rPr>
        <w:instrText xml:space="preserve"> DOCVARIABLE "eNV_0AFD4980D7BF4ED1A4865E7B05A959C5"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C120E7" w:rsidR="00564B73" w:rsidP="00564B73" w:rsidRDefault="00564B73" w14:paraId="663F8777" w14:textId="77777777">
      <w:pPr>
        <w:pStyle w:val="Text"/>
      </w:pPr>
      <w:r w:rsidRPr="00C120E7">
        <w:t xml:space="preserve">Der bisherige § 49a Absatz 3 wird durch </w:t>
      </w:r>
      <w:r w:rsidR="00BD0823">
        <w:t>vier</w:t>
      </w:r>
      <w:r w:rsidRPr="00C120E7" w:rsidR="00BD0823">
        <w:t xml:space="preserve"> </w:t>
      </w:r>
      <w:r w:rsidRPr="00C120E7">
        <w:t xml:space="preserve">neue </w:t>
      </w:r>
      <w:r w:rsidRPr="00D31BCB" w:rsidR="00D31BCB">
        <w:rPr>
          <w:rStyle w:val="Binnenverweis"/>
        </w:rPr>
        <w:fldChar w:fldCharType="begin"/>
      </w:r>
      <w:r w:rsidRPr="00D31BCB" w:rsidR="00D31BCB">
        <w:rPr>
          <w:rStyle w:val="Binnenverweis"/>
        </w:rPr>
        <w:instrText xml:space="preserve"> DOCVARIABLE "eNV_114B52A70CCD43C8AC9B5F164FCF55F0" \* MERGEFORMAT </w:instrText>
      </w:r>
      <w:r w:rsidRPr="00D31BCB" w:rsidR="00D31BCB">
        <w:rPr>
          <w:rStyle w:val="Binnenverweis"/>
        </w:rPr>
        <w:fldChar w:fldCharType="separate"/>
      </w:r>
      <w:r w:rsidRPr="00D31BCB" w:rsidR="00D31BCB">
        <w:rPr>
          <w:rStyle w:val="Binnenverweis"/>
        </w:rPr>
        <w:t>Absätze 3 bis 6</w:t>
      </w:r>
      <w:r w:rsidRPr="00D31BCB" w:rsidR="00D31BCB">
        <w:rPr>
          <w:rStyle w:val="Binnenverweis"/>
        </w:rPr>
        <w:fldChar w:fldCharType="end"/>
      </w:r>
      <w:r w:rsidRPr="00C120E7" w:rsidR="00BD0823">
        <w:t xml:space="preserve"> </w:t>
      </w:r>
      <w:r w:rsidRPr="00C120E7">
        <w:t>ersetzt und umfassend neu gefasst:</w:t>
      </w:r>
    </w:p>
    <w:p w:rsidRPr="00C120E7" w:rsidR="00564B73" w:rsidP="00564B73" w:rsidRDefault="00564B73" w14:paraId="2E3CC4EF" w14:textId="77777777">
      <w:r w:rsidRPr="00C120E7">
        <w:t xml:space="preserve">Der neue </w:t>
      </w:r>
      <w:r w:rsidRPr="00D31BCB" w:rsidR="00D31BCB">
        <w:rPr>
          <w:rStyle w:val="Binnenverweis"/>
        </w:rPr>
        <w:fldChar w:fldCharType="begin"/>
      </w:r>
      <w:r w:rsidRPr="00D31BCB" w:rsidR="00D31BCB">
        <w:rPr>
          <w:rStyle w:val="Binnenverweis"/>
        </w:rPr>
        <w:instrText xml:space="preserve"> DOCVARIABLE "eNV_A91B8B61C7984E9285EB261E24E65560" \* MERGEFORMAT </w:instrText>
      </w:r>
      <w:r w:rsidRPr="00D31BCB" w:rsidR="00D31BCB">
        <w:rPr>
          <w:rStyle w:val="Binnenverweis"/>
        </w:rPr>
        <w:fldChar w:fldCharType="separate"/>
      </w:r>
      <w:r w:rsidRPr="00D31BCB" w:rsidR="00D31BCB">
        <w:rPr>
          <w:rStyle w:val="Binnenverweis"/>
        </w:rPr>
        <w:t>Absatz 3</w:t>
      </w:r>
      <w:r w:rsidRPr="00D31BCB" w:rsidR="00D31BCB">
        <w:rPr>
          <w:rStyle w:val="Binnenverweis"/>
        </w:rPr>
        <w:fldChar w:fldCharType="end"/>
      </w:r>
      <w:r w:rsidRPr="00C120E7">
        <w:t xml:space="preserve"> beinhaltet nun nur noch den ehemaligen Absatz § 49a Absatz 3 Satz</w:t>
      </w:r>
      <w:r w:rsidR="00A735F3">
        <w:t> </w:t>
      </w:r>
      <w:r w:rsidRPr="00C120E7">
        <w:t>1. Zudem wurden sprachliche Klarstellungen vorgenommen.</w:t>
      </w:r>
    </w:p>
    <w:p w:rsidRPr="00C120E7" w:rsidR="00564B73" w:rsidP="00564B73" w:rsidRDefault="00564B73" w14:paraId="6C5BE375" w14:textId="77777777">
      <w:pPr>
        <w:pStyle w:val="Text"/>
      </w:pPr>
      <w:r w:rsidRPr="00C120E7">
        <w:t xml:space="preserve">Durch die Ersetzung des Wortes „Kosten“ durch das Wort „Mehrkosten“ in § 49a </w:t>
      </w:r>
      <w:r w:rsidRPr="00D31BCB" w:rsidR="00D31BCB">
        <w:rPr>
          <w:rStyle w:val="Binnenverweis"/>
        </w:rPr>
        <w:fldChar w:fldCharType="begin"/>
      </w:r>
      <w:r w:rsidRPr="00D31BCB" w:rsidR="00D31BCB">
        <w:rPr>
          <w:rStyle w:val="Binnenverweis"/>
        </w:rPr>
        <w:instrText xml:space="preserve"> DOCVARIABLE "eNV_260DC3CA71C54444BAE8026D1246DCAD" \* MERGEFORMAT </w:instrText>
      </w:r>
      <w:r w:rsidRPr="00D31BCB" w:rsidR="00D31BCB">
        <w:rPr>
          <w:rStyle w:val="Binnenverweis"/>
        </w:rPr>
        <w:fldChar w:fldCharType="separate"/>
      </w:r>
      <w:r w:rsidRPr="00D31BCB" w:rsidR="00D31BCB">
        <w:rPr>
          <w:rStyle w:val="Binnenverweis"/>
        </w:rPr>
        <w:t>Absatz 4 Satz 1</w:t>
      </w:r>
      <w:r w:rsidRPr="00D31BCB" w:rsidR="00D31BCB">
        <w:rPr>
          <w:rStyle w:val="Binnenverweis"/>
        </w:rPr>
        <w:fldChar w:fldCharType="end"/>
      </w:r>
      <w:r w:rsidRPr="00C120E7">
        <w:t xml:space="preserve"> (bisher §</w:t>
      </w:r>
      <w:r w:rsidR="00A735F3">
        <w:t> </w:t>
      </w:r>
      <w:r w:rsidRPr="00C120E7">
        <w:t>49a Absatz</w:t>
      </w:r>
      <w:r w:rsidR="00A735F3">
        <w:t> </w:t>
      </w:r>
      <w:r w:rsidRPr="00C120E7">
        <w:t>3 Satz</w:t>
      </w:r>
      <w:r w:rsidR="00A735F3">
        <w:t> </w:t>
      </w:r>
      <w:r w:rsidRPr="00C120E7">
        <w:t>2) wird sprachlich noch einmal klargestellt, dass nur solche Kosten unter die Regelung fallen, die tatsächlich auch ursächlich auf der elektromagnetischen Beeinflussung nach § 49a Absatz 1 beruhen, nicht aber solche, die den betroffenen Betreibern technischer Infrastrukturen ohnehin im Rahmen ihrer regulären Tätigkeit angefallen wären (vgl. bereits BT-Drs. 20/3497, S. 41). Damit soll verdeutlicht werden, dass ein Überwälzen von Kosten, die im Rahmen der Erfüllung von originären eigenen Betreiberpflichten der Infrastrukturbetreiber entstehen, nicht auf die Übertragungsnetzbetreiber und damit mittelbar auf die Allgemeinheit abgewälzt werden können.</w:t>
      </w:r>
    </w:p>
    <w:p w:rsidRPr="00C120E7" w:rsidR="00564B73" w:rsidP="00564B73" w:rsidRDefault="00564B73" w14:paraId="1C31E928" w14:textId="77777777">
      <w:pPr>
        <w:pStyle w:val="Text"/>
      </w:pPr>
      <w:r w:rsidRPr="00C120E7">
        <w:t>Ebenso wird mit der Einfügung des Wortes „nachgewiesenen“ verdeutlicht, dass ein Nachweis der angefallenen Kosten gegenüber dem Übertragungsnetzbetreiber erfolgen muss, der es diesem insbesondere ermöglichen muss, die von ihm zu erstattenden Kosten bestmöglich nachzuvollziehen.</w:t>
      </w:r>
    </w:p>
    <w:p w:rsidRPr="00C120E7" w:rsidR="00564B73" w:rsidP="00564B73" w:rsidRDefault="00564B73" w14:paraId="41CA5B81" w14:textId="77777777">
      <w:pPr>
        <w:pStyle w:val="Text"/>
      </w:pPr>
      <w:r w:rsidRPr="00C120E7">
        <w:t xml:space="preserve">Am Ende des § 49a </w:t>
      </w:r>
      <w:r w:rsidRPr="00D31BCB" w:rsidR="00D31BCB">
        <w:rPr>
          <w:rStyle w:val="Binnenverweis"/>
        </w:rPr>
        <w:fldChar w:fldCharType="begin"/>
      </w:r>
      <w:r w:rsidRPr="00D31BCB" w:rsidR="00D31BCB">
        <w:rPr>
          <w:rStyle w:val="Binnenverweis"/>
        </w:rPr>
        <w:instrText xml:space="preserve"> DOCVARIABLE "eNV_CF79F35BDF794762B3B0F9D20BF3CE96" \* MERGEFORMAT </w:instrText>
      </w:r>
      <w:r w:rsidRPr="00D31BCB" w:rsidR="00D31BCB">
        <w:rPr>
          <w:rStyle w:val="Binnenverweis"/>
        </w:rPr>
        <w:fldChar w:fldCharType="separate"/>
      </w:r>
      <w:r w:rsidRPr="00D31BCB" w:rsidR="00D31BCB">
        <w:rPr>
          <w:rStyle w:val="Binnenverweis"/>
        </w:rPr>
        <w:t>Absatz 4 Satz 1</w:t>
      </w:r>
      <w:r w:rsidRPr="00D31BCB" w:rsidR="00D31BCB">
        <w:rPr>
          <w:rStyle w:val="Binnenverweis"/>
        </w:rPr>
        <w:fldChar w:fldCharType="end"/>
      </w:r>
      <w:r w:rsidRPr="00C120E7">
        <w:t xml:space="preserve"> (bisher §</w:t>
      </w:r>
      <w:r w:rsidR="00A735F3">
        <w:t> </w:t>
      </w:r>
      <w:r w:rsidRPr="00C120E7">
        <w:t>49a Absatz</w:t>
      </w:r>
      <w:r w:rsidR="00A735F3">
        <w:t> </w:t>
      </w:r>
      <w:r w:rsidRPr="00C120E7">
        <w:t>3 Satz</w:t>
      </w:r>
      <w:r w:rsidR="00A735F3">
        <w:t> </w:t>
      </w:r>
      <w:r w:rsidRPr="00C120E7">
        <w:t xml:space="preserve">2) wird zudem mit dem Ablauf des Jahres 2065 erstmals ein festes Enddatum festgelegt, zu dem die Kostenerstattung nach dieser Norm spätestens endet. Bisher wurde hier nur auf die zu erwartende Nutzungsdauer der jeweiligen technischen Schutzmaßnahme abgestellt. Dies war mit gewissen Unsicherheiten verbunden. Die Länge des Zeitraums, in dem nach bisher geltender Rechtslage Erstattungen erfolgen können, war und ist zwischen Übertragungsnetzbetreibern und Betreibern technischer Infrastrukturen umstritten. Deshalb war es am Gesetzgeber, hier allen Beteiligten mehr Klarheit und Planungssicherheit zu vermitteln. </w:t>
      </w:r>
    </w:p>
    <w:p w:rsidRPr="00C120E7" w:rsidR="00564B73" w:rsidP="00564B73" w:rsidRDefault="00564B73" w14:paraId="0B2531A4" w14:textId="77777777">
      <w:pPr>
        <w:pStyle w:val="Text"/>
      </w:pPr>
      <w:r w:rsidRPr="00C120E7">
        <w:t>§</w:t>
      </w:r>
      <w:r w:rsidR="00A735F3">
        <w:t> </w:t>
      </w:r>
      <w:r w:rsidRPr="00C120E7">
        <w:t xml:space="preserve">49a </w:t>
      </w:r>
      <w:r w:rsidRPr="00D31BCB" w:rsidR="00D31BCB">
        <w:rPr>
          <w:rStyle w:val="Binnenverweis"/>
        </w:rPr>
        <w:fldChar w:fldCharType="begin"/>
      </w:r>
      <w:r w:rsidRPr="00D31BCB" w:rsidR="00D31BCB">
        <w:rPr>
          <w:rStyle w:val="Binnenverweis"/>
        </w:rPr>
        <w:instrText xml:space="preserve"> DOCVARIABLE "eNV_6BACEDFFA1CD43D1AEC1E2C07079AC8D" \* MERGEFORMAT </w:instrText>
      </w:r>
      <w:r w:rsidRPr="00D31BCB" w:rsidR="00D31BCB">
        <w:rPr>
          <w:rStyle w:val="Binnenverweis"/>
        </w:rPr>
        <w:fldChar w:fldCharType="separate"/>
      </w:r>
      <w:r w:rsidRPr="00D31BCB" w:rsidR="00D31BCB">
        <w:rPr>
          <w:rStyle w:val="Binnenverweis"/>
        </w:rPr>
        <w:t>Absatz 4 Satz 2</w:t>
      </w:r>
      <w:r w:rsidRPr="00D31BCB" w:rsidR="00D31BCB">
        <w:rPr>
          <w:rStyle w:val="Binnenverweis"/>
        </w:rPr>
        <w:fldChar w:fldCharType="end"/>
      </w:r>
      <w:r w:rsidRPr="00C120E7">
        <w:t xml:space="preserve"> beschränkt den bisher in §</w:t>
      </w:r>
      <w:r w:rsidR="00A735F3">
        <w:t> </w:t>
      </w:r>
      <w:r w:rsidRPr="00C120E7">
        <w:t>49a Absatz 3 vorgesehenen Kostenaufschlag in Höhe von 5 Prozent in seinem sachlichen Anwendungsbereich ausdrücklich auf Anschaffungs- und Herstellungskosten. Kosten für Unterhaltung und Betrieb, einschließlich Wartungs- und Instandhaltungs-kosten, fallen denklogisch nicht unter diese Regelung, wie auch die in ihr beinhaltete Bezugnahme auf die Inbetriebnahme der Maßnahme zeigt.</w:t>
      </w:r>
    </w:p>
    <w:p w:rsidRPr="00C120E7" w:rsidR="00564B73" w:rsidP="00564B73" w:rsidRDefault="00564B73" w14:paraId="2CEE28E3" w14:textId="77777777">
      <w:pPr>
        <w:pStyle w:val="Text"/>
      </w:pPr>
      <w:r w:rsidRPr="00C120E7">
        <w:t xml:space="preserve">Durch § 49a </w:t>
      </w:r>
      <w:r w:rsidRPr="00D31BCB" w:rsidR="00D31BCB">
        <w:rPr>
          <w:rStyle w:val="Binnenverweis"/>
        </w:rPr>
        <w:fldChar w:fldCharType="begin"/>
      </w:r>
      <w:r w:rsidRPr="00D31BCB" w:rsidR="00D31BCB">
        <w:rPr>
          <w:rStyle w:val="Binnenverweis"/>
        </w:rPr>
        <w:instrText xml:space="preserve"> DOCVARIABLE "eNV_5BE8E5E232394DC0B17206BE387BA708" \* MERGEFORMAT </w:instrText>
      </w:r>
      <w:r w:rsidRPr="00D31BCB" w:rsidR="00D31BCB">
        <w:rPr>
          <w:rStyle w:val="Binnenverweis"/>
        </w:rPr>
        <w:fldChar w:fldCharType="separate"/>
      </w:r>
      <w:r w:rsidRPr="00D31BCB" w:rsidR="00D31BCB">
        <w:rPr>
          <w:rStyle w:val="Binnenverweis"/>
        </w:rPr>
        <w:t>Absatz 4 Satz 3</w:t>
      </w:r>
      <w:r w:rsidRPr="00D31BCB" w:rsidR="00D31BCB">
        <w:rPr>
          <w:rStyle w:val="Binnenverweis"/>
        </w:rPr>
        <w:fldChar w:fldCharType="end"/>
      </w:r>
      <w:r w:rsidRPr="00C120E7">
        <w:t xml:space="preserve"> wird klargestellt, dass die Festlegung des Enddatums 2065 für die Kostenerstattung in </w:t>
      </w:r>
      <w:r w:rsidR="00D31BCB">
        <w:t xml:space="preserve">§ 49a </w:t>
      </w:r>
      <w:r w:rsidRPr="00CE4832" w:rsidR="00CE4832">
        <w:rPr>
          <w:rStyle w:val="Binnenverweis"/>
        </w:rPr>
        <w:fldChar w:fldCharType="begin"/>
      </w:r>
      <w:r w:rsidRPr="00CE4832" w:rsidR="00CE4832">
        <w:rPr>
          <w:rStyle w:val="Binnenverweis"/>
        </w:rPr>
        <w:instrText xml:space="preserve"> DOCVARIABLE "eNV_E2C9D62A69C54DA89F1D63FE7AAA88FC" \* MERGEFORMAT </w:instrText>
      </w:r>
      <w:r w:rsidRPr="00CE4832" w:rsidR="00CE4832">
        <w:rPr>
          <w:rStyle w:val="Binnenverweis"/>
        </w:rPr>
        <w:fldChar w:fldCharType="separate"/>
      </w:r>
      <w:r w:rsidRPr="00CE4832" w:rsidR="00CE4832">
        <w:rPr>
          <w:rStyle w:val="Binnenverweis"/>
        </w:rPr>
        <w:t>Absatz 4 Satz 1</w:t>
      </w:r>
      <w:r w:rsidRPr="00CE4832" w:rsidR="00CE4832">
        <w:rPr>
          <w:rStyle w:val="Binnenverweis"/>
        </w:rPr>
        <w:fldChar w:fldCharType="end"/>
      </w:r>
      <w:r w:rsidRPr="00C120E7">
        <w:t xml:space="preserve"> die Ziele von § 3 des Bundes-Klimaschutzgesetzes (KSG) nicht berührt. Das in § 3 Absatz 2 Satz 1 KSG zum Ausdruck kommende Ziel der Netto-Treibhausgasneutralität der Volkswirtschaft bis zum Jahr 2045 geht der hiesigen Regelung ebenso vor wie die nach § 3 Absatz 2 Satz 2 KSG für das Jahr 2050 angestrebten negativen Treibhausemissionen. Die vorliegende Änderung beinhaltet also keine Bestandsgarantie für Infrastrukturen, die heute fossile Brennstoffe transportieren, in dieser konkreten Nutzungsform; erst recht nicht über das Jahr 2045 hinaus. Sie stellt auch keinen Anreiz für den fortgesetzten Einsatz fossiler Energieträger dar, sondern soll lediglich den auch unter den durch die Höherauslastung geschaffenen technischen </w:t>
      </w:r>
      <w:r w:rsidRPr="00C120E7">
        <w:lastRenderedPageBreak/>
        <w:t xml:space="preserve">Rahmenbedingungen weiterhin sicheren Betrieb der jeweiligen Leitungen gewährleisten und dadurch perspektivisch insbesondere auch ihre klimaneutrale Nach- bzw. Weiternutzung ermöglichen, zum Beispiel zum Transport von Wasserstoff. </w:t>
      </w:r>
    </w:p>
    <w:p w:rsidRPr="00C120E7" w:rsidR="00564B73" w:rsidP="00564B73" w:rsidRDefault="00564B73" w14:paraId="47A34ACE" w14:textId="77777777">
      <w:pPr>
        <w:pStyle w:val="Text"/>
      </w:pPr>
      <w:r w:rsidRPr="00C120E7">
        <w:t xml:space="preserve">§ 49a </w:t>
      </w:r>
      <w:r w:rsidRPr="00CE4832" w:rsidR="00CE4832">
        <w:rPr>
          <w:rStyle w:val="Binnenverweis"/>
        </w:rPr>
        <w:fldChar w:fldCharType="begin"/>
      </w:r>
      <w:r w:rsidRPr="00CE4832" w:rsidR="00CE4832">
        <w:rPr>
          <w:rStyle w:val="Binnenverweis"/>
        </w:rPr>
        <w:instrText xml:space="preserve"> DOCVARIABLE "eNV_F65FA6EF1D634E2DAB05C529FFB125DA" \* MERGEFORMAT </w:instrText>
      </w:r>
      <w:r w:rsidRPr="00CE4832" w:rsidR="00CE4832">
        <w:rPr>
          <w:rStyle w:val="Binnenverweis"/>
        </w:rPr>
        <w:fldChar w:fldCharType="separate"/>
      </w:r>
      <w:r w:rsidRPr="00CE4832" w:rsidR="00CE4832">
        <w:rPr>
          <w:rStyle w:val="Binnenverweis"/>
        </w:rPr>
        <w:t>Absatz 5 Satz 1</w:t>
      </w:r>
      <w:r w:rsidRPr="00CE4832" w:rsidR="00CE4832">
        <w:rPr>
          <w:rStyle w:val="Binnenverweis"/>
        </w:rPr>
        <w:fldChar w:fldCharType="end"/>
      </w:r>
      <w:r w:rsidRPr="00C120E7">
        <w:t xml:space="preserve"> führt den auch nach bisheriger Rechtslage (bisheriger Absatz</w:t>
      </w:r>
      <w:r w:rsidR="00A735F3">
        <w:t> </w:t>
      </w:r>
      <w:r w:rsidRPr="00C120E7">
        <w:t>3 Satz</w:t>
      </w:r>
      <w:r w:rsidR="00A735F3">
        <w:t> </w:t>
      </w:r>
      <w:r w:rsidRPr="00C120E7">
        <w:t xml:space="preserve">2) bestehenden Grundsatz der Einmalzahlung zwar fort, lässt aber erstmals auch Ausnahmen von diesem Prinzip zu, die in den neu eingefügten </w:t>
      </w:r>
      <w:r w:rsidRPr="00CE4832" w:rsidR="00CE4832">
        <w:rPr>
          <w:rStyle w:val="Binnenverweis"/>
        </w:rPr>
        <w:fldChar w:fldCharType="begin"/>
      </w:r>
      <w:r w:rsidRPr="00CE4832" w:rsidR="00CE4832">
        <w:rPr>
          <w:rStyle w:val="Binnenverweis"/>
        </w:rPr>
        <w:instrText xml:space="preserve"> DOCVARIABLE "eNV_D482BDE38B90448C9E9314C4C0449EED" \* MERGEFORMAT </w:instrText>
      </w:r>
      <w:r w:rsidRPr="00CE4832" w:rsidR="00CE4832">
        <w:rPr>
          <w:rStyle w:val="Binnenverweis"/>
        </w:rPr>
        <w:fldChar w:fldCharType="separate"/>
      </w:r>
      <w:r w:rsidRPr="00CE4832" w:rsidR="00CE4832">
        <w:rPr>
          <w:rStyle w:val="Binnenverweis"/>
        </w:rPr>
        <w:t>Sätzen 2 und 3</w:t>
      </w:r>
      <w:r w:rsidRPr="00CE4832" w:rsidR="00CE4832">
        <w:rPr>
          <w:rStyle w:val="Binnenverweis"/>
        </w:rPr>
        <w:fldChar w:fldCharType="end"/>
      </w:r>
      <w:r w:rsidRPr="00C120E7">
        <w:t xml:space="preserve"> geregelt werden.</w:t>
      </w:r>
    </w:p>
    <w:p w:rsidRPr="00C120E7" w:rsidR="00564B73" w:rsidP="00564B73" w:rsidRDefault="00564B73" w14:paraId="5E799F78" w14:textId="77777777">
      <w:pPr>
        <w:pStyle w:val="Text"/>
      </w:pPr>
      <w:r w:rsidRPr="00C120E7">
        <w:t xml:space="preserve">§ 49a </w:t>
      </w:r>
      <w:r w:rsidRPr="00FB0BCE" w:rsidR="00FB0BCE">
        <w:rPr>
          <w:rStyle w:val="Binnenverweis"/>
        </w:rPr>
        <w:fldChar w:fldCharType="begin"/>
      </w:r>
      <w:r w:rsidRPr="00FB0BCE" w:rsidR="00FB0BCE">
        <w:rPr>
          <w:rStyle w:val="Binnenverweis"/>
        </w:rPr>
        <w:instrText xml:space="preserve"> DOCVARIABLE "eNV_E5BDA3C055204BEEAED04B8A76A6F706" \* MERGEFORMAT </w:instrText>
      </w:r>
      <w:r w:rsidRPr="00FB0BCE" w:rsidR="00FB0BCE">
        <w:rPr>
          <w:rStyle w:val="Binnenverweis"/>
        </w:rPr>
        <w:fldChar w:fldCharType="separate"/>
      </w:r>
      <w:r w:rsidRPr="00FB0BCE" w:rsidR="00FB0BCE">
        <w:rPr>
          <w:rStyle w:val="Binnenverweis"/>
        </w:rPr>
        <w:t>Absatz 5 Satz 2</w:t>
      </w:r>
      <w:r w:rsidRPr="00FB0BCE" w:rsidR="00FB0BCE">
        <w:rPr>
          <w:rStyle w:val="Binnenverweis"/>
        </w:rPr>
        <w:fldChar w:fldCharType="end"/>
      </w:r>
      <w:r w:rsidRPr="00C120E7">
        <w:t xml:space="preserve"> soll einen bestmöglichen Interessenausgleich zwischen den Übertragungsnetzbetreibern und den betroffenen Infrastrukturbetreibern ermöglichen. Deshalb wird in Abweichung vom Grundsatz der Einmalzahlung (neuer </w:t>
      </w:r>
      <w:r w:rsidRPr="00FB0BCE" w:rsidR="00FB0BCE">
        <w:rPr>
          <w:rStyle w:val="Binnenverweis"/>
        </w:rPr>
        <w:fldChar w:fldCharType="begin"/>
      </w:r>
      <w:r w:rsidRPr="00FB0BCE" w:rsidR="00FB0BCE">
        <w:rPr>
          <w:rStyle w:val="Binnenverweis"/>
        </w:rPr>
        <w:instrText xml:space="preserve"> DOCVARIABLE "eNV_30D7FA80118D405E8C48C95A6ACA57DA" \* MERGEFORMAT </w:instrText>
      </w:r>
      <w:r w:rsidRPr="00FB0BCE" w:rsidR="00FB0BCE">
        <w:rPr>
          <w:rStyle w:val="Binnenverweis"/>
        </w:rPr>
        <w:fldChar w:fldCharType="separate"/>
      </w:r>
      <w:r w:rsidRPr="00FB0BCE" w:rsidR="00FB0BCE">
        <w:rPr>
          <w:rStyle w:val="Binnenverweis"/>
        </w:rPr>
        <w:t>Absatz 5 Satz 1</w:t>
      </w:r>
      <w:r w:rsidRPr="00FB0BCE" w:rsidR="00FB0BCE">
        <w:rPr>
          <w:rStyle w:val="Binnenverweis"/>
        </w:rPr>
        <w:fldChar w:fldCharType="end"/>
      </w:r>
      <w:r w:rsidRPr="00C120E7">
        <w:t>) unter bestimmten Voraussetzungen ein Wahlrecht des Infrastrukturbetreibers dahingehend vorgesehen, stattdessen eine jährliche Erstattung auf Nachweis zu verlangen. Diese Möglichkeit erlaubt es den Infrastrukturbetreibern insbesondere, auch unvorhergesehene Kosten abzubilden, die erst im laufenden Betrieb aufkommen oder beziffert werden können.</w:t>
      </w:r>
    </w:p>
    <w:p w:rsidRPr="00C120E7" w:rsidR="00564B73" w:rsidP="00564B73" w:rsidRDefault="00564B73" w14:paraId="7AE7A83D" w14:textId="77777777">
      <w:pPr>
        <w:pStyle w:val="Text"/>
      </w:pPr>
      <w:r w:rsidRPr="00C120E7">
        <w:t>Die Ausnahme vom Grundsatz der Einmalzahlung greift jedoch im Interesse einer möglichst unbürokratischen Lösung nur bei Infrastrukturbetreibern, deren jeweilige Infrastruktur (Gas-, Wasser- oder Kommunikationsleitungen, Eisenbahnschienen) auf einer Gesamtlänge von mindestens 35 Kilometern durch die elektromagnetische Beeinflussung betroffen ist. Dadurch soll der administrative Aufwand für die Übertragungsnetzbetreiber vertretbar gehalten werden. Diese müssten ohne einen solchen Schwellenwert potentiell im Verhältnis zu einer erheblichen Anzahl an Betroffenen jährlich abrechnen, die sich für einzelne Übertragungsnetzbetreiber bereits im niedrigen fünfstelligen Bereich bewegen dürfte. Dabei ginge es vielfach nur um geringfügige Beträge. Infrastrukturbetreibern mit einer nur geringfügigen Beeinflussungslänge ist es auch eher zuzumuten, dass sie den Weg über eine Einmalzahlung gehen. Für die Berechnung des Schwellenwerts ist es unerheblich, ob die beeinflusste Gesamtlänge aus einem zusammenhängenden oder aus mehreren einzelnen Leitungs- oder sonstigen Infrastrukturabschnitten besteht. Es ist auch unerheblich, ob die Beeinflussung durch einen oder mehrere Übertragungsnetzbetreiber verursacht wird. Dies erscheint sachgerecht, da es sonst zu eher zufälligen Ungleichbehandlungen von Infrastrukturbetreibern käme, deren Infrastruktur aber der gleichen Belastung ausgesetzt ist.</w:t>
      </w:r>
    </w:p>
    <w:p w:rsidRPr="00C120E7" w:rsidR="00564B73" w:rsidP="00564B73" w:rsidRDefault="00564B73" w14:paraId="242E30B6" w14:textId="77777777">
      <w:pPr>
        <w:pStyle w:val="Text"/>
      </w:pPr>
      <w:r w:rsidRPr="00C120E7">
        <w:t xml:space="preserve">Ein Leitungs- oder sonstiger Infrastrukturabschnitt wird im Sinne dieser Bestimmung als betroffen angesehen, wenn sich die Rohrleitung dem Trassenverlauf zwischen den beiden das Spannfeld begrenzenden Masten auf weniger als 400 Meter annähert. </w:t>
      </w:r>
    </w:p>
    <w:p w:rsidRPr="00C120E7" w:rsidR="00564B73" w:rsidP="00564B73" w:rsidRDefault="00564B73" w14:paraId="1B0F7609" w14:textId="77777777">
      <w:pPr>
        <w:pStyle w:val="Text"/>
      </w:pPr>
      <w:r w:rsidRPr="00C120E7">
        <w:t xml:space="preserve">Unter den Begriff der notwendigen Kosten für Unterhaltung und Betrieb (in Abgrenzung zu den Anschaffungs- und Herstellungskosten im Sinne des § 255 HGB) im Sinne dieses Absatzes fallen auch die Kosten für den vollständige Austausch einer als technische Schutzmaßnahme im Sinne dieses § 49a der errichteten Einrichtung, die aufgrund von Abnutzung, Beschädigung, Zerstörung oder dergleichen nicht mehr eingesetzt werden kann. </w:t>
      </w:r>
    </w:p>
    <w:p w:rsidRPr="00C120E7" w:rsidR="00564B73" w:rsidP="00564B73" w:rsidRDefault="00564B73" w14:paraId="3B2FE86C" w14:textId="77777777">
      <w:pPr>
        <w:pStyle w:val="Text"/>
      </w:pPr>
      <w:r w:rsidRPr="00C120E7">
        <w:t>Die Regelung bewahrt die Übertragungsnetzbetreiber vor sogenannten Ewigkeitskosten. Die Ersterrichtung der technischen Schutzmaßnahmen wird als eigenständiger Vermögensgegenstand im Sachanlagevermögen des jeweils betroffenen Infrastrukturnetzbetreibers bilanziert. Bei einem Austausch wird die Maßnahme in der Regel als Reparaturaufwand in der Gewinn- und Verlustrechnung zu erfassen sein. Erfolgt hingegen ein Ersatz durch ein Bauteil mit erweiterter Funktionalität, wird ein neuer Vermögensgegenstand im Sachanlagevermögen bilanziert. Der Reparaturaufwand ist über die Wartung und Instandhaltung erfasst, die erneute Neuerrichtung fällt nicht unter die Regelung des § 49a.</w:t>
      </w:r>
    </w:p>
    <w:p w:rsidRPr="00C120E7" w:rsidR="00564B73" w:rsidP="00564B73" w:rsidRDefault="00564B73" w14:paraId="37F45712" w14:textId="77777777">
      <w:pPr>
        <w:pStyle w:val="Text"/>
      </w:pPr>
      <w:r w:rsidRPr="00C120E7">
        <w:t xml:space="preserve">§ 49a </w:t>
      </w:r>
      <w:r w:rsidRPr="00FB0BCE" w:rsidR="00FB0BCE">
        <w:rPr>
          <w:rStyle w:val="Binnenverweis"/>
        </w:rPr>
        <w:fldChar w:fldCharType="begin"/>
      </w:r>
      <w:r w:rsidRPr="00FB0BCE" w:rsidR="00FB0BCE">
        <w:rPr>
          <w:rStyle w:val="Binnenverweis"/>
        </w:rPr>
        <w:instrText xml:space="preserve"> DOCVARIABLE "eNV_936D2319F2304C3090B051ABD1BC4943" \* MERGEFORMAT </w:instrText>
      </w:r>
      <w:r w:rsidRPr="00FB0BCE" w:rsidR="00FB0BCE">
        <w:rPr>
          <w:rStyle w:val="Binnenverweis"/>
        </w:rPr>
        <w:fldChar w:fldCharType="separate"/>
      </w:r>
      <w:r w:rsidRPr="00FB0BCE" w:rsidR="00FB0BCE">
        <w:rPr>
          <w:rStyle w:val="Binnenverweis"/>
        </w:rPr>
        <w:t>Absatz 5 Satz 3</w:t>
      </w:r>
      <w:r w:rsidRPr="00FB0BCE" w:rsidR="00FB0BCE">
        <w:rPr>
          <w:rStyle w:val="Binnenverweis"/>
        </w:rPr>
        <w:fldChar w:fldCharType="end"/>
      </w:r>
      <w:r w:rsidRPr="00C120E7">
        <w:t xml:space="preserve"> sieht als weitere Möglichkeit auch pauschale jährliche Abrechnungen vor, die der betroffene Infrastrukturbetreiber und der Übertragungsnetzbetreiber vereinbaren können. Der Infrastrukturbetreiber kann also zwischen insgesamt vier Optionen wählen: Einmalzahlung auf Nachweis (wie gehabt), Einmalzahlung pauschal, jährliche </w:t>
      </w:r>
      <w:r w:rsidRPr="00C120E7">
        <w:lastRenderedPageBreak/>
        <w:t xml:space="preserve">Abrechnung auf Nachweis nach </w:t>
      </w:r>
      <w:r w:rsidRPr="00FB0BCE" w:rsidR="00FB0BCE">
        <w:rPr>
          <w:rStyle w:val="Binnenverweis"/>
        </w:rPr>
        <w:fldChar w:fldCharType="begin"/>
      </w:r>
      <w:r w:rsidRPr="00FB0BCE" w:rsidR="00FB0BCE">
        <w:rPr>
          <w:rStyle w:val="Binnenverweis"/>
        </w:rPr>
        <w:instrText xml:space="preserve"> DOCVARIABLE "eNV_7B36A893EB634E28A8B6EF2860869A8B" \* MERGEFORMAT </w:instrText>
      </w:r>
      <w:r w:rsidRPr="00FB0BCE" w:rsidR="00FB0BCE">
        <w:rPr>
          <w:rStyle w:val="Binnenverweis"/>
        </w:rPr>
        <w:fldChar w:fldCharType="separate"/>
      </w:r>
      <w:r w:rsidRPr="00FB0BCE" w:rsidR="00FB0BCE">
        <w:rPr>
          <w:rStyle w:val="Binnenverweis"/>
        </w:rPr>
        <w:t>Satz 2</w:t>
      </w:r>
      <w:r w:rsidRPr="00FB0BCE" w:rsidR="00FB0BCE">
        <w:rPr>
          <w:rStyle w:val="Binnenverweis"/>
        </w:rPr>
        <w:fldChar w:fldCharType="end"/>
      </w:r>
      <w:r w:rsidRPr="00C120E7">
        <w:t xml:space="preserve"> oder pauschale jährliche Abrechnung nach diesem </w:t>
      </w:r>
      <w:r w:rsidRPr="00FB0BCE" w:rsidR="00FB0BCE">
        <w:rPr>
          <w:rStyle w:val="Binnenverweis"/>
        </w:rPr>
        <w:fldChar w:fldCharType="begin"/>
      </w:r>
      <w:r w:rsidRPr="00FB0BCE" w:rsidR="00FB0BCE">
        <w:rPr>
          <w:rStyle w:val="Binnenverweis"/>
        </w:rPr>
        <w:instrText xml:space="preserve"> DOCVARIABLE "eNV_68B2AEF4B4A741C4822E54AA4C799C2E" \* MERGEFORMAT </w:instrText>
      </w:r>
      <w:r w:rsidRPr="00FB0BCE" w:rsidR="00FB0BCE">
        <w:rPr>
          <w:rStyle w:val="Binnenverweis"/>
        </w:rPr>
        <w:fldChar w:fldCharType="separate"/>
      </w:r>
      <w:r w:rsidRPr="00FB0BCE" w:rsidR="00FB0BCE">
        <w:rPr>
          <w:rStyle w:val="Binnenverweis"/>
        </w:rPr>
        <w:t>Satz 3</w:t>
      </w:r>
      <w:r w:rsidRPr="00FB0BCE" w:rsidR="00FB0BCE">
        <w:rPr>
          <w:rStyle w:val="Binnenverweis"/>
        </w:rPr>
        <w:fldChar w:fldCharType="end"/>
      </w:r>
      <w:r w:rsidRPr="00C120E7">
        <w:t xml:space="preserve"> in Vereinbarung mit dem Übertragungsnetzbetreiber.</w:t>
      </w:r>
    </w:p>
    <w:p w:rsidRPr="00DD5C86" w:rsidR="00564B73" w:rsidP="00564B73" w:rsidRDefault="00564B73" w14:paraId="33BD0D3B" w14:textId="77777777">
      <w:pPr>
        <w:pStyle w:val="Text"/>
      </w:pPr>
      <w:r w:rsidRPr="00C120E7">
        <w:t>Bei der Verschiebung der Sätze 4 und 5 des bisherigen Absatzes 3 in den neuen §</w:t>
      </w:r>
      <w:r w:rsidR="00A735F3">
        <w:t> </w:t>
      </w:r>
      <w:r w:rsidRPr="00C120E7">
        <w:t xml:space="preserve">49a </w:t>
      </w:r>
      <w:r w:rsidRPr="00FB0BCE" w:rsidR="00FB0BCE">
        <w:rPr>
          <w:rStyle w:val="Binnenverweis"/>
        </w:rPr>
        <w:fldChar w:fldCharType="begin"/>
      </w:r>
      <w:r w:rsidRPr="00FB0BCE" w:rsidR="00FB0BCE">
        <w:rPr>
          <w:rStyle w:val="Binnenverweis"/>
        </w:rPr>
        <w:instrText xml:space="preserve"> DOCVARIABLE "eNV_312251E392144888B5ADFABD838E12D2" \* MERGEFORMAT </w:instrText>
      </w:r>
      <w:r w:rsidRPr="00FB0BCE" w:rsidR="00FB0BCE">
        <w:rPr>
          <w:rStyle w:val="Binnenverweis"/>
        </w:rPr>
        <w:fldChar w:fldCharType="separate"/>
      </w:r>
      <w:r w:rsidRPr="00FB0BCE" w:rsidR="00FB0BCE">
        <w:rPr>
          <w:rStyle w:val="Binnenverweis"/>
        </w:rPr>
        <w:t>Absatz 6 Satz 1 und Satz 2</w:t>
      </w:r>
      <w:r w:rsidRPr="00FB0BCE" w:rsidR="00FB0BCE">
        <w:rPr>
          <w:rStyle w:val="Binnenverweis"/>
        </w:rPr>
        <w:fldChar w:fldCharType="end"/>
      </w:r>
      <w:r w:rsidRPr="00C120E7">
        <w:t xml:space="preserve"> handelt sich um eine Folgeanpassung der Einfügung der neuen </w:t>
      </w:r>
      <w:r w:rsidRPr="00FB0BCE" w:rsidR="00FB0BCE">
        <w:rPr>
          <w:rStyle w:val="Binnenverweis"/>
        </w:rPr>
        <w:fldChar w:fldCharType="begin"/>
      </w:r>
      <w:r w:rsidRPr="00FB0BCE" w:rsidR="00FB0BCE">
        <w:rPr>
          <w:rStyle w:val="Binnenverweis"/>
        </w:rPr>
        <w:instrText xml:space="preserve"> DOCVARIABLE "eNV_BB39F45CB4664DD5805AF1A193C85653" \* MERGEFORMAT </w:instrText>
      </w:r>
      <w:r w:rsidRPr="00FB0BCE" w:rsidR="00FB0BCE">
        <w:rPr>
          <w:rStyle w:val="Binnenverweis"/>
        </w:rPr>
        <w:fldChar w:fldCharType="separate"/>
      </w:r>
      <w:r w:rsidRPr="00FB0BCE" w:rsidR="00FB0BCE">
        <w:rPr>
          <w:rStyle w:val="Binnenverweis"/>
        </w:rPr>
        <w:t>Absätze 3 bis 5</w:t>
      </w:r>
      <w:r w:rsidRPr="00FB0BCE" w:rsidR="00FB0BCE">
        <w:rPr>
          <w:rStyle w:val="Binnenverweis"/>
        </w:rPr>
        <w:fldChar w:fldCharType="end"/>
      </w:r>
      <w:r w:rsidRPr="00C120E7">
        <w:t xml:space="preserve">. Es bleibt insbesondere wie nach dem bisherigen § 49a Absatz 3 Satz 4 (jetzt </w:t>
      </w:r>
      <w:r w:rsidRPr="00FB0BCE" w:rsidR="00FB0BCE">
        <w:rPr>
          <w:rStyle w:val="Binnenverweis"/>
        </w:rPr>
        <w:fldChar w:fldCharType="begin"/>
      </w:r>
      <w:r w:rsidRPr="00FB0BCE" w:rsidR="00FB0BCE">
        <w:rPr>
          <w:rStyle w:val="Binnenverweis"/>
        </w:rPr>
        <w:instrText xml:space="preserve"> DOCVARIABLE "eNV_EEBFA69EFDD7416D865A5B2614EDD851" \* MERGEFORMAT </w:instrText>
      </w:r>
      <w:r w:rsidRPr="00FB0BCE" w:rsidR="00FB0BCE">
        <w:rPr>
          <w:rStyle w:val="Binnenverweis"/>
        </w:rPr>
        <w:fldChar w:fldCharType="separate"/>
      </w:r>
      <w:r w:rsidRPr="00FB0BCE" w:rsidR="00FB0BCE">
        <w:rPr>
          <w:rStyle w:val="Binnenverweis"/>
        </w:rPr>
        <w:t>Absatz 6 Satz 1</w:t>
      </w:r>
      <w:r w:rsidRPr="00FB0BCE" w:rsidR="00FB0BCE">
        <w:rPr>
          <w:rStyle w:val="Binnenverweis"/>
        </w:rPr>
        <w:fldChar w:fldCharType="end"/>
      </w:r>
      <w:r w:rsidRPr="00C120E7">
        <w:t xml:space="preserve">) dabei, dass weitergehende Ansprüche gegen die Übertragungsnetzbetreiber als die in den Absätzen 4 </w:t>
      </w:r>
      <w:r>
        <w:t>und</w:t>
      </w:r>
      <w:r w:rsidRPr="00C120E7">
        <w:t xml:space="preserve"> </w:t>
      </w:r>
      <w:r>
        <w:t>5</w:t>
      </w:r>
      <w:r w:rsidRPr="00C120E7">
        <w:t xml:space="preserve"> geregelten ausgeschlossen sind.</w:t>
      </w:r>
    </w:p>
    <w:p w:rsidRPr="00DD5C86" w:rsidR="00564B73" w:rsidP="00564B73" w:rsidRDefault="00564B73" w14:paraId="76B1530B" w14:textId="77777777">
      <w:pPr>
        <w:pStyle w:val="VerweisBegrndung"/>
      </w:pPr>
      <w:r w:rsidRPr="00DD5C86">
        <w:t xml:space="preserve">Zu </w:t>
      </w:r>
      <w:r w:rsidRPr="00D61F4C">
        <w:rPr>
          <w:rStyle w:val="Binnenverweis"/>
        </w:rPr>
        <w:fldChar w:fldCharType="begin"/>
      </w:r>
      <w:r w:rsidRPr="00D61F4C">
        <w:rPr>
          <w:rStyle w:val="Binnenverweis"/>
        </w:rPr>
        <w:instrText xml:space="preserve"> DOCVARIABLE "eNV_4D3DC4A5363243D2A6143C21BB298923"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00564B73" w:rsidP="00564B73" w:rsidRDefault="00564B73" w14:paraId="0BCBB932" w14:textId="77777777">
      <w:pPr>
        <w:pStyle w:val="Text"/>
      </w:pPr>
      <w:r w:rsidRPr="00C120E7">
        <w:t>Es handelt sich um eine Folgeanpassung der Ersetzung des bisherigen §</w:t>
      </w:r>
      <w:r w:rsidR="00A735F3">
        <w:t> </w:t>
      </w:r>
      <w:r w:rsidRPr="00C120E7">
        <w:t>49a Absatz</w:t>
      </w:r>
      <w:r w:rsidR="00A735F3">
        <w:t> </w:t>
      </w:r>
      <w:r w:rsidRPr="00C120E7">
        <w:t xml:space="preserve">3 durch die </w:t>
      </w:r>
      <w:r>
        <w:t>vier</w:t>
      </w:r>
      <w:r w:rsidRPr="00C120E7">
        <w:t xml:space="preserve"> neuen </w:t>
      </w:r>
      <w:r w:rsidRPr="00701A2C" w:rsidR="00701A2C">
        <w:rPr>
          <w:rStyle w:val="Binnenverweis"/>
        </w:rPr>
        <w:fldChar w:fldCharType="begin"/>
      </w:r>
      <w:r w:rsidRPr="00701A2C" w:rsidR="00701A2C">
        <w:rPr>
          <w:rStyle w:val="Binnenverweis"/>
        </w:rPr>
        <w:instrText xml:space="preserve"> DOCVARIABLE "eNV_3050313FE05E4E31A8FDC575B3DD1498" \* MERGEFORMAT </w:instrText>
      </w:r>
      <w:r w:rsidRPr="00701A2C" w:rsidR="00701A2C">
        <w:rPr>
          <w:rStyle w:val="Binnenverweis"/>
        </w:rPr>
        <w:fldChar w:fldCharType="separate"/>
      </w:r>
      <w:r w:rsidRPr="00701A2C" w:rsidR="00701A2C">
        <w:rPr>
          <w:rStyle w:val="Binnenverweis"/>
        </w:rPr>
        <w:t>Absätze 3 bis 6</w:t>
      </w:r>
      <w:r w:rsidRPr="00701A2C" w:rsidR="00701A2C">
        <w:rPr>
          <w:rStyle w:val="Binnenverweis"/>
        </w:rPr>
        <w:fldChar w:fldCharType="end"/>
      </w:r>
      <w:r w:rsidRPr="00C120E7">
        <w:t>. Der bisherige Absatz</w:t>
      </w:r>
      <w:r w:rsidR="00A735F3">
        <w:t> </w:t>
      </w:r>
      <w:r w:rsidRPr="00C120E7">
        <w:t xml:space="preserve">4 wird zu </w:t>
      </w:r>
      <w:r w:rsidRPr="00BE7A07" w:rsidR="00BE7A07">
        <w:rPr>
          <w:rStyle w:val="Binnenverweis"/>
        </w:rPr>
        <w:fldChar w:fldCharType="begin"/>
      </w:r>
      <w:r w:rsidRPr="00BE7A07" w:rsidR="00BE7A07">
        <w:rPr>
          <w:rStyle w:val="Binnenverweis"/>
        </w:rPr>
        <w:instrText xml:space="preserve"> DOCVARIABLE "eNV_1405A66EB441483A9A9E911DCC6D881C" \* MERGEFORMAT </w:instrText>
      </w:r>
      <w:r w:rsidRPr="00BE7A07" w:rsidR="00BE7A07">
        <w:rPr>
          <w:rStyle w:val="Binnenverweis"/>
        </w:rPr>
        <w:fldChar w:fldCharType="separate"/>
      </w:r>
      <w:r w:rsidRPr="00BE7A07" w:rsidR="00BE7A07">
        <w:rPr>
          <w:rStyle w:val="Binnenverweis"/>
        </w:rPr>
        <w:t>Absatz 7</w:t>
      </w:r>
      <w:r w:rsidRPr="00BE7A07" w:rsidR="00BE7A07">
        <w:rPr>
          <w:rStyle w:val="Binnenverweis"/>
        </w:rPr>
        <w:fldChar w:fldCharType="end"/>
      </w:r>
      <w:r w:rsidRPr="00C120E7">
        <w:t xml:space="preserve">. </w:t>
      </w:r>
      <w:r>
        <w:t>Dem Grunde nach bleibt die Regelung erhalten. Es wird zusätzlich der Beginn der Frist von sechs Monaten präzisiert, binnen derer im Falle der Uneinigkeit zwischen Übertragungsnetzbetreiber und Infrastrukturbetreiber ein Sachverständigengutachten einzuholen ist. Beide können durch formale Anzeige der Uneinigkeit gegenüber dem jeweils anderen den Fristbeginn auslösen. Die Anzeige muss in Textform nach §</w:t>
      </w:r>
      <w:r w:rsidR="00A735F3">
        <w:t> </w:t>
      </w:r>
      <w:r>
        <w:t>126b BGB erfolgen. Auch elektronische Dokumente oder Nachrichten reichen danach aus (z.B. E-Mails). So bleiben Flexibilität und Effizienz in der digitalen Kommunikation zwischen Netzbetreiber und Infrastrukturbetreiber gewahrt. Die Anzeige der Uneinigkeit, mit der die Sechs-Monats-Frist beginnt, kann auf diese Weise einfach und schnell erfolgen.</w:t>
      </w:r>
    </w:p>
    <w:p w:rsidRPr="00DD5C86" w:rsidR="00564B73" w:rsidP="00564B73" w:rsidRDefault="00BE7A07" w14:paraId="218C71BB" w14:textId="77777777">
      <w:pPr>
        <w:pStyle w:val="Text"/>
      </w:pPr>
      <w:r w:rsidRPr="00BE7A07">
        <w:rPr>
          <w:rStyle w:val="Binnenverweis"/>
        </w:rPr>
        <w:fldChar w:fldCharType="begin"/>
      </w:r>
      <w:r w:rsidRPr="00BE7A07">
        <w:rPr>
          <w:rStyle w:val="Binnenverweis"/>
        </w:rPr>
        <w:instrText xml:space="preserve"> DOCVARIABLE "eNV_4EBADAAC00C842159F30800C8A91F2AD" \* MERGEFORMAT </w:instrText>
      </w:r>
      <w:r w:rsidRPr="00BE7A07">
        <w:rPr>
          <w:rStyle w:val="Binnenverweis"/>
        </w:rPr>
        <w:fldChar w:fldCharType="separate"/>
      </w:r>
      <w:r w:rsidRPr="00BE7A07">
        <w:rPr>
          <w:rStyle w:val="Binnenverweis"/>
        </w:rPr>
        <w:t>Sätze 4 bis 5</w:t>
      </w:r>
      <w:r w:rsidRPr="00BE7A07">
        <w:rPr>
          <w:rStyle w:val="Binnenverweis"/>
        </w:rPr>
        <w:fldChar w:fldCharType="end"/>
      </w:r>
      <w:r w:rsidR="00564B73">
        <w:t xml:space="preserve"> waren schon bereits im bisherigen §</w:t>
      </w:r>
      <w:r w:rsidR="00A735F3">
        <w:t> </w:t>
      </w:r>
      <w:r w:rsidR="00564B73">
        <w:t>49a Absatz</w:t>
      </w:r>
      <w:r w:rsidR="00A735F3">
        <w:t> </w:t>
      </w:r>
      <w:r w:rsidR="00564B73">
        <w:t xml:space="preserve">4 enthalten, dort Sätze 2 und 3. </w:t>
      </w:r>
      <w:r w:rsidRPr="00BE7A07">
        <w:rPr>
          <w:rStyle w:val="Binnenverweis"/>
        </w:rPr>
        <w:fldChar w:fldCharType="begin"/>
      </w:r>
      <w:r w:rsidRPr="00BE7A07">
        <w:rPr>
          <w:rStyle w:val="Binnenverweis"/>
        </w:rPr>
        <w:instrText xml:space="preserve"> DOCVARIABLE "eNV_C7C316A1C22B4401BD2BFAC4409AFC3F" \* MERGEFORMAT </w:instrText>
      </w:r>
      <w:r w:rsidRPr="00BE7A07">
        <w:rPr>
          <w:rStyle w:val="Binnenverweis"/>
        </w:rPr>
        <w:fldChar w:fldCharType="separate"/>
      </w:r>
      <w:r w:rsidRPr="00BE7A07">
        <w:rPr>
          <w:rStyle w:val="Binnenverweis"/>
        </w:rPr>
        <w:t>Satz 6</w:t>
      </w:r>
      <w:r w:rsidRPr="00BE7A07">
        <w:rPr>
          <w:rStyle w:val="Binnenverweis"/>
        </w:rPr>
        <w:fldChar w:fldCharType="end"/>
      </w:r>
      <w:r w:rsidR="00564B73">
        <w:t xml:space="preserve"> war im ähnlichen Wortlaut bereits im bisherigen §</w:t>
      </w:r>
      <w:r w:rsidR="00A735F3">
        <w:t> </w:t>
      </w:r>
      <w:r w:rsidR="00564B73">
        <w:t>49a Absatz</w:t>
      </w:r>
      <w:r w:rsidR="00A735F3">
        <w:t> </w:t>
      </w:r>
      <w:r w:rsidR="00564B73">
        <w:t xml:space="preserve">5 enthalten, dort Sätze 2 und 3. Es </w:t>
      </w:r>
      <w:r w:rsidRPr="00C120E7" w:rsidR="00564B73">
        <w:t>erfolgen sprachliche Klarstellungen, die aber nicht zu einer inhaltlichen Änderung führen.</w:t>
      </w:r>
      <w:r w:rsidR="00564B73">
        <w:t xml:space="preserve"> </w:t>
      </w:r>
      <w:r w:rsidRPr="001B0E4A" w:rsidR="00564B73">
        <w:t xml:space="preserve">Im neuen </w:t>
      </w:r>
      <w:r w:rsidRPr="00BE7A07">
        <w:rPr>
          <w:rStyle w:val="Binnenverweis"/>
        </w:rPr>
        <w:fldChar w:fldCharType="begin"/>
      </w:r>
      <w:r w:rsidRPr="00BE7A07">
        <w:rPr>
          <w:rStyle w:val="Binnenverweis"/>
        </w:rPr>
        <w:instrText xml:space="preserve"> DOCVARIABLE "eNV_643F2F6336FC49C9A096F03C95290167" \* MERGEFORMAT </w:instrText>
      </w:r>
      <w:r w:rsidRPr="00BE7A07">
        <w:rPr>
          <w:rStyle w:val="Binnenverweis"/>
        </w:rPr>
        <w:fldChar w:fldCharType="separate"/>
      </w:r>
      <w:r w:rsidRPr="00BE7A07">
        <w:rPr>
          <w:rStyle w:val="Binnenverweis"/>
        </w:rPr>
        <w:t>Absatz 7</w:t>
      </w:r>
      <w:r w:rsidRPr="00BE7A07">
        <w:rPr>
          <w:rStyle w:val="Binnenverweis"/>
        </w:rPr>
        <w:fldChar w:fldCharType="end"/>
      </w:r>
      <w:r w:rsidRPr="001B0E4A" w:rsidR="00BD0823">
        <w:t xml:space="preserve"> </w:t>
      </w:r>
      <w:r w:rsidRPr="001B0E4A" w:rsidR="00564B73">
        <w:t>wird nun der Fall der Uneinigkeit zwischen Übertragungsnetzbetreiber und Infrastrukturbetreiber einschließlich des Verfahrens, das dann zu befolgen ist, abschließend geregelt.</w:t>
      </w:r>
    </w:p>
    <w:p w:rsidRPr="007504F0" w:rsidR="00564B73" w:rsidP="00564B73" w:rsidRDefault="00564B73" w14:paraId="23F3E01D"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"eNV_95134F62F4BB4EB0A546C89BA71EFE83" \* MERGEFORMAT </w:instrText>
      </w:r>
      <w:r w:rsidRPr="00D61F4C">
        <w:rPr>
          <w:rStyle w:val="Binnenverweis"/>
        </w:rPr>
        <w:fldChar w:fldCharType="separate"/>
      </w:r>
      <w:r w:rsidR="00344E8A">
        <w:rPr>
          <w:rStyle w:val="Binnenverweis"/>
        </w:rPr>
        <w:t>Buchstabe c</w:t>
      </w:r>
      <w:r w:rsidRPr="00D61F4C">
        <w:rPr>
          <w:rStyle w:val="Binnenverweis"/>
        </w:rPr>
        <w:fldChar w:fldCharType="end"/>
      </w:r>
    </w:p>
    <w:p w:rsidRPr="00C120E7" w:rsidR="00564B73" w:rsidP="00564B73" w:rsidRDefault="00564B73" w14:paraId="5DE96F75" w14:textId="77777777">
      <w:pPr>
        <w:pStyle w:val="Text"/>
      </w:pPr>
      <w:r>
        <w:t>Es handelt sich um eine Folgeanpassung der Ersetzung des bisherigen §</w:t>
      </w:r>
      <w:r w:rsidR="00A735F3">
        <w:t> </w:t>
      </w:r>
      <w:r>
        <w:t>49a Absatz</w:t>
      </w:r>
      <w:r w:rsidR="00A735F3">
        <w:t> </w:t>
      </w:r>
      <w:r>
        <w:t xml:space="preserve">3 durch die vier neuen </w:t>
      </w:r>
      <w:r w:rsidRPr="00BE7A07" w:rsidR="00BE7A07">
        <w:rPr>
          <w:rStyle w:val="Binnenverweis"/>
        </w:rPr>
        <w:fldChar w:fldCharType="begin"/>
      </w:r>
      <w:r w:rsidRPr="00BE7A07" w:rsidR="00BE7A07">
        <w:rPr>
          <w:rStyle w:val="Binnenverweis"/>
        </w:rPr>
        <w:instrText xml:space="preserve"> DOCVARIABLE "eNV_50EAAF4B377D4BF08DE1098B80B5FFC3" \* MERGEFORMAT </w:instrText>
      </w:r>
      <w:r w:rsidRPr="00BE7A07" w:rsidR="00BE7A07">
        <w:rPr>
          <w:rStyle w:val="Binnenverweis"/>
        </w:rPr>
        <w:fldChar w:fldCharType="separate"/>
      </w:r>
      <w:r w:rsidRPr="00BE7A07" w:rsidR="00BE7A07">
        <w:rPr>
          <w:rStyle w:val="Binnenverweis"/>
        </w:rPr>
        <w:t>Absätze 3 bis 6</w:t>
      </w:r>
      <w:r w:rsidRPr="00BE7A07" w:rsidR="00BE7A07">
        <w:rPr>
          <w:rStyle w:val="Binnenverweis"/>
        </w:rPr>
        <w:fldChar w:fldCharType="end"/>
      </w:r>
      <w:r>
        <w:t xml:space="preserve"> sowie der Ersetzung des bisherigen §</w:t>
      </w:r>
      <w:r w:rsidR="00A735F3">
        <w:t> </w:t>
      </w:r>
      <w:r>
        <w:t>49a Absatz</w:t>
      </w:r>
      <w:r w:rsidR="00A735F3">
        <w:t> </w:t>
      </w:r>
      <w:r>
        <w:t xml:space="preserve">4 durch den neuen </w:t>
      </w:r>
      <w:r w:rsidRPr="00BE7A07" w:rsidR="00BE7A07">
        <w:rPr>
          <w:rStyle w:val="Binnenverweis"/>
        </w:rPr>
        <w:fldChar w:fldCharType="begin"/>
      </w:r>
      <w:r w:rsidRPr="00BE7A07" w:rsidR="00BE7A07">
        <w:rPr>
          <w:rStyle w:val="Binnenverweis"/>
        </w:rPr>
        <w:instrText xml:space="preserve"> DOCVARIABLE "eNV_F3CFA37379F747CCBC1C100571E0AABB" \* MERGEFORMAT </w:instrText>
      </w:r>
      <w:r w:rsidRPr="00BE7A07" w:rsidR="00BE7A07">
        <w:rPr>
          <w:rStyle w:val="Binnenverweis"/>
        </w:rPr>
        <w:fldChar w:fldCharType="separate"/>
      </w:r>
      <w:r w:rsidRPr="00BE7A07" w:rsidR="00BE7A07">
        <w:rPr>
          <w:rStyle w:val="Binnenverweis"/>
        </w:rPr>
        <w:t>Absatz 7</w:t>
      </w:r>
      <w:r w:rsidRPr="00BE7A07" w:rsidR="00BE7A07">
        <w:rPr>
          <w:rStyle w:val="Binnenverweis"/>
        </w:rPr>
        <w:fldChar w:fldCharType="end"/>
      </w:r>
      <w:r>
        <w:t>. Der bisherige Absatz</w:t>
      </w:r>
      <w:r w:rsidR="00A735F3">
        <w:t> </w:t>
      </w:r>
      <w:r>
        <w:t xml:space="preserve">5 wird gestrichen. </w:t>
      </w:r>
      <w:r w:rsidRPr="00C63A0F">
        <w:t xml:space="preserve">Des bisherigen Satzes 1 bedarf es nicht, da sich die Pflicht zur unverzüglichen Umsetzung gemeinsam bestimmter Schutz- und Sicherungsmaßnahmen im Falle der Einigkeit zwischen Übertragungsnetzbetreiber und betroffenem Infrastrukturbetreiber </w:t>
      </w:r>
      <w:r>
        <w:t xml:space="preserve">sich </w:t>
      </w:r>
      <w:r w:rsidRPr="00C63A0F">
        <w:t>bereits eindeutig aus dem neuen §</w:t>
      </w:r>
      <w:r w:rsidR="00A735F3">
        <w:t> </w:t>
      </w:r>
      <w:r w:rsidRPr="00C63A0F">
        <w:t xml:space="preserve">49a </w:t>
      </w:r>
      <w:r w:rsidRPr="00BE7A07" w:rsidR="00BE7A07">
        <w:rPr>
          <w:rStyle w:val="Binnenverweis"/>
        </w:rPr>
        <w:fldChar w:fldCharType="begin"/>
      </w:r>
      <w:r w:rsidRPr="00BE7A07" w:rsidR="00BE7A07">
        <w:rPr>
          <w:rStyle w:val="Binnenverweis"/>
        </w:rPr>
        <w:instrText xml:space="preserve"> DOCVARIABLE "eNV_FAE1752D267647E6904219F7FE4131CA" \* MERGEFORMAT </w:instrText>
      </w:r>
      <w:r w:rsidRPr="00BE7A07" w:rsidR="00BE7A07">
        <w:rPr>
          <w:rStyle w:val="Binnenverweis"/>
        </w:rPr>
        <w:fldChar w:fldCharType="separate"/>
      </w:r>
      <w:r w:rsidRPr="00BE7A07" w:rsidR="00BE7A07">
        <w:rPr>
          <w:rStyle w:val="Binnenverweis"/>
        </w:rPr>
        <w:t>Absatz 3 Satz 1 Nummer 3</w:t>
      </w:r>
      <w:r w:rsidRPr="00BE7A07" w:rsidR="00BE7A07">
        <w:rPr>
          <w:rStyle w:val="Binnenverweis"/>
        </w:rPr>
        <w:fldChar w:fldCharType="end"/>
      </w:r>
      <w:r w:rsidRPr="00C63A0F">
        <w:t xml:space="preserve"> ergibt. Statt des Begriffs der Durchführung von Schutzmaßnahmen im bisherigen Absatz</w:t>
      </w:r>
      <w:r w:rsidR="00A735F3">
        <w:t> </w:t>
      </w:r>
      <w:r w:rsidRPr="00C63A0F">
        <w:t>5 Satz</w:t>
      </w:r>
      <w:r w:rsidR="00A735F3">
        <w:t> </w:t>
      </w:r>
      <w:r w:rsidRPr="00C63A0F">
        <w:t xml:space="preserve">1 wird nunmehr durchgängig von der Umsetzung von Schutz- und Sicherungsmaßnahmen gesprochen. </w:t>
      </w:r>
      <w:r w:rsidR="00BD0823">
        <w:t>Ausführungen</w:t>
      </w:r>
      <w:r w:rsidRPr="00C63A0F">
        <w:t xml:space="preserve"> zum Inhalt des Sachverständigengutachtens</w:t>
      </w:r>
      <w:r w:rsidR="00BD0823">
        <w:t>, die bislang in §</w:t>
      </w:r>
      <w:r w:rsidR="00A735F3">
        <w:t> </w:t>
      </w:r>
      <w:r w:rsidR="00BD0823">
        <w:t>49a Absatz</w:t>
      </w:r>
      <w:r w:rsidR="00A735F3">
        <w:t> </w:t>
      </w:r>
      <w:r w:rsidR="00BD0823">
        <w:t>5 Satz</w:t>
      </w:r>
      <w:r w:rsidR="00A735F3">
        <w:t> </w:t>
      </w:r>
      <w:r w:rsidR="00BD0823">
        <w:t>2 enthalten waren,</w:t>
      </w:r>
      <w:r w:rsidRPr="00C63A0F">
        <w:t xml:space="preserve"> finde</w:t>
      </w:r>
      <w:r w:rsidR="00BD0823">
        <w:t>n</w:t>
      </w:r>
      <w:r w:rsidRPr="00C63A0F">
        <w:t xml:space="preserve"> sich nunmehr</w:t>
      </w:r>
      <w:r>
        <w:t xml:space="preserve"> inzident</w:t>
      </w:r>
      <w:r w:rsidRPr="00C63A0F">
        <w:t xml:space="preserve"> im neuen </w:t>
      </w:r>
      <w:r w:rsidRPr="00BE7A07" w:rsidR="00BE7A07">
        <w:rPr>
          <w:rStyle w:val="Binnenverweis"/>
        </w:rPr>
        <w:fldChar w:fldCharType="begin"/>
      </w:r>
      <w:r w:rsidRPr="00BE7A07" w:rsidR="00BE7A07">
        <w:rPr>
          <w:rStyle w:val="Binnenverweis"/>
        </w:rPr>
        <w:instrText xml:space="preserve"> DOCVARIABLE "eNV_FBD0C09A1BF04214B8ABF5852CCFE776" \* MERGEFORMAT </w:instrText>
      </w:r>
      <w:r w:rsidRPr="00BE7A07" w:rsidR="00BE7A07">
        <w:rPr>
          <w:rStyle w:val="Binnenverweis"/>
        </w:rPr>
        <w:fldChar w:fldCharType="separate"/>
      </w:r>
      <w:r w:rsidRPr="00BE7A07" w:rsidR="00BE7A07">
        <w:rPr>
          <w:rStyle w:val="Binnenverweis"/>
        </w:rPr>
        <w:t>Absatz 7 Satz 6</w:t>
      </w:r>
      <w:r w:rsidRPr="00BE7A07" w:rsidR="00BE7A07">
        <w:rPr>
          <w:rStyle w:val="Binnenverweis"/>
        </w:rPr>
        <w:fldChar w:fldCharType="end"/>
      </w:r>
      <w:r w:rsidRPr="00C63A0F">
        <w:t>.</w:t>
      </w:r>
      <w:r>
        <w:t xml:space="preserve"> Denn der Gegenstand des Gutachtens ist Anknüpfungspunkt für d</w:t>
      </w:r>
      <w:r w:rsidRPr="00C63A0F">
        <w:t xml:space="preserve">ie Pflicht von Übertragungsnetzbetreiber und betroffenem Infrastrukturbetreiber, die vom Gutachter für vorzugswürdig befundenen Schutz- und Sicherungsmaßnahmen unverzüglich umzusetzen, </w:t>
      </w:r>
      <w:r>
        <w:t>die</w:t>
      </w:r>
      <w:r w:rsidRPr="00C63A0F">
        <w:t xml:space="preserve"> sich ab sofort </w:t>
      </w:r>
      <w:r>
        <w:t xml:space="preserve">ebenfalls </w:t>
      </w:r>
      <w:r w:rsidRPr="00C63A0F">
        <w:t xml:space="preserve">in </w:t>
      </w:r>
      <w:r w:rsidRPr="00BE7A07" w:rsidR="00BE7A07">
        <w:rPr>
          <w:rStyle w:val="Binnenverweis"/>
        </w:rPr>
        <w:fldChar w:fldCharType="begin"/>
      </w:r>
      <w:r w:rsidRPr="00BE7A07" w:rsidR="00BE7A07">
        <w:rPr>
          <w:rStyle w:val="Binnenverweis"/>
        </w:rPr>
        <w:instrText xml:space="preserve"> DOCVARIABLE "eNV_10EF1C5C8C694AA6B5F92AA9B3D89CBA" \* MERGEFORMAT </w:instrText>
      </w:r>
      <w:r w:rsidRPr="00BE7A07" w:rsidR="00BE7A07">
        <w:rPr>
          <w:rStyle w:val="Binnenverweis"/>
        </w:rPr>
        <w:fldChar w:fldCharType="separate"/>
      </w:r>
      <w:r w:rsidRPr="00BE7A07" w:rsidR="00BE7A07">
        <w:rPr>
          <w:rStyle w:val="Binnenverweis"/>
        </w:rPr>
        <w:t>Absatz 7 Satz 6</w:t>
      </w:r>
      <w:r w:rsidRPr="00BE7A07" w:rsidR="00BE7A07">
        <w:rPr>
          <w:rStyle w:val="Binnenverweis"/>
        </w:rPr>
        <w:fldChar w:fldCharType="end"/>
      </w:r>
      <w:r>
        <w:t xml:space="preserve"> findet</w:t>
      </w:r>
      <w:r w:rsidRPr="00C63A0F">
        <w:t xml:space="preserve"> und sprachlich klarer gefasst</w:t>
      </w:r>
      <w:r>
        <w:t xml:space="preserve"> wird</w:t>
      </w:r>
      <w:r w:rsidRPr="00C63A0F">
        <w:t>.</w:t>
      </w:r>
    </w:p>
    <w:p w:rsidRPr="007504F0" w:rsidR="00564B73" w:rsidP="00564B73" w:rsidRDefault="00564B73" w14:paraId="5F65BAD0"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"eNV_D529604775DE42D094996E9722EA8973" \* MERGEFORMAT </w:instrText>
      </w:r>
      <w:r w:rsidRPr="00D61F4C">
        <w:rPr>
          <w:rStyle w:val="Binnenverweis"/>
        </w:rPr>
        <w:fldChar w:fldCharType="separate"/>
      </w:r>
      <w:r w:rsidR="00344E8A">
        <w:rPr>
          <w:rStyle w:val="Binnenverweis"/>
        </w:rPr>
        <w:t>Buchstabe d</w:t>
      </w:r>
      <w:r w:rsidRPr="00D61F4C">
        <w:rPr>
          <w:rStyle w:val="Binnenverweis"/>
        </w:rPr>
        <w:fldChar w:fldCharType="end"/>
      </w:r>
    </w:p>
    <w:p w:rsidR="00564B73" w:rsidP="00564B73" w:rsidRDefault="00564B73" w14:paraId="5CBC9933" w14:textId="77777777">
      <w:pPr>
        <w:pStyle w:val="Text"/>
      </w:pPr>
      <w:r w:rsidRPr="00C120E7">
        <w:t>Es handelt sich um eine Folgeanpassung der Ersetzung des bisherigen §</w:t>
      </w:r>
      <w:r w:rsidR="00A735F3">
        <w:t> </w:t>
      </w:r>
      <w:r w:rsidRPr="00C120E7">
        <w:t>49a Absatz</w:t>
      </w:r>
      <w:r w:rsidR="00A735F3">
        <w:t> </w:t>
      </w:r>
      <w:r w:rsidRPr="00C120E7">
        <w:t xml:space="preserve">3 durch die </w:t>
      </w:r>
      <w:r w:rsidR="008A3493">
        <w:t>vier</w:t>
      </w:r>
      <w:r w:rsidRPr="00C120E7">
        <w:t xml:space="preserve"> neuen Absätze 3 bis </w:t>
      </w:r>
      <w:r w:rsidR="008A3493">
        <w:t>6</w:t>
      </w:r>
      <w:r w:rsidRPr="00C120E7">
        <w:t>.</w:t>
      </w:r>
    </w:p>
    <w:p w:rsidRPr="009819F8" w:rsidR="00564B73" w:rsidP="00564B73" w:rsidRDefault="00564B73" w14:paraId="4A4E18FC"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"eNV_BA2C4F8384B94FFFBCF5CF644CBC90F6" \* MERGEFORMAT </w:instrText>
      </w:r>
      <w:r w:rsidRPr="00C41BF4">
        <w:rPr>
          <w:rStyle w:val="Binnenverweis"/>
        </w:rPr>
        <w:fldChar w:fldCharType="separate"/>
      </w:r>
      <w:r w:rsidR="00344E8A">
        <w:rPr>
          <w:rStyle w:val="Binnenverweis"/>
        </w:rPr>
        <w:t>Nummer 73</w:t>
      </w:r>
      <w:r w:rsidRPr="00C41BF4">
        <w:rPr>
          <w:rStyle w:val="Binnenverweis"/>
        </w:rPr>
        <w:fldChar w:fldCharType="end"/>
      </w:r>
      <w:r w:rsidRPr="00C41BF4">
        <w:t xml:space="preserve"> (§</w:t>
      </w:r>
      <w:r w:rsidR="00A735F3">
        <w:t> </w:t>
      </w:r>
      <w:r w:rsidRPr="00C41BF4">
        <w:t>49c)</w:t>
      </w:r>
    </w:p>
    <w:p w:rsidRPr="009819F8" w:rsidR="00564B73" w:rsidP="00564B73" w:rsidRDefault="00564B73" w14:paraId="3121651F" w14:textId="77777777">
      <w:pPr>
        <w:pStyle w:val="Text"/>
      </w:pPr>
      <w:r w:rsidRPr="00C120E7">
        <w:t>Es handelt sich um eine Folgeanpassung des durch § 121 Satz 2 bewirkten Außerkrafttretens des in § 49c Absatz 1 Satz 2 bisher in Bezug genommenen § 50a EnWG und des Auslaufens der ebenfalls bisher in §</w:t>
      </w:r>
      <w:r w:rsidR="00A735F3">
        <w:t> </w:t>
      </w:r>
      <w:r w:rsidRPr="00C120E7">
        <w:t>49c Absatz</w:t>
      </w:r>
      <w:r w:rsidR="00A735F3">
        <w:t> </w:t>
      </w:r>
      <w:r w:rsidRPr="00C120E7">
        <w:t>1 Satz</w:t>
      </w:r>
      <w:r w:rsidR="00A735F3">
        <w:t> </w:t>
      </w:r>
      <w:r w:rsidRPr="00C120E7">
        <w:t>2 genannten Stromangebotsausweitungsverordnung (StaaV), welche beide am 31. März 2024 erfolgten. Das gesetzliche Enddatum für die temporärere Höherauslastung des Höchstspannungsnetzes ergibt sich bereits seit dem Inkrafttreten des Gesetzes zur Änderung der Vorschriften des Energiewirtschaftsgesetzes zu Füllstandsvorgaben für Gasspeicheranlagen und zur Anpassung weiterer energiewirtschaftlicher Vorschriften unmittelbar aus § 49b Absatz 1 Satz 1.</w:t>
      </w:r>
    </w:p>
    <w:p w:rsidRPr="007504F0" w:rsidR="00564B73" w:rsidP="00564B73" w:rsidRDefault="00564B73" w14:paraId="69312D7A" w14:textId="77777777">
      <w:pPr>
        <w:pStyle w:val="VerweisBegrndung"/>
      </w:pPr>
      <w:r w:rsidRPr="007504F0">
        <w:t xml:space="preserve">Zu </w:t>
      </w:r>
      <w:r w:rsidRPr="00C047AE">
        <w:rPr>
          <w:rStyle w:val="Binnenverweis"/>
        </w:rPr>
        <w:fldChar w:fldCharType="begin"/>
      </w:r>
      <w:r w:rsidRPr="00C047AE">
        <w:rPr>
          <w:rStyle w:val="Binnenverweis"/>
        </w:rPr>
        <w:instrText xml:space="preserve"> DOCVARIABLE "eNV_CD50B28DF0ED4FF288CECFE58A2DF3F8" \* MERGEFORMAT </w:instrText>
      </w:r>
      <w:r w:rsidRPr="00C047AE">
        <w:rPr>
          <w:rStyle w:val="Binnenverweis"/>
        </w:rPr>
        <w:fldChar w:fldCharType="separate"/>
      </w:r>
      <w:r w:rsidR="00344E8A">
        <w:rPr>
          <w:rStyle w:val="Binnenverweis"/>
        </w:rPr>
        <w:t>Nummer 74</w:t>
      </w:r>
      <w:r w:rsidRPr="00C047AE">
        <w:rPr>
          <w:rStyle w:val="Binnenverweis"/>
        </w:rPr>
        <w:fldChar w:fldCharType="end"/>
      </w:r>
      <w:r w:rsidRPr="00C047AE">
        <w:t xml:space="preserve"> (§</w:t>
      </w:r>
      <w:r w:rsidR="00A735F3">
        <w:t> </w:t>
      </w:r>
      <w:r w:rsidRPr="00C047AE">
        <w:t>49d)</w:t>
      </w:r>
    </w:p>
    <w:p w:rsidRPr="007504F0" w:rsidR="00564B73" w:rsidP="00564B73" w:rsidRDefault="00564B73" w14:paraId="1EAA8BA5" w14:textId="77777777">
      <w:pPr>
        <w:pStyle w:val="VerweisBegrndung"/>
      </w:pPr>
      <w:r w:rsidRPr="007504F0">
        <w:t xml:space="preserve">Zu </w:t>
      </w:r>
      <w:r w:rsidRPr="00C047AE">
        <w:rPr>
          <w:rStyle w:val="Binnenverweis"/>
        </w:rPr>
        <w:fldChar w:fldCharType="begin"/>
      </w:r>
      <w:r w:rsidRPr="00C047AE">
        <w:rPr>
          <w:rStyle w:val="Binnenverweis"/>
        </w:rPr>
        <w:instrText xml:space="preserve"> DOCVARIABLE "eNV_BFDDF904B1F14B5FA00B9ED0815305DE"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3F79DC" w:rsidR="00564B73" w:rsidP="00564B73" w:rsidRDefault="00564B73" w14:paraId="0FBC091E" w14:textId="77777777">
      <w:pPr>
        <w:pStyle w:val="Text"/>
      </w:pPr>
      <w:r>
        <w:t xml:space="preserve">Es handelt sich um eine redaktionelle Folgeänderung zum Organisationserlass des Bundeskanzlers vom 6. Mai 2025. </w:t>
      </w:r>
    </w:p>
    <w:p w:rsidRPr="007504F0" w:rsidR="00564B73" w:rsidP="00564B73" w:rsidRDefault="00564B73" w14:paraId="3BB68503" w14:textId="77777777">
      <w:pPr>
        <w:pStyle w:val="VerweisBegrndung"/>
      </w:pPr>
      <w:r w:rsidRPr="007504F0">
        <w:t xml:space="preserve">Zu </w:t>
      </w:r>
      <w:r w:rsidRPr="00D61F4C">
        <w:rPr>
          <w:rStyle w:val="Binnenverweis"/>
        </w:rPr>
        <w:fldChar w:fldCharType="begin"/>
      </w:r>
      <w:r w:rsidRPr="00D61F4C">
        <w:rPr>
          <w:rStyle w:val="Binnenverweis"/>
        </w:rPr>
        <w:instrText xml:space="preserve"> DOCVARIABLE "eNV_BD7CE339816C43B18DA5426A20A08923"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9C38E5" w:rsidR="00564B73" w:rsidP="00564B73" w:rsidRDefault="00564B73" w14:paraId="64199802" w14:textId="77777777">
      <w:pPr>
        <w:pStyle w:val="Text"/>
      </w:pPr>
      <w:r>
        <w:t>Es handelt sich um eine redaktionelle Änderung, um die Zitierweise von EU-Rechtsakten an das Handbuch der Rechtsförmlichkeit 4 anzupassen.</w:t>
      </w:r>
      <w:r w:rsidDel="007504F0">
        <w:t xml:space="preserve"> </w:t>
      </w:r>
    </w:p>
    <w:p w:rsidRPr="009819F8" w:rsidR="00564B73" w:rsidP="00564B73" w:rsidRDefault="00564B73" w14:paraId="44E96F59"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"eNV_534CB1982FD54797B23863040DA89A5C" \* MERGEFORMAT </w:instrText>
      </w:r>
      <w:r w:rsidRPr="00C41BF4">
        <w:rPr>
          <w:rStyle w:val="Binnenverweis"/>
        </w:rPr>
        <w:fldChar w:fldCharType="separate"/>
      </w:r>
      <w:r w:rsidR="00344E8A">
        <w:rPr>
          <w:rStyle w:val="Binnenverweis"/>
        </w:rPr>
        <w:t>Buchstabe c</w:t>
      </w:r>
      <w:r w:rsidRPr="00C41BF4">
        <w:rPr>
          <w:rStyle w:val="Binnenverweis"/>
        </w:rPr>
        <w:fldChar w:fldCharType="end"/>
      </w:r>
    </w:p>
    <w:p w:rsidRPr="009819F8" w:rsidR="00564B73" w:rsidP="00564B73" w:rsidRDefault="00564B73" w14:paraId="4A619561"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"eNV_30328B7DA0054541B7BCB9BFB8899059" \* MERGEFORMAT </w:instrText>
      </w:r>
      <w:r w:rsidRPr="00C41BF4">
        <w:rPr>
          <w:rStyle w:val="Binnenverweis"/>
        </w:rPr>
        <w:fldChar w:fldCharType="separate"/>
      </w:r>
      <w:r w:rsidR="00344E8A">
        <w:rPr>
          <w:rStyle w:val="Binnenverweis"/>
        </w:rPr>
        <w:t>Doppelbuchstabe aa</w:t>
      </w:r>
      <w:r w:rsidRPr="00C41BF4">
        <w:rPr>
          <w:rStyle w:val="Binnenverweis"/>
        </w:rPr>
        <w:fldChar w:fldCharType="end"/>
      </w:r>
    </w:p>
    <w:p w:rsidRPr="009819F8" w:rsidR="00564B73" w:rsidP="00564B73" w:rsidRDefault="00564B73" w14:paraId="1CAC813C" w14:textId="77777777">
      <w:pPr>
        <w:pStyle w:val="Text"/>
      </w:pPr>
      <w:r>
        <w:t>Es handelt sich um eine redaktionelle Folgeänderung zum Organisationserlass des Bundeskanzlers vom 6. Mai 2025.</w:t>
      </w:r>
    </w:p>
    <w:p w:rsidRPr="009819F8" w:rsidR="00564B73" w:rsidP="00564B73" w:rsidRDefault="00564B73" w14:paraId="20E689DB"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"eNV_B97498FCF8924A3EBF351D8E35B0518F" \* MERGEFORMAT </w:instrText>
      </w:r>
      <w:r w:rsidRPr="00C41BF4">
        <w:rPr>
          <w:rStyle w:val="Binnenverweis"/>
        </w:rPr>
        <w:fldChar w:fldCharType="separate"/>
      </w:r>
      <w:r w:rsidR="00344E8A">
        <w:rPr>
          <w:rStyle w:val="Binnenverweis"/>
        </w:rPr>
        <w:t>Doppelbuchstabe bb</w:t>
      </w:r>
      <w:r w:rsidRPr="00C41BF4">
        <w:rPr>
          <w:rStyle w:val="Binnenverweis"/>
        </w:rPr>
        <w:fldChar w:fldCharType="end"/>
      </w:r>
    </w:p>
    <w:p w:rsidRPr="009819F8" w:rsidR="00564B73" w:rsidP="00564B73" w:rsidRDefault="00564B73" w14:paraId="47434CBB" w14:textId="77777777">
      <w:pPr>
        <w:pStyle w:val="Text"/>
      </w:pPr>
      <w:r>
        <w:t xml:space="preserve">Es handelt sich um eine redaktionelle Folgeänderung zum Organisationserlass des Bundeskanzlers vom 6. Mai 2025. </w:t>
      </w:r>
    </w:p>
    <w:p w:rsidRPr="009819F8" w:rsidR="00564B73" w:rsidP="00564B73" w:rsidRDefault="00564B73" w14:paraId="7BE38848"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"eNV_EEFF347C35134AC3A21386F978870C75" \* MERGEFORMAT </w:instrText>
      </w:r>
      <w:r w:rsidRPr="00C41BF4">
        <w:rPr>
          <w:rStyle w:val="Binnenverweis"/>
        </w:rPr>
        <w:fldChar w:fldCharType="separate"/>
      </w:r>
      <w:r w:rsidR="00344E8A">
        <w:rPr>
          <w:rStyle w:val="Binnenverweis"/>
        </w:rPr>
        <w:t>Buchstabe d</w:t>
      </w:r>
      <w:r w:rsidRPr="00C41BF4">
        <w:rPr>
          <w:rStyle w:val="Binnenverweis"/>
        </w:rPr>
        <w:fldChar w:fldCharType="end"/>
      </w:r>
    </w:p>
    <w:p w:rsidRPr="009819F8" w:rsidR="00564B73" w:rsidP="00564B73" w:rsidRDefault="00564B73" w14:paraId="62F03701" w14:textId="77777777">
      <w:pPr>
        <w:pStyle w:val="Text"/>
      </w:pPr>
      <w:r>
        <w:t>Es handelt sich um eine redaktionell Folgeänderung zum Organisationserlass des Bundeskanzlers vom 6. Mai 2025.</w:t>
      </w:r>
    </w:p>
    <w:p w:rsidRPr="007504F0" w:rsidR="00564B73" w:rsidP="00564B73" w:rsidRDefault="00564B73" w14:paraId="347AFD27" w14:textId="77777777">
      <w:pPr>
        <w:pStyle w:val="VerweisBegrndung"/>
      </w:pPr>
      <w:r w:rsidRPr="007504F0">
        <w:t xml:space="preserve">Zu </w:t>
      </w:r>
      <w:r w:rsidRPr="00C047AE">
        <w:rPr>
          <w:rStyle w:val="Binnenverweis"/>
        </w:rPr>
        <w:fldChar w:fldCharType="begin"/>
      </w:r>
      <w:r w:rsidRPr="00C047AE">
        <w:rPr>
          <w:rStyle w:val="Binnenverweis"/>
        </w:rPr>
        <w:instrText xml:space="preserve"> DOCVARIABLE "eNV_4744522BECE8439BBA31F44D78EF36A3" \* MERGEFORMAT </w:instrText>
      </w:r>
      <w:r w:rsidRPr="00C047AE">
        <w:rPr>
          <w:rStyle w:val="Binnenverweis"/>
        </w:rPr>
        <w:fldChar w:fldCharType="separate"/>
      </w:r>
      <w:r w:rsidR="00344E8A">
        <w:rPr>
          <w:rStyle w:val="Binnenverweis"/>
        </w:rPr>
        <w:t>Nummer 75</w:t>
      </w:r>
      <w:r w:rsidRPr="00C047AE">
        <w:rPr>
          <w:rStyle w:val="Binnenverweis"/>
        </w:rPr>
        <w:fldChar w:fldCharType="end"/>
      </w:r>
      <w:r w:rsidRPr="00C047AE">
        <w:t xml:space="preserve"> (§</w:t>
      </w:r>
      <w:r w:rsidR="00A735F3">
        <w:t> </w:t>
      </w:r>
      <w:r w:rsidRPr="00C047AE">
        <w:t>50)</w:t>
      </w:r>
    </w:p>
    <w:p w:rsidRPr="009B4CB4" w:rsidR="00564B73" w:rsidP="00564B73" w:rsidRDefault="00564B73" w14:paraId="6D4E8833" w14:textId="77777777">
      <w:pPr>
        <w:pStyle w:val="Text"/>
      </w:pPr>
      <w:r w:rsidRPr="00C120E7">
        <w:t>Es handelt sich um eine redaktionelle Ergänzung.</w:t>
      </w:r>
    </w:p>
    <w:p w:rsidRPr="009B4CB4" w:rsidR="00564B73" w:rsidP="00564B73" w:rsidRDefault="00564B73" w14:paraId="78CBEDDB" w14:textId="77777777">
      <w:pPr>
        <w:pStyle w:val="VerweisBegrndung"/>
      </w:pPr>
      <w:r w:rsidRPr="009B4CB4">
        <w:t xml:space="preserve">Zu </w:t>
      </w:r>
      <w:r w:rsidRPr="00C047AE">
        <w:rPr>
          <w:rStyle w:val="Binnenverweis"/>
        </w:rPr>
        <w:fldChar w:fldCharType="begin"/>
      </w:r>
      <w:r w:rsidRPr="00C047AE">
        <w:rPr>
          <w:rStyle w:val="Binnenverweis"/>
        </w:rPr>
        <w:instrText xml:space="preserve"> DOCVARIABLE "eNV_D08E147D7D4B45A8AA014ECB579AA353" \* MERGEFORMAT </w:instrText>
      </w:r>
      <w:r w:rsidRPr="00C047AE">
        <w:rPr>
          <w:rStyle w:val="Binnenverweis"/>
        </w:rPr>
        <w:fldChar w:fldCharType="separate"/>
      </w:r>
      <w:r w:rsidR="00344E8A">
        <w:rPr>
          <w:rStyle w:val="Binnenverweis"/>
        </w:rPr>
        <w:t>Nummer 76</w:t>
      </w:r>
      <w:r w:rsidRPr="00C047AE">
        <w:rPr>
          <w:rStyle w:val="Binnenverweis"/>
        </w:rPr>
        <w:fldChar w:fldCharType="end"/>
      </w:r>
      <w:r w:rsidRPr="00C047AE">
        <w:t xml:space="preserve"> (§</w:t>
      </w:r>
      <w:r w:rsidR="00A735F3">
        <w:t> </w:t>
      </w:r>
      <w:r w:rsidRPr="00C047AE">
        <w:t>50d)</w:t>
      </w:r>
    </w:p>
    <w:p w:rsidRPr="009B4CB4" w:rsidR="00564B73" w:rsidP="00564B73" w:rsidRDefault="00564B73" w14:paraId="4270E8F6" w14:textId="77777777">
      <w:pPr>
        <w:pStyle w:val="Text"/>
      </w:pPr>
      <w:r>
        <w:t>Es handelt sich um eine redaktionelle Folgeänderung zum Organisationserlass des Bundeskanzlers vom 6.</w:t>
      </w:r>
      <w:r w:rsidR="006E6A0F">
        <w:t>Mai 20</w:t>
      </w:r>
      <w:r>
        <w:t>25. Zudem erfolgt eine rechtsförmliche Anpassung der EU-Rechtszitate an die Anforderungen des Handbuchs der Rechtsförmlichkeit 4.</w:t>
      </w:r>
    </w:p>
    <w:p w:rsidRPr="009B4CB4" w:rsidR="00564B73" w:rsidP="00564B73" w:rsidRDefault="00564B73" w14:paraId="00A60FB2" w14:textId="77777777">
      <w:pPr>
        <w:pStyle w:val="VerweisBegrndung"/>
      </w:pPr>
      <w:r w:rsidRPr="009B4CB4">
        <w:t xml:space="preserve">Zu </w:t>
      </w:r>
      <w:r w:rsidRPr="00C047AE">
        <w:rPr>
          <w:rStyle w:val="Binnenverweis"/>
        </w:rPr>
        <w:fldChar w:fldCharType="begin"/>
      </w:r>
      <w:r w:rsidRPr="00C047AE">
        <w:rPr>
          <w:rStyle w:val="Binnenverweis"/>
        </w:rPr>
        <w:instrText xml:space="preserve"> DOCVARIABLE "eNV_48BD4F7C3149475D8DBEAEE7C04BACE2" \* MERGEFORMAT </w:instrText>
      </w:r>
      <w:r w:rsidRPr="00C047AE">
        <w:rPr>
          <w:rStyle w:val="Binnenverweis"/>
        </w:rPr>
        <w:fldChar w:fldCharType="separate"/>
      </w:r>
      <w:r w:rsidR="00344E8A">
        <w:rPr>
          <w:rStyle w:val="Binnenverweis"/>
        </w:rPr>
        <w:t>Nummer 77</w:t>
      </w:r>
      <w:r w:rsidRPr="00C047AE">
        <w:rPr>
          <w:rStyle w:val="Binnenverweis"/>
        </w:rPr>
        <w:fldChar w:fldCharType="end"/>
      </w:r>
      <w:r w:rsidRPr="00C047AE">
        <w:t xml:space="preserve"> </w:t>
      </w:r>
      <w:r>
        <w:t>(§</w:t>
      </w:r>
      <w:r w:rsidR="00A735F3">
        <w:t> </w:t>
      </w:r>
      <w:r>
        <w:t>53a</w:t>
      </w:r>
      <w:r w:rsidRPr="00C047AE">
        <w:t>)</w:t>
      </w:r>
    </w:p>
    <w:p w:rsidRPr="00DA42C5" w:rsidR="00564B73" w:rsidP="00564B73" w:rsidRDefault="00564B73" w14:paraId="7DB4C978" w14:textId="77777777">
      <w:pPr>
        <w:pStyle w:val="Text"/>
      </w:pPr>
      <w:r>
        <w:t>Es handelt sich um eine redaktionelle Anpassung, die den geänderten Anforderungen des Handbuchs der Rechtsförmlichkeit 4 an die Zitierweise von EU-Rechtsakten Rechnung trägt.</w:t>
      </w:r>
    </w:p>
    <w:p w:rsidRPr="009819F8" w:rsidR="00564B73" w:rsidP="00564B73" w:rsidRDefault="00564B73" w14:paraId="1BA20E70" w14:textId="77777777">
      <w:pPr>
        <w:pStyle w:val="VerweisBegrndung"/>
      </w:pPr>
      <w:r w:rsidRPr="009819F8">
        <w:t xml:space="preserve">Zu </w:t>
      </w:r>
      <w:r w:rsidRPr="005509BF">
        <w:rPr>
          <w:rStyle w:val="Binnenverweis"/>
        </w:rPr>
        <w:fldChar w:fldCharType="begin"/>
      </w:r>
      <w:r w:rsidRPr="005509BF">
        <w:rPr>
          <w:rStyle w:val="Binnenverweis"/>
        </w:rPr>
        <w:instrText xml:space="preserve"> DOCVARIABLE "eNV_977BE8E615C24DC5A14B4853B4F4CB3C" \* MERGEFORMAT </w:instrText>
      </w:r>
      <w:r w:rsidRPr="005509BF">
        <w:rPr>
          <w:rStyle w:val="Binnenverweis"/>
        </w:rPr>
        <w:fldChar w:fldCharType="separate"/>
      </w:r>
      <w:r w:rsidR="00344E8A">
        <w:rPr>
          <w:rStyle w:val="Binnenverweis"/>
        </w:rPr>
        <w:t>Nummer 78</w:t>
      </w:r>
      <w:r w:rsidRPr="005509BF">
        <w:rPr>
          <w:rStyle w:val="Binnenverweis"/>
        </w:rPr>
        <w:fldChar w:fldCharType="end"/>
      </w:r>
      <w:r w:rsidRPr="005509BF">
        <w:t xml:space="preserve"> (§</w:t>
      </w:r>
      <w:r w:rsidR="00A735F3">
        <w:t> </w:t>
      </w:r>
      <w:r w:rsidRPr="005509BF">
        <w:t>53b)</w:t>
      </w:r>
    </w:p>
    <w:p w:rsidRPr="009819F8" w:rsidR="00564B73" w:rsidP="00564B73" w:rsidRDefault="00564B73" w14:paraId="331097DC"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"eNV_DDBEC5A27B524777A1163829C386434A" \* MERGEFORMAT </w:instrText>
      </w:r>
      <w:r w:rsidRPr="00C41BF4">
        <w:rPr>
          <w:rStyle w:val="Binnenverweis"/>
        </w:rPr>
        <w:fldChar w:fldCharType="separate"/>
      </w:r>
      <w:r w:rsidR="00344E8A">
        <w:rPr>
          <w:rStyle w:val="Binnenverweis"/>
        </w:rPr>
        <w:t>Buchstabe a</w:t>
      </w:r>
      <w:r w:rsidRPr="00C41BF4">
        <w:rPr>
          <w:rStyle w:val="Binnenverweis"/>
        </w:rPr>
        <w:fldChar w:fldCharType="end"/>
      </w:r>
    </w:p>
    <w:p w:rsidRPr="009819F8" w:rsidR="00564B73" w:rsidP="00564B73" w:rsidRDefault="00564B73" w14:paraId="1E9E9D1A" w14:textId="77777777">
      <w:pPr>
        <w:pStyle w:val="Text"/>
      </w:pPr>
      <w:r>
        <w:t>Es handelt sich um eine redaktionell Folgeänderung zum Organisationserlass des Bundeskanzlers vom 6. Mai 2025.</w:t>
      </w:r>
    </w:p>
    <w:p w:rsidRPr="009819F8" w:rsidR="00564B73" w:rsidP="00564B73" w:rsidRDefault="00564B73" w14:paraId="45FDC18A"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"eNV_D68448806AF0456D814CCC3D1F6CDB25" \* MERGEFORMAT </w:instrText>
      </w:r>
      <w:r w:rsidRPr="00C41BF4">
        <w:rPr>
          <w:rStyle w:val="Binnenverweis"/>
        </w:rPr>
        <w:fldChar w:fldCharType="separate"/>
      </w:r>
      <w:r w:rsidR="00344E8A">
        <w:rPr>
          <w:rStyle w:val="Binnenverweis"/>
        </w:rPr>
        <w:t>Buchstabe b</w:t>
      </w:r>
      <w:r w:rsidRPr="00C41BF4">
        <w:rPr>
          <w:rStyle w:val="Binnenverweis"/>
        </w:rPr>
        <w:fldChar w:fldCharType="end"/>
      </w:r>
    </w:p>
    <w:p w:rsidRPr="009819F8" w:rsidR="00564B73" w:rsidP="00564B73" w:rsidRDefault="00564B73" w14:paraId="32F6B5D5" w14:textId="77777777">
      <w:pPr>
        <w:pStyle w:val="Text"/>
      </w:pPr>
      <w:r>
        <w:t>Es handelt sich um eine redaktionell Folgeänderung zum Organisationserlass des Bundeskanzlers vom 6. Mai 2025.</w:t>
      </w:r>
    </w:p>
    <w:p w:rsidRPr="009819F8" w:rsidR="00564B73" w:rsidP="00564B73" w:rsidRDefault="00564B73" w14:paraId="3DAA7908"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"eNV_759FD8C7B69B44CD91FDF24F0631CAD6" \* MERGEFORMAT </w:instrText>
      </w:r>
      <w:r w:rsidRPr="00C41BF4">
        <w:rPr>
          <w:rStyle w:val="Binnenverweis"/>
        </w:rPr>
        <w:fldChar w:fldCharType="separate"/>
      </w:r>
      <w:r w:rsidR="00344E8A">
        <w:rPr>
          <w:rStyle w:val="Binnenverweis"/>
        </w:rPr>
        <w:t>Buchstabe c</w:t>
      </w:r>
      <w:r w:rsidRPr="00C41BF4">
        <w:rPr>
          <w:rStyle w:val="Binnenverweis"/>
        </w:rPr>
        <w:fldChar w:fldCharType="end"/>
      </w:r>
    </w:p>
    <w:p w:rsidRPr="009819F8" w:rsidR="00564B73" w:rsidP="00564B73" w:rsidRDefault="00564B73" w14:paraId="4FF1FAC7" w14:textId="77777777">
      <w:pPr>
        <w:pStyle w:val="Text"/>
      </w:pPr>
      <w:r>
        <w:t>Es handelt sich um eine redaktionell Folgeänderung zum Organisationserlass des Bundeskanzlers vom 6. Mai 2025.</w:t>
      </w:r>
    </w:p>
    <w:p w:rsidRPr="009B4CB4" w:rsidR="00564B73" w:rsidP="00564B73" w:rsidRDefault="00564B73" w14:paraId="112E7A17" w14:textId="77777777">
      <w:pPr>
        <w:pStyle w:val="VerweisBegrndung"/>
      </w:pPr>
      <w:r w:rsidRPr="009B4CB4">
        <w:t xml:space="preserve">Zu </w:t>
      </w:r>
      <w:r w:rsidRPr="00C047AE">
        <w:rPr>
          <w:rStyle w:val="Binnenverweis"/>
        </w:rPr>
        <w:fldChar w:fldCharType="begin"/>
      </w:r>
      <w:r w:rsidRPr="00C047AE">
        <w:rPr>
          <w:rStyle w:val="Binnenverweis"/>
        </w:rPr>
        <w:instrText xml:space="preserve"> DOCVARIABLE "eNV_C9642D72B5044309990885696A7E7138" \* MERGEFORMAT </w:instrText>
      </w:r>
      <w:r w:rsidRPr="00C047AE">
        <w:rPr>
          <w:rStyle w:val="Binnenverweis"/>
        </w:rPr>
        <w:fldChar w:fldCharType="separate"/>
      </w:r>
      <w:r w:rsidR="00344E8A">
        <w:rPr>
          <w:rStyle w:val="Binnenverweis"/>
        </w:rPr>
        <w:t>Nummer 79</w:t>
      </w:r>
      <w:r w:rsidRPr="00C047AE">
        <w:rPr>
          <w:rStyle w:val="Binnenverweis"/>
        </w:rPr>
        <w:fldChar w:fldCharType="end"/>
      </w:r>
      <w:r w:rsidRPr="00C047AE">
        <w:t xml:space="preserve"> (§</w:t>
      </w:r>
      <w:r w:rsidR="00A735F3">
        <w:t> </w:t>
      </w:r>
      <w:r w:rsidRPr="00C047AE">
        <w:t>54)</w:t>
      </w:r>
    </w:p>
    <w:p w:rsidRPr="003F79DC" w:rsidR="00564B73" w:rsidP="00564B73" w:rsidRDefault="00564B73" w14:paraId="3F0E7702" w14:textId="77777777">
      <w:pPr>
        <w:pStyle w:val="VerweisBegrndung"/>
      </w:pPr>
      <w:r w:rsidRPr="003F79DC">
        <w:t xml:space="preserve">Zu </w:t>
      </w:r>
      <w:r w:rsidRPr="00C047AE">
        <w:rPr>
          <w:rStyle w:val="Binnenverweis"/>
        </w:rPr>
        <w:fldChar w:fldCharType="begin"/>
      </w:r>
      <w:r w:rsidRPr="00C047AE">
        <w:rPr>
          <w:rStyle w:val="Binnenverweis"/>
        </w:rPr>
        <w:instrText xml:space="preserve"> DOCVARIABLE "eNV_59C3B4BAA52A41BFA564C2B338CF3B79"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DD5C86" w:rsidR="00564B73" w:rsidP="00564B73" w:rsidRDefault="00564B73" w14:paraId="28F8597A" w14:textId="77777777">
      <w:pPr>
        <w:pStyle w:val="Text"/>
      </w:pPr>
      <w:r w:rsidRPr="00C120E7">
        <w:t>Die Zuständigkeit für die Überwachung der Vorschriften zur Systemverantwortung der Verteilernetzbetreiber im Strombereich wird bei der Bundesnetzagentur konzentriert. Dies ist sinnvoll, da die Bundesnetzagentur durch bundeseinheitliche Festlegungen wesentliche Vorgaben machen kann und gemacht hat, so dass eine fragmentarische Zuständigkeitsverteilung verhindert wird.</w:t>
      </w:r>
    </w:p>
    <w:p w:rsidRPr="00DD5C86" w:rsidR="00564B73" w:rsidP="00564B73" w:rsidRDefault="00564B73" w14:paraId="5A8D5750" w14:textId="77777777">
      <w:pPr>
        <w:pStyle w:val="VerweisBegrndung"/>
      </w:pPr>
      <w:r w:rsidRPr="00DD5C86">
        <w:t xml:space="preserve">Zu </w:t>
      </w:r>
      <w:r w:rsidRPr="00D61F4C">
        <w:rPr>
          <w:rStyle w:val="Binnenverweis"/>
        </w:rPr>
        <w:fldChar w:fldCharType="begin"/>
      </w:r>
      <w:r w:rsidRPr="00D61F4C">
        <w:rPr>
          <w:rStyle w:val="Binnenverweis"/>
        </w:rPr>
        <w:instrText xml:space="preserve"> DOCVARIABLE "eNV_34053B9E108041A5883AC3CC6498D494"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DD5C86" w:rsidR="00564B73" w:rsidP="00564B73" w:rsidRDefault="00564B73" w14:paraId="7B5B8887" w14:textId="77777777">
      <w:pPr>
        <w:pStyle w:val="Text"/>
      </w:pPr>
      <w:r>
        <w:t>Es handelt sich um die Korrektur eines redaktionellen Fehlers.</w:t>
      </w:r>
    </w:p>
    <w:p w:rsidRPr="009B4CB4" w:rsidR="00564B73" w:rsidP="00564B73" w:rsidRDefault="00564B73" w14:paraId="0191958A" w14:textId="77777777">
      <w:pPr>
        <w:pStyle w:val="VerweisBegrndung"/>
      </w:pPr>
      <w:r w:rsidRPr="009B4CB4">
        <w:t xml:space="preserve">Zu </w:t>
      </w:r>
      <w:r w:rsidRPr="00C047AE">
        <w:rPr>
          <w:rStyle w:val="Binnenverweis"/>
        </w:rPr>
        <w:fldChar w:fldCharType="begin"/>
      </w:r>
      <w:r w:rsidRPr="00C047AE">
        <w:rPr>
          <w:rStyle w:val="Binnenverweis"/>
        </w:rPr>
        <w:instrText xml:space="preserve"> DOCVARIABLE "eNV_B2FEFB58F5294A7C9C336F5C9EA4D5D8" \* MERGEFORMAT </w:instrText>
      </w:r>
      <w:r w:rsidRPr="00C047AE">
        <w:rPr>
          <w:rStyle w:val="Binnenverweis"/>
        </w:rPr>
        <w:fldChar w:fldCharType="separate"/>
      </w:r>
      <w:r w:rsidR="00344E8A">
        <w:rPr>
          <w:rStyle w:val="Binnenverweis"/>
        </w:rPr>
        <w:t>Nummer 80</w:t>
      </w:r>
      <w:r w:rsidRPr="00C047AE">
        <w:rPr>
          <w:rStyle w:val="Binnenverweis"/>
        </w:rPr>
        <w:fldChar w:fldCharType="end"/>
      </w:r>
      <w:r w:rsidRPr="00C047AE">
        <w:t xml:space="preserve"> (§</w:t>
      </w:r>
      <w:r w:rsidR="00A735F3">
        <w:t> </w:t>
      </w:r>
      <w:r w:rsidRPr="00C047AE">
        <w:t>54a)</w:t>
      </w:r>
    </w:p>
    <w:p w:rsidRPr="00760349" w:rsidR="00564B73" w:rsidP="00564B73" w:rsidRDefault="00564B73" w14:paraId="4922713A" w14:textId="77777777">
      <w:pPr>
        <w:pStyle w:val="Text"/>
      </w:pPr>
      <w:r>
        <w:t>Es handelt sich um die Anpassung an die rechtsförmlichen Neuerungen des Handbuchs der Rechtsförmlichkeit 4 bezüglich der Zitierweise von EU-Rechtsakten. Zudem werden Änderungen aufgrund des Organisationserlasses des Bundeskanzlers vom 6. Mai 2ß25 vorgenommen.</w:t>
      </w:r>
    </w:p>
    <w:p w:rsidRPr="00760349" w:rsidR="00564B73" w:rsidP="00564B73" w:rsidRDefault="00564B73" w14:paraId="495E8A59" w14:textId="77777777">
      <w:pPr>
        <w:pStyle w:val="VerweisBegrndung"/>
      </w:pPr>
      <w:r w:rsidRPr="00760349">
        <w:t xml:space="preserve">Zu </w:t>
      </w:r>
      <w:r w:rsidRPr="00C047AE">
        <w:rPr>
          <w:rStyle w:val="Binnenverweis"/>
        </w:rPr>
        <w:fldChar w:fldCharType="begin"/>
      </w:r>
      <w:r w:rsidRPr="00C047AE">
        <w:rPr>
          <w:rStyle w:val="Binnenverweis"/>
        </w:rPr>
        <w:instrText xml:space="preserve"> DOCVARIABLE "eNV_C6A19BD97295473399A7A1CAECCC5280" \* MERGEFORMAT </w:instrText>
      </w:r>
      <w:r w:rsidRPr="00C047AE">
        <w:rPr>
          <w:rStyle w:val="Binnenverweis"/>
        </w:rPr>
        <w:fldChar w:fldCharType="separate"/>
      </w:r>
      <w:r w:rsidR="00344E8A">
        <w:rPr>
          <w:rStyle w:val="Binnenverweis"/>
        </w:rPr>
        <w:t>Nummer 81</w:t>
      </w:r>
      <w:r w:rsidRPr="00C047AE">
        <w:rPr>
          <w:rStyle w:val="Binnenverweis"/>
        </w:rPr>
        <w:fldChar w:fldCharType="end"/>
      </w:r>
      <w:r w:rsidRPr="00C047AE">
        <w:t xml:space="preserve"> (§</w:t>
      </w:r>
      <w:r w:rsidR="00A735F3">
        <w:t> </w:t>
      </w:r>
      <w:r w:rsidRPr="00C047AE">
        <w:t>54b)</w:t>
      </w:r>
    </w:p>
    <w:p w:rsidRPr="00760349" w:rsidR="00564B73" w:rsidP="00564B73" w:rsidRDefault="00564B73" w14:paraId="4AEE5A30" w14:textId="77777777">
      <w:pPr>
        <w:pStyle w:val="VerweisBegrndung"/>
      </w:pPr>
      <w:r w:rsidRPr="00760349">
        <w:t xml:space="preserve">Zu </w:t>
      </w:r>
      <w:r w:rsidRPr="00D61F4C">
        <w:rPr>
          <w:rStyle w:val="Binnenverweis"/>
        </w:rPr>
        <w:fldChar w:fldCharType="begin"/>
      </w:r>
      <w:r w:rsidRPr="00D61F4C">
        <w:rPr>
          <w:rStyle w:val="Binnenverweis"/>
        </w:rPr>
        <w:instrText xml:space="preserve"> DOCVARIABLE "eNV_635A8C0AC83A4796A15439876B27D5CF"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00564B73" w:rsidP="00564B73" w:rsidRDefault="00564B73" w14:paraId="3506C5D2" w14:textId="77777777">
      <w:pPr>
        <w:pStyle w:val="Text"/>
      </w:pPr>
      <w:r>
        <w:t>Es handelt sich um eine redaktionelle Folgeänderung zum Organisationserlass des Bundeskanzlers vom 6. Mai 2025 und um rechtsförmliche Anpassungen an die geänderten Vorgaben zur Zitierweise von EU-Rechtsakten.</w:t>
      </w:r>
    </w:p>
    <w:p w:rsidRPr="00FC79CD" w:rsidR="00564B73" w:rsidP="00564B73" w:rsidRDefault="00564B73" w14:paraId="5FDFCFB8" w14:textId="77777777">
      <w:pPr>
        <w:pStyle w:val="VerweisBegrndung"/>
      </w:pPr>
      <w:r w:rsidRPr="00FC79CD">
        <w:t xml:space="preserve">Zu </w:t>
      </w:r>
      <w:r w:rsidRPr="002D50AB">
        <w:rPr>
          <w:rStyle w:val="Binnenverweis"/>
        </w:rPr>
        <w:fldChar w:fldCharType="begin"/>
      </w:r>
      <w:r w:rsidRPr="002D50AB">
        <w:rPr>
          <w:rStyle w:val="Binnenverweis"/>
        </w:rPr>
        <w:instrText xml:space="preserve"> DOCVARIABLE "eNV_A105CAEA481644099E7EEDD80FFC47C6" \* MERGEFORMAT </w:instrText>
      </w:r>
      <w:r w:rsidRPr="002D50AB">
        <w:rPr>
          <w:rStyle w:val="Binnenverweis"/>
        </w:rPr>
        <w:fldChar w:fldCharType="separate"/>
      </w:r>
      <w:r w:rsidR="00344E8A">
        <w:rPr>
          <w:rStyle w:val="Binnenverweis"/>
        </w:rPr>
        <w:t>Buchstabe b</w:t>
      </w:r>
      <w:r w:rsidRPr="002D50AB">
        <w:rPr>
          <w:rStyle w:val="Binnenverweis"/>
        </w:rPr>
        <w:fldChar w:fldCharType="end"/>
      </w:r>
    </w:p>
    <w:p w:rsidR="00564B73" w:rsidP="00564B73" w:rsidRDefault="00564B73" w14:paraId="2830BC28" w14:textId="77777777">
      <w:pPr>
        <w:pStyle w:val="Text"/>
      </w:pPr>
      <w:r>
        <w:t>Es handelt sich um rechtsförmliche Anpassungen an die geänderten Vorgaben zur Zitierweise von EU-Rechtsakten im Handbuch der Rechtsförmlichkeit 4.</w:t>
      </w:r>
    </w:p>
    <w:p w:rsidRPr="00C047AE" w:rsidR="00564B73" w:rsidP="00564B73" w:rsidRDefault="00564B73" w14:paraId="70AF1D19" w14:textId="77777777">
      <w:pPr>
        <w:pStyle w:val="VerweisBegrndung"/>
      </w:pPr>
      <w:r w:rsidRPr="003F79DC">
        <w:t xml:space="preserve">Zu </w:t>
      </w:r>
      <w:r w:rsidRPr="00C047AE">
        <w:rPr>
          <w:rStyle w:val="Binnenverweis"/>
        </w:rPr>
        <w:fldChar w:fldCharType="begin"/>
      </w:r>
      <w:r w:rsidRPr="00C047AE">
        <w:rPr>
          <w:rStyle w:val="Binnenverweis"/>
        </w:rPr>
        <w:instrText xml:space="preserve"> DOCVARIABLE "eNV_B3D57E00FFB147428B8DC307C161817C" \* MERGEFORMAT </w:instrText>
      </w:r>
      <w:r w:rsidRPr="00C047AE">
        <w:rPr>
          <w:rStyle w:val="Binnenverweis"/>
        </w:rPr>
        <w:fldChar w:fldCharType="separate"/>
      </w:r>
      <w:r w:rsidR="00344E8A">
        <w:rPr>
          <w:rStyle w:val="Binnenverweis"/>
        </w:rPr>
        <w:t>Nummer 82</w:t>
      </w:r>
      <w:r w:rsidRPr="00C047AE">
        <w:rPr>
          <w:rStyle w:val="Binnenverweis"/>
        </w:rPr>
        <w:fldChar w:fldCharType="end"/>
      </w:r>
      <w:r w:rsidRPr="00C047AE">
        <w:t xml:space="preserve"> (§</w:t>
      </w:r>
      <w:r w:rsidR="00A735F3">
        <w:t> </w:t>
      </w:r>
      <w:r w:rsidRPr="00C047AE">
        <w:t>56)</w:t>
      </w:r>
    </w:p>
    <w:p w:rsidRPr="003F79DC" w:rsidR="00564B73" w:rsidP="00564B73" w:rsidRDefault="00564B73" w14:paraId="08FC4EBB" w14:textId="77777777">
      <w:pPr>
        <w:pStyle w:val="VerweisBegrndung"/>
      </w:pPr>
      <w:bookmarkStart w:name="_Hlk198228906" w:id="1599"/>
      <w:r w:rsidRPr="003F79DC">
        <w:t xml:space="preserve">Zu </w:t>
      </w:r>
      <w:r w:rsidRPr="00D61F4C">
        <w:rPr>
          <w:rStyle w:val="Binnenverweis"/>
        </w:rPr>
        <w:fldChar w:fldCharType="begin"/>
      </w:r>
      <w:r w:rsidRPr="00D61F4C">
        <w:rPr>
          <w:rStyle w:val="Binnenverweis"/>
        </w:rPr>
        <w:instrText xml:space="preserve"> DOCVARIABLE "eNV_BD6F36D3DE9A42AF9EBBC037420E6DBC"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D7491B" w:rsidR="00564B73" w:rsidP="00564B73" w:rsidRDefault="00564B73" w14:paraId="52651F25" w14:textId="77777777">
      <w:pPr>
        <w:pStyle w:val="Text"/>
      </w:pPr>
      <w:r>
        <w:t>Es handelt sich um eine rechtsförmliche Änderung, um die Zitierweise der EU-Rechtsakte an die Vorgaben des Handbuchs der Rechtsförmlichkeit 4 anzupassen.</w:t>
      </w:r>
    </w:p>
    <w:bookmarkEnd w:id="1599"/>
    <w:p w:rsidR="00564B73" w:rsidP="00564B73" w:rsidRDefault="00564B73" w14:paraId="0C68A5A9" w14:textId="77777777">
      <w:pPr>
        <w:pStyle w:val="VerweisBegrndung"/>
        <w:rPr>
          <w:rStyle w:val="Binnenverweis"/>
        </w:rPr>
      </w:pPr>
      <w:r w:rsidRPr="009C38E5">
        <w:t xml:space="preserve">Zu </w:t>
      </w:r>
      <w:r w:rsidRPr="00D61F4C">
        <w:rPr>
          <w:rStyle w:val="Binnenverweis"/>
        </w:rPr>
        <w:fldChar w:fldCharType="begin"/>
      </w:r>
      <w:r w:rsidRPr="00D61F4C">
        <w:rPr>
          <w:rStyle w:val="Binnenverweis"/>
        </w:rPr>
        <w:instrText xml:space="preserve"> DOCVARIABLE "eNV_3BFE4BA68A6E45A3A529D8F231987299"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00564B73" w:rsidP="00564B73" w:rsidRDefault="00564B73" w14:paraId="25A8085B" w14:textId="77777777">
      <w:pPr>
        <w:pStyle w:val="Text"/>
      </w:pPr>
      <w:r>
        <w:t>Es handelt sich um eine rechtsförmliche Änderung, um die Zitierweise der EU-Rechtsakte an die Vorgaben des Handbuchs der Rechtsförmlichkeit 4 anzupassen.</w:t>
      </w:r>
    </w:p>
    <w:p w:rsidRPr="00DD5C86" w:rsidR="00564B73" w:rsidP="00564B73" w:rsidRDefault="00564B73" w14:paraId="3A555B3C" w14:textId="77777777">
      <w:pPr>
        <w:pStyle w:val="VerweisBegrndung"/>
      </w:pPr>
      <w:r w:rsidRPr="003F79DC">
        <w:t xml:space="preserve">Zu </w:t>
      </w:r>
      <w:r w:rsidRPr="00C047AE">
        <w:rPr>
          <w:rStyle w:val="Binnenverweis"/>
        </w:rPr>
        <w:fldChar w:fldCharType="begin"/>
      </w:r>
      <w:r w:rsidRPr="00C047AE">
        <w:rPr>
          <w:rStyle w:val="Binnenverweis"/>
        </w:rPr>
        <w:instrText xml:space="preserve"> DOCVARIABLE "eNV_38AEE34C794C4750A1C0E93EC820C217" \* MERGEFORMAT </w:instrText>
      </w:r>
      <w:r w:rsidRPr="00C047AE">
        <w:rPr>
          <w:rStyle w:val="Binnenverweis"/>
        </w:rPr>
        <w:fldChar w:fldCharType="separate"/>
      </w:r>
      <w:r w:rsidR="00344E8A">
        <w:rPr>
          <w:rStyle w:val="Binnenverweis"/>
        </w:rPr>
        <w:t>Nummer 83</w:t>
      </w:r>
      <w:r w:rsidRPr="00C047AE">
        <w:rPr>
          <w:rStyle w:val="Binnenverweis"/>
        </w:rPr>
        <w:fldChar w:fldCharType="end"/>
      </w:r>
      <w:r w:rsidRPr="00C047AE">
        <w:t xml:space="preserve"> (§</w:t>
      </w:r>
      <w:r w:rsidR="00A735F3">
        <w:t> </w:t>
      </w:r>
      <w:r w:rsidRPr="00C047AE">
        <w:t>57a)</w:t>
      </w:r>
    </w:p>
    <w:p w:rsidR="00564B73" w:rsidP="00564B73" w:rsidRDefault="00564B73" w14:paraId="7799CDE8" w14:textId="77777777">
      <w:pPr>
        <w:pStyle w:val="VerweisBegrndung"/>
        <w:rPr>
          <w:rStyle w:val="Binnenverweis"/>
        </w:rPr>
      </w:pPr>
      <w:r w:rsidRPr="009819F8">
        <w:t xml:space="preserve">Zu </w:t>
      </w:r>
      <w:r w:rsidRPr="00C41BF4">
        <w:rPr>
          <w:rStyle w:val="Binnenverweis"/>
        </w:rPr>
        <w:fldChar w:fldCharType="begin"/>
      </w:r>
      <w:r w:rsidRPr="00C41BF4">
        <w:rPr>
          <w:rStyle w:val="Binnenverweis"/>
        </w:rPr>
        <w:instrText xml:space="preserve"> DOCVARIABLE "eNV_9E3BD4F31BA848A184B9FD2CCF60E0FC" \* MERGEFORMAT </w:instrText>
      </w:r>
      <w:r w:rsidRPr="00C41BF4">
        <w:rPr>
          <w:rStyle w:val="Binnenverweis"/>
        </w:rPr>
        <w:fldChar w:fldCharType="separate"/>
      </w:r>
      <w:r w:rsidR="00344E8A">
        <w:rPr>
          <w:rStyle w:val="Binnenverweis"/>
        </w:rPr>
        <w:t>Buchstabe a</w:t>
      </w:r>
      <w:r w:rsidRPr="00C41BF4">
        <w:rPr>
          <w:rStyle w:val="Binnenverweis"/>
        </w:rPr>
        <w:fldChar w:fldCharType="end"/>
      </w:r>
    </w:p>
    <w:p w:rsidRPr="00A56770" w:rsidR="00564B73" w:rsidP="00564B73" w:rsidRDefault="00564B73" w14:paraId="627D3790" w14:textId="77777777">
      <w:pPr>
        <w:pStyle w:val="Text"/>
      </w:pPr>
      <w:r w:rsidRPr="00D7491B">
        <w:t>Es handelt sich um eine rechtsförmliche Änderung, um die Zitierweise der EU-Rechtsakte an die Vorgaben des Handbuchs der Rechtsförmlichkeit 4 anzupassen.</w:t>
      </w:r>
    </w:p>
    <w:p w:rsidR="00564B73" w:rsidP="00564B73" w:rsidRDefault="00564B73" w14:paraId="78C979EF" w14:textId="77777777">
      <w:pPr>
        <w:pStyle w:val="VerweisBegrndung"/>
        <w:rPr>
          <w:rStyle w:val="Binnenverweis"/>
        </w:rPr>
      </w:pPr>
      <w:r w:rsidRPr="009C38E5">
        <w:t xml:space="preserve">Zu </w:t>
      </w:r>
      <w:r w:rsidRPr="00D61F4C">
        <w:rPr>
          <w:rStyle w:val="Binnenverweis"/>
        </w:rPr>
        <w:fldChar w:fldCharType="begin"/>
      </w:r>
      <w:r w:rsidRPr="00D61F4C">
        <w:rPr>
          <w:rStyle w:val="Binnenverweis"/>
        </w:rPr>
        <w:instrText xml:space="preserve"> DOCVARIABLE "eNV_DDD04025FD3F4B549FC7BE7F683BD0A8"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D7491B" w:rsidR="00564B73" w:rsidP="00564B73" w:rsidRDefault="00564B73" w14:paraId="6457B1DE" w14:textId="77777777">
      <w:pPr>
        <w:pStyle w:val="Text"/>
      </w:pPr>
      <w:r w:rsidRPr="00D7491B">
        <w:t>Es handelt sich um eine rechtsförmliche Änderung, um die Zitierweise der EU-Rechtsakte an die Vorgaben des Handbuchs der Rechtsförmlichkeit 4 anzupassen.</w:t>
      </w:r>
    </w:p>
    <w:p w:rsidR="00564B73" w:rsidP="00564B73" w:rsidRDefault="00564B73" w14:paraId="134F8F28" w14:textId="77777777">
      <w:pPr>
        <w:pStyle w:val="VerweisBegrndung"/>
        <w:rPr>
          <w:rStyle w:val="Binnenverweis"/>
        </w:rPr>
      </w:pPr>
      <w:r w:rsidRPr="009C38E5">
        <w:t xml:space="preserve">Zu </w:t>
      </w:r>
      <w:r w:rsidRPr="00D61F4C">
        <w:rPr>
          <w:rStyle w:val="Binnenverweis"/>
        </w:rPr>
        <w:fldChar w:fldCharType="begin"/>
      </w:r>
      <w:r w:rsidRPr="00D61F4C">
        <w:rPr>
          <w:rStyle w:val="Binnenverweis"/>
        </w:rPr>
        <w:instrText xml:space="preserve"> DOCVARIABLE "eNV_3FA6FD53F4A948239DB1B40443EE7ABA" \* MERGEFORMAT </w:instrText>
      </w:r>
      <w:r w:rsidRPr="00D61F4C">
        <w:rPr>
          <w:rStyle w:val="Binnenverweis"/>
        </w:rPr>
        <w:fldChar w:fldCharType="separate"/>
      </w:r>
      <w:r w:rsidR="00344E8A">
        <w:rPr>
          <w:rStyle w:val="Binnenverweis"/>
        </w:rPr>
        <w:t>Buchstabe c</w:t>
      </w:r>
      <w:r w:rsidRPr="00D61F4C">
        <w:rPr>
          <w:rStyle w:val="Binnenverweis"/>
        </w:rPr>
        <w:fldChar w:fldCharType="end"/>
      </w:r>
    </w:p>
    <w:p w:rsidR="00564B73" w:rsidP="00564B73" w:rsidRDefault="00564B73" w14:paraId="6E33AE85" w14:textId="77777777">
      <w:pPr>
        <w:pStyle w:val="Text"/>
      </w:pPr>
      <w:r w:rsidRPr="00D7491B">
        <w:t>Es handelt sich um eine rechtsförmliche Änderung, um die Zitierweise der EU-Rechtsakte an die Vorgaben des Handbuchs der Rechtsförmlichkeit 4 anzupassen.</w:t>
      </w:r>
    </w:p>
    <w:p w:rsidRPr="003F79DC" w:rsidR="00564B73" w:rsidP="00564B73" w:rsidRDefault="00564B73" w14:paraId="4FBB1EF9" w14:textId="77777777">
      <w:pPr>
        <w:pStyle w:val="VerweisBegrndung"/>
      </w:pPr>
      <w:r w:rsidRPr="003F79DC">
        <w:t xml:space="preserve">Zu </w:t>
      </w:r>
      <w:r w:rsidRPr="00C047AE">
        <w:rPr>
          <w:rStyle w:val="Binnenverweis"/>
        </w:rPr>
        <w:fldChar w:fldCharType="begin"/>
      </w:r>
      <w:r w:rsidRPr="00C047AE">
        <w:rPr>
          <w:rStyle w:val="Binnenverweis"/>
        </w:rPr>
        <w:instrText xml:space="preserve"> DOCVARIABLE "eNV_079DE3DCD1524A0EB0CA7183719526CF" \* MERGEFORMAT </w:instrText>
      </w:r>
      <w:r w:rsidRPr="00C047AE">
        <w:rPr>
          <w:rStyle w:val="Binnenverweis"/>
        </w:rPr>
        <w:fldChar w:fldCharType="separate"/>
      </w:r>
      <w:r w:rsidR="00344E8A">
        <w:rPr>
          <w:rStyle w:val="Binnenverweis"/>
        </w:rPr>
        <w:t>Nummer 84</w:t>
      </w:r>
      <w:r w:rsidRPr="00C047AE">
        <w:rPr>
          <w:rStyle w:val="Binnenverweis"/>
        </w:rPr>
        <w:fldChar w:fldCharType="end"/>
      </w:r>
      <w:r w:rsidRPr="00C047AE">
        <w:t xml:space="preserve"> (§</w:t>
      </w:r>
      <w:r w:rsidR="00A735F3">
        <w:t> </w:t>
      </w:r>
      <w:r w:rsidRPr="00C047AE">
        <w:t>57b)</w:t>
      </w:r>
    </w:p>
    <w:p w:rsidRPr="00102780" w:rsidR="00564B73" w:rsidP="00564B73" w:rsidRDefault="00564B73" w14:paraId="58A01DA2" w14:textId="77777777">
      <w:pPr>
        <w:pStyle w:val="Text"/>
      </w:pPr>
      <w:r w:rsidRPr="00D7491B">
        <w:t>Es handelt sich um eine rechtsförmliche Änderung, um die Zitierweise der EU-Rechtsakte an die Vorgaben des Handbuchs der Rechtsförmlichkeit 4 anzupassen.</w:t>
      </w:r>
    </w:p>
    <w:p w:rsidRPr="003F79DC" w:rsidR="00564B73" w:rsidP="00564B73" w:rsidRDefault="00564B73" w14:paraId="119DAE44" w14:textId="77777777">
      <w:pPr>
        <w:pStyle w:val="VerweisBegrndung"/>
      </w:pPr>
      <w:r w:rsidRPr="003F79DC">
        <w:t xml:space="preserve">Zu </w:t>
      </w:r>
      <w:r w:rsidRPr="00C047AE">
        <w:rPr>
          <w:rStyle w:val="Binnenverweis"/>
        </w:rPr>
        <w:fldChar w:fldCharType="begin"/>
      </w:r>
      <w:r w:rsidRPr="00C047AE">
        <w:rPr>
          <w:rStyle w:val="Binnenverweis"/>
        </w:rPr>
        <w:instrText xml:space="preserve"> DOCVARIABLE "eNV_C1EC0BBCC567431E823016336807ADE0" \* MERGEFORMAT </w:instrText>
      </w:r>
      <w:r w:rsidRPr="00C047AE">
        <w:rPr>
          <w:rStyle w:val="Binnenverweis"/>
        </w:rPr>
        <w:fldChar w:fldCharType="separate"/>
      </w:r>
      <w:r w:rsidR="00344E8A">
        <w:rPr>
          <w:rStyle w:val="Binnenverweis"/>
        </w:rPr>
        <w:t>Nummer 85</w:t>
      </w:r>
      <w:r w:rsidRPr="00C047AE">
        <w:rPr>
          <w:rStyle w:val="Binnenverweis"/>
        </w:rPr>
        <w:fldChar w:fldCharType="end"/>
      </w:r>
      <w:r w:rsidRPr="00C047AE">
        <w:t xml:space="preserve"> (§</w:t>
      </w:r>
      <w:r w:rsidR="00A735F3">
        <w:t> </w:t>
      </w:r>
      <w:r w:rsidRPr="00C047AE">
        <w:t>58)</w:t>
      </w:r>
    </w:p>
    <w:p w:rsidR="00564B73" w:rsidP="00564B73" w:rsidRDefault="00564B73" w14:paraId="69331515" w14:textId="77777777">
      <w:pPr>
        <w:pStyle w:val="Text"/>
      </w:pPr>
      <w:r>
        <w:t xml:space="preserve">Es handelt sich um eine rechtsförmliche Änderung, um die Zitierweise der EU-Rechtsakte an die Vorgaben des Handbuchs der Rechtsförmlichkeit 4 anzupassen. </w:t>
      </w:r>
      <w:r w:rsidRPr="00C120E7" w:rsidDel="003F79DC">
        <w:t xml:space="preserve"> </w:t>
      </w:r>
    </w:p>
    <w:p w:rsidRPr="003F79DC" w:rsidR="00564B73" w:rsidP="00564B73" w:rsidRDefault="00564B73" w14:paraId="67BCB12D" w14:textId="77777777">
      <w:pPr>
        <w:pStyle w:val="VerweisBegrndung"/>
      </w:pPr>
      <w:r w:rsidRPr="003F79DC">
        <w:t xml:space="preserve">Zu </w:t>
      </w:r>
      <w:r w:rsidRPr="00C047AE">
        <w:rPr>
          <w:rStyle w:val="Binnenverweis"/>
        </w:rPr>
        <w:fldChar w:fldCharType="begin"/>
      </w:r>
      <w:r w:rsidRPr="00C047AE">
        <w:rPr>
          <w:rStyle w:val="Binnenverweis"/>
        </w:rPr>
        <w:instrText xml:space="preserve"> DOCVARIABLE "eNV_5C209D1D515D4003B39E1179610C10BD" \* MERGEFORMAT </w:instrText>
      </w:r>
      <w:r w:rsidRPr="00C047AE">
        <w:rPr>
          <w:rStyle w:val="Binnenverweis"/>
        </w:rPr>
        <w:fldChar w:fldCharType="separate"/>
      </w:r>
      <w:r w:rsidR="00344E8A">
        <w:rPr>
          <w:rStyle w:val="Binnenverweis"/>
        </w:rPr>
        <w:t>Nummer 86</w:t>
      </w:r>
      <w:r w:rsidRPr="00C047AE">
        <w:rPr>
          <w:rStyle w:val="Binnenverweis"/>
        </w:rPr>
        <w:fldChar w:fldCharType="end"/>
      </w:r>
      <w:r w:rsidRPr="00C047AE">
        <w:t xml:space="preserve"> (§</w:t>
      </w:r>
      <w:r w:rsidR="00A735F3">
        <w:t> </w:t>
      </w:r>
      <w:r w:rsidRPr="00C047AE">
        <w:t>58a)</w:t>
      </w:r>
    </w:p>
    <w:p w:rsidR="00564B73" w:rsidP="00564B73" w:rsidRDefault="00564B73" w14:paraId="4CE5F06D" w14:textId="77777777">
      <w:pPr>
        <w:pStyle w:val="VerweisBegrndung"/>
        <w:rPr>
          <w:rStyle w:val="Binnenverweis"/>
        </w:rPr>
      </w:pPr>
      <w:r w:rsidRPr="00C047AE">
        <w:t xml:space="preserve">Zu </w:t>
      </w:r>
      <w:r w:rsidRPr="009819F8">
        <w:rPr>
          <w:rStyle w:val="Binnenverweis"/>
        </w:rPr>
        <w:fldChar w:fldCharType="begin"/>
      </w:r>
      <w:r w:rsidRPr="009819F8">
        <w:rPr>
          <w:rStyle w:val="Binnenverweis"/>
        </w:rPr>
        <w:instrText xml:space="preserve"> DOCVARIABLE "eNV_D465FC2B889F4581A2726154158705D3" \* MERGEFORMAT </w:instrText>
      </w:r>
      <w:r w:rsidRPr="009819F8">
        <w:rPr>
          <w:rStyle w:val="Binnenverweis"/>
        </w:rPr>
        <w:fldChar w:fldCharType="separate"/>
      </w:r>
      <w:r w:rsidR="00344E8A">
        <w:rPr>
          <w:rStyle w:val="Binnenverweis"/>
        </w:rPr>
        <w:t>Buchstabe a</w:t>
      </w:r>
      <w:r w:rsidRPr="009819F8">
        <w:rPr>
          <w:rStyle w:val="Binnenverweis"/>
        </w:rPr>
        <w:fldChar w:fldCharType="end"/>
      </w:r>
    </w:p>
    <w:p w:rsidRPr="00C120E7" w:rsidR="00564B73" w:rsidP="00564B73" w:rsidRDefault="00564B73" w14:paraId="2C4560B6" w14:textId="77777777">
      <w:pPr>
        <w:pStyle w:val="Text"/>
      </w:pPr>
      <w:r w:rsidRPr="00C120E7">
        <w:t xml:space="preserve">§ 58a ist die Grundlage für die Kooperation der BNetzA </w:t>
      </w:r>
      <w:r>
        <w:t>mit</w:t>
      </w:r>
      <w:r w:rsidRPr="00C120E7">
        <w:t xml:space="preserve"> anderen, für die Durchsetzung der Verordnung (EU) 1227/2011 (REMIT) relevanten Behörden und Stellen. Die Kooperation findet sowohl in Form von bloßem Datenaustausch als auch in der operativen Unterstützung von Ermittlungen statt.</w:t>
      </w:r>
    </w:p>
    <w:p w:rsidRPr="00A56770" w:rsidR="00564B73" w:rsidP="00564B73" w:rsidRDefault="00564B73" w14:paraId="7C9BFB28" w14:textId="77777777">
      <w:pPr>
        <w:pStyle w:val="Text"/>
      </w:pPr>
      <w:r w:rsidRPr="00C120E7">
        <w:t>In Absatz 1 wird die Agentur der Europäischen Union für die Zusammenarbeit der Energieregulierungsbehörden (ACER) ergänzt, da ACER im Zuge der mit der Änderungsverordnung (EU) 2024/1106 einhergehenden Anpassungen der REMIT-Verordnung zusätzliche bzw. eigene Ermittlungsbefugnisse erhält. Die Kehrseite dieser Ermittlungsbefugnisse von ACER sind Kooperations- und Zusammenarbeitspflichten der BNetzA als nationaler Regulierungsbehörde. Absatz 1 wird mit der vorliegenden Regelung um diese Kooperationspflicht ergänzt.</w:t>
      </w:r>
    </w:p>
    <w:p w:rsidR="00564B73" w:rsidP="00564B73" w:rsidRDefault="00564B73" w14:paraId="06FF33F5" w14:textId="77777777">
      <w:pPr>
        <w:pStyle w:val="VerweisBegrndung"/>
        <w:rPr>
          <w:rStyle w:val="Binnenverweis"/>
        </w:rPr>
      </w:pPr>
      <w:r w:rsidRPr="00FC79CD">
        <w:t xml:space="preserve">Zu </w:t>
      </w:r>
      <w:r w:rsidRPr="00D61F4C">
        <w:rPr>
          <w:rStyle w:val="Binnenverweis"/>
        </w:rPr>
        <w:fldChar w:fldCharType="begin"/>
      </w:r>
      <w:r w:rsidRPr="00D61F4C">
        <w:rPr>
          <w:rStyle w:val="Binnenverweis"/>
        </w:rPr>
        <w:instrText xml:space="preserve"> DOCVARIABLE "eNV_7ADA072792274E9A91D17DE366CCB4F3"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00564B73" w:rsidP="00564B73" w:rsidRDefault="00564B73" w14:paraId="0778EC63" w14:textId="77777777">
      <w:pPr>
        <w:pStyle w:val="Text"/>
      </w:pPr>
      <w:r w:rsidRPr="006A76DE">
        <w:t>Es handelt sich um eine rechtsförmliche Änderung, um die Zitierweise der EU-Rechtsakte an die Vorgaben des Handbuchs der Rechtsförmlichkeit 4 anzupassen.</w:t>
      </w:r>
    </w:p>
    <w:p w:rsidRPr="00DD5C86" w:rsidR="00564B73" w:rsidP="00564B73" w:rsidRDefault="00564B73" w14:paraId="45115626" w14:textId="77777777">
      <w:pPr>
        <w:pStyle w:val="VerweisBegrndung"/>
      </w:pPr>
      <w:r w:rsidRPr="006A76DE">
        <w:t xml:space="preserve">Zu </w:t>
      </w:r>
      <w:r w:rsidRPr="00C047AE">
        <w:rPr>
          <w:rStyle w:val="Binnenverweis"/>
        </w:rPr>
        <w:fldChar w:fldCharType="begin"/>
      </w:r>
      <w:r w:rsidRPr="00C047AE">
        <w:rPr>
          <w:rStyle w:val="Binnenverweis"/>
        </w:rPr>
        <w:instrText xml:space="preserve"> DOCVARIABLE "eNV_1CF71EC443F04F2D8CB539234A489526" \* MERGEFORMAT </w:instrText>
      </w:r>
      <w:r w:rsidRPr="00C047AE">
        <w:rPr>
          <w:rStyle w:val="Binnenverweis"/>
        </w:rPr>
        <w:fldChar w:fldCharType="separate"/>
      </w:r>
      <w:r w:rsidR="00344E8A">
        <w:rPr>
          <w:rStyle w:val="Binnenverweis"/>
        </w:rPr>
        <w:t>Nummer 87</w:t>
      </w:r>
      <w:r w:rsidRPr="00C047AE">
        <w:rPr>
          <w:rStyle w:val="Binnenverweis"/>
        </w:rPr>
        <w:fldChar w:fldCharType="end"/>
      </w:r>
      <w:r w:rsidRPr="00C047AE">
        <w:t xml:space="preserve"> (§</w:t>
      </w:r>
      <w:r w:rsidR="00A735F3">
        <w:t> </w:t>
      </w:r>
      <w:r w:rsidRPr="00C047AE">
        <w:t>59)</w:t>
      </w:r>
    </w:p>
    <w:p w:rsidR="00564B73" w:rsidP="00564B73" w:rsidRDefault="00564B73" w14:paraId="4522D4E2" w14:textId="77777777">
      <w:pPr>
        <w:pStyle w:val="VerweisBegrndung"/>
      </w:pPr>
      <w:r w:rsidRPr="009C38E5">
        <w:t xml:space="preserve">Zu </w:t>
      </w:r>
      <w:r w:rsidRPr="00843478">
        <w:rPr>
          <w:rStyle w:val="Binnenverweis"/>
        </w:rPr>
        <w:fldChar w:fldCharType="begin"/>
      </w:r>
      <w:r w:rsidRPr="00843478">
        <w:rPr>
          <w:rStyle w:val="Binnenverweis"/>
        </w:rPr>
        <w:instrText xml:space="preserve"> DOCVARIABLE "eNV_CD048C137CF94AE38E82A3621897ED5C" \* MERGEFORMAT </w:instrText>
      </w:r>
      <w:r w:rsidRPr="00843478">
        <w:rPr>
          <w:rStyle w:val="Binnenverweis"/>
        </w:rPr>
        <w:fldChar w:fldCharType="separate"/>
      </w:r>
      <w:r w:rsidR="00344E8A">
        <w:rPr>
          <w:rStyle w:val="Binnenverweis"/>
        </w:rPr>
        <w:t>Buchstabe a</w:t>
      </w:r>
      <w:r w:rsidRPr="00843478">
        <w:rPr>
          <w:rStyle w:val="Binnenverweis"/>
        </w:rPr>
        <w:fldChar w:fldCharType="end"/>
      </w:r>
    </w:p>
    <w:p w:rsidR="00564B73" w:rsidP="00564B73" w:rsidRDefault="00564B73" w14:paraId="644DBD36" w14:textId="77777777">
      <w:pPr>
        <w:pStyle w:val="VerweisBegrndung"/>
        <w:rPr>
          <w:rStyle w:val="Binnenverweis"/>
        </w:rPr>
      </w:pPr>
      <w:r w:rsidRPr="009C38E5">
        <w:t xml:space="preserve">Zu </w:t>
      </w:r>
      <w:r w:rsidRPr="00D61F4C">
        <w:rPr>
          <w:rStyle w:val="Binnenverweis"/>
        </w:rPr>
        <w:fldChar w:fldCharType="begin"/>
      </w:r>
      <w:r w:rsidRPr="00D61F4C">
        <w:rPr>
          <w:rStyle w:val="Binnenverweis"/>
        </w:rPr>
        <w:instrText xml:space="preserve"> DOCVARIABLE "eNV_5F93A84E5F284235AD0317BF6D7ABA24" \* MERGEFORMAT </w:instrText>
      </w:r>
      <w:r w:rsidRPr="00D61F4C">
        <w:rPr>
          <w:rStyle w:val="Binnenverweis"/>
        </w:rPr>
        <w:fldChar w:fldCharType="separate"/>
      </w:r>
      <w:r w:rsidR="00344E8A">
        <w:rPr>
          <w:rStyle w:val="Binnenverweis"/>
        </w:rPr>
        <w:t>Doppelbuchstabe aa</w:t>
      </w:r>
      <w:r w:rsidRPr="00D61F4C">
        <w:rPr>
          <w:rStyle w:val="Binnenverweis"/>
        </w:rPr>
        <w:fldChar w:fldCharType="end"/>
      </w:r>
    </w:p>
    <w:p w:rsidRPr="00D7491B" w:rsidR="00564B73" w:rsidP="00564B73" w:rsidRDefault="00564B73" w14:paraId="1560BC07" w14:textId="77777777">
      <w:pPr>
        <w:pStyle w:val="Text"/>
      </w:pPr>
      <w:r w:rsidRPr="00D7491B">
        <w:t>Es handelt sich um eine rechtsförmliche Änderung, um die Zitierweise der EU-Rechtsakte an die Vorgaben des Handbuchs der Rechtsförmlichkeit 4 anzupassen.</w:t>
      </w:r>
    </w:p>
    <w:p w:rsidR="00564B73" w:rsidP="00564B73" w:rsidRDefault="00564B73" w14:paraId="3B1A123D" w14:textId="77777777">
      <w:pPr>
        <w:pStyle w:val="VerweisBegrndung"/>
        <w:rPr>
          <w:rStyle w:val="Binnenverweis"/>
        </w:rPr>
      </w:pPr>
      <w:r w:rsidRPr="009C38E5">
        <w:t xml:space="preserve">Zu </w:t>
      </w:r>
      <w:r w:rsidRPr="00D61F4C">
        <w:rPr>
          <w:rStyle w:val="Binnenverweis"/>
        </w:rPr>
        <w:fldChar w:fldCharType="begin"/>
      </w:r>
      <w:r w:rsidRPr="00D61F4C">
        <w:rPr>
          <w:rStyle w:val="Binnenverweis"/>
        </w:rPr>
        <w:instrText xml:space="preserve"> DOCVARIABLE "eNV_225F653D12C74957BCFA89E36A87D13E" \* MERGEFORMAT </w:instrText>
      </w:r>
      <w:r w:rsidRPr="00D61F4C">
        <w:rPr>
          <w:rStyle w:val="Binnenverweis"/>
        </w:rPr>
        <w:fldChar w:fldCharType="separate"/>
      </w:r>
      <w:r w:rsidR="00344E8A">
        <w:rPr>
          <w:rStyle w:val="Binnenverweis"/>
        </w:rPr>
        <w:t>Doppelbuchstabe bb</w:t>
      </w:r>
      <w:r w:rsidRPr="00D61F4C">
        <w:rPr>
          <w:rStyle w:val="Binnenverweis"/>
        </w:rPr>
        <w:fldChar w:fldCharType="end"/>
      </w:r>
    </w:p>
    <w:p w:rsidRPr="00D7491B" w:rsidR="00564B73" w:rsidP="00564B73" w:rsidRDefault="00564B73" w14:paraId="723A82C0" w14:textId="77777777">
      <w:pPr>
        <w:pStyle w:val="Text"/>
      </w:pPr>
      <w:r w:rsidRPr="00D7491B">
        <w:t>Es handelt sich um eine rechtsförmliche Änderung, um die Zitierweise der EU-Rechtsakte an die Vorgaben des Handbuchs der Rechtsförmlichkeit 4 anzupassen.</w:t>
      </w:r>
    </w:p>
    <w:p w:rsidRPr="00FC79CD" w:rsidR="00564B73" w:rsidP="00564B73" w:rsidRDefault="00564B73" w14:paraId="49B702B9" w14:textId="77777777">
      <w:pPr>
        <w:pStyle w:val="VerweisBegrndung"/>
      </w:pPr>
      <w:r w:rsidRPr="00FC79CD">
        <w:t xml:space="preserve">Zu </w:t>
      </w:r>
      <w:r w:rsidRPr="00D61F4C">
        <w:rPr>
          <w:rStyle w:val="Binnenverweis"/>
        </w:rPr>
        <w:fldChar w:fldCharType="begin"/>
      </w:r>
      <w:r w:rsidRPr="00D61F4C">
        <w:rPr>
          <w:rStyle w:val="Binnenverweis"/>
        </w:rPr>
        <w:instrText xml:space="preserve"> DOCVARIABLE "eNV_42C609256D7A41718BF41F6ACE944A44" \* MERGEFORMAT </w:instrText>
      </w:r>
      <w:r w:rsidRPr="00D61F4C">
        <w:rPr>
          <w:rStyle w:val="Binnenverweis"/>
        </w:rPr>
        <w:fldChar w:fldCharType="separate"/>
      </w:r>
      <w:r w:rsidR="00344E8A">
        <w:rPr>
          <w:rStyle w:val="Binnenverweis"/>
        </w:rPr>
        <w:t>Doppelbuchstabe cc</w:t>
      </w:r>
      <w:r w:rsidRPr="00D61F4C">
        <w:rPr>
          <w:rStyle w:val="Binnenverweis"/>
        </w:rPr>
        <w:fldChar w:fldCharType="end"/>
      </w:r>
    </w:p>
    <w:p w:rsidRPr="00FC79CD" w:rsidR="00564B73" w:rsidP="00564B73" w:rsidRDefault="00564B73" w14:paraId="0CF06088" w14:textId="77777777">
      <w:pPr>
        <w:pStyle w:val="Text"/>
      </w:pPr>
      <w:r>
        <w:t>Es handelt sich um eine rechtsförmliche Änderung, um die Zitierweise der EU-Rechtsakte an die Vorgaben des Handbuchs der Rechtsförmlichkeit 4 anzupassen.</w:t>
      </w:r>
    </w:p>
    <w:p w:rsidR="00564B73" w:rsidP="00564B73" w:rsidRDefault="00564B73" w14:paraId="7CB3F567" w14:textId="77777777">
      <w:pPr>
        <w:pStyle w:val="VerweisBegrndung"/>
        <w:rPr>
          <w:rStyle w:val="Binnenverweis"/>
        </w:rPr>
      </w:pPr>
      <w:r w:rsidRPr="009C38E5">
        <w:t xml:space="preserve">Zu </w:t>
      </w:r>
      <w:r w:rsidRPr="00302D3B">
        <w:rPr>
          <w:rStyle w:val="Binnenverweis"/>
        </w:rPr>
        <w:fldChar w:fldCharType="begin"/>
      </w:r>
      <w:r w:rsidRPr="00302D3B">
        <w:rPr>
          <w:rStyle w:val="Binnenverweis"/>
        </w:rPr>
        <w:instrText xml:space="preserve"> DOCVARIABLE "eNV_9B7E3140D15C4EDDB27022663782DFE1" \* MERGEFORMAT </w:instrText>
      </w:r>
      <w:r w:rsidRPr="00302D3B">
        <w:rPr>
          <w:rStyle w:val="Binnenverweis"/>
        </w:rPr>
        <w:fldChar w:fldCharType="separate"/>
      </w:r>
      <w:r w:rsidR="00344E8A">
        <w:rPr>
          <w:rStyle w:val="Binnenverweis"/>
        </w:rPr>
        <w:t>Buchstabe b</w:t>
      </w:r>
      <w:r w:rsidRPr="00302D3B">
        <w:rPr>
          <w:rStyle w:val="Binnenverweis"/>
        </w:rPr>
        <w:fldChar w:fldCharType="end"/>
      </w:r>
    </w:p>
    <w:p w:rsidRPr="009C38E5" w:rsidR="00564B73" w:rsidP="00564B73" w:rsidRDefault="00564B73" w14:paraId="1EDA72DF" w14:textId="77777777">
      <w:pPr>
        <w:pStyle w:val="Text"/>
      </w:pPr>
      <w:r w:rsidRPr="005C2C36">
        <w:t>Es handelt sich um eine redaktionelle Folgeänderung zum Organisationserlass des Bundeskanzlers vom 6. Mai 2025.</w:t>
      </w:r>
    </w:p>
    <w:p w:rsidRPr="00DD5C86" w:rsidR="00564B73" w:rsidP="00564B73" w:rsidRDefault="00564B73" w14:paraId="3D7591A1" w14:textId="77777777">
      <w:pPr>
        <w:pStyle w:val="VerweisBegrndung"/>
      </w:pPr>
      <w:r w:rsidRPr="00BC58AE">
        <w:t xml:space="preserve">Zu </w:t>
      </w:r>
      <w:r w:rsidRPr="00D61F4C">
        <w:rPr>
          <w:rStyle w:val="Binnenverweis"/>
        </w:rPr>
        <w:fldChar w:fldCharType="begin"/>
      </w:r>
      <w:r w:rsidRPr="00D61F4C">
        <w:rPr>
          <w:rStyle w:val="Binnenverweis"/>
        </w:rPr>
        <w:instrText xml:space="preserve"> DOCVARIABLE "eNV_8A4722AAB539455B9E1F9939792839E3" \* MERGEFORMAT </w:instrText>
      </w:r>
      <w:r w:rsidRPr="00D61F4C">
        <w:rPr>
          <w:rStyle w:val="Binnenverweis"/>
        </w:rPr>
        <w:fldChar w:fldCharType="separate"/>
      </w:r>
      <w:r w:rsidR="00344E8A">
        <w:rPr>
          <w:rStyle w:val="Binnenverweis"/>
        </w:rPr>
        <w:t>Nummer 88</w:t>
      </w:r>
      <w:r w:rsidRPr="00D61F4C">
        <w:rPr>
          <w:rStyle w:val="Binnenverweis"/>
        </w:rPr>
        <w:fldChar w:fldCharType="end"/>
      </w:r>
      <w:r w:rsidRPr="00BC58AE">
        <w:t xml:space="preserve"> </w:t>
      </w:r>
      <w:r w:rsidRPr="00BC58AE">
        <w:rPr>
          <w:rStyle w:val="Binnenverweis"/>
        </w:rPr>
        <w:t>(§</w:t>
      </w:r>
      <w:r w:rsidR="00A735F3">
        <w:rPr>
          <w:rStyle w:val="Binnenverweis"/>
        </w:rPr>
        <w:t> </w:t>
      </w:r>
      <w:r w:rsidRPr="00BC58AE">
        <w:rPr>
          <w:rStyle w:val="Binnenverweis"/>
        </w:rPr>
        <w:t>63)</w:t>
      </w:r>
    </w:p>
    <w:p w:rsidRPr="00C120E7" w:rsidR="00564B73" w:rsidP="00564B73" w:rsidRDefault="00564B73" w14:paraId="6260A54D"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"eNV_45FC8188E0C94208A20AC7D07392B3C2"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30B276AE" w14:textId="77777777">
      <w:pPr>
        <w:pStyle w:val="Text"/>
      </w:pPr>
      <w:r w:rsidRPr="00C120E7">
        <w:t>Es handelt sich um die Berichtigung eines Verweisfehlers.</w:t>
      </w:r>
    </w:p>
    <w:p w:rsidRPr="00C120E7" w:rsidR="00564B73" w:rsidP="00564B73" w:rsidRDefault="00564B73" w14:paraId="497FC6C7"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"eNV_01D2DB511744402E93193D0530D41606"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45F9AAC4" w14:textId="77777777">
      <w:pPr>
        <w:pStyle w:val="Text"/>
      </w:pPr>
      <w:r w:rsidRPr="00C120E7">
        <w:t>Die im Evaluierungsbericht gem. §</w:t>
      </w:r>
      <w:r w:rsidR="006E6A0F">
        <w:t xml:space="preserve"> </w:t>
      </w:r>
      <w:r w:rsidRPr="00C120E7">
        <w:t>63</w:t>
      </w:r>
      <w:r>
        <w:t xml:space="preserve"> Absatz</w:t>
      </w:r>
      <w:r w:rsidR="00A735F3">
        <w:t> </w:t>
      </w:r>
      <w:r w:rsidRPr="00C120E7">
        <w:t>2a dargestellten Informationen werden durch die Veröffentlichungen der Bundesnetzagentur und Übertragungsnetzbetreiber vollständig abgedeckt. So stellt die Bundesnetzagentur z.B. in den Quartalsberichten zum Netzengpassmanagement alle Redispatch-Maßnahmen inkl. der Einsätze und Kosten der Netzreserve quantitativ dar. Weiterhin stellen die Übertragungsnetzbetreiber der Öffentlichkeit alle relevanten Informationen zur Kapazitätsreserve auf den Seiten von netztransparenz.de zur Verfügung. Insoweit fasst der Bericht zur Netz- und Kapazitätsreserve nach §</w:t>
      </w:r>
      <w:r w:rsidR="006E6A0F">
        <w:t xml:space="preserve"> </w:t>
      </w:r>
      <w:r w:rsidRPr="00C120E7">
        <w:t>63 Abs</w:t>
      </w:r>
      <w:r w:rsidR="006E6A0F">
        <w:t>atz</w:t>
      </w:r>
      <w:r w:rsidR="00A735F3">
        <w:t> </w:t>
      </w:r>
      <w:r w:rsidRPr="00C120E7">
        <w:t>2 nur Informationen zusammen, die bereits öffentlich verfügbar sind. Es handelt sich um eine Maßnahme, die dem Bürokratieabbau dient.</w:t>
      </w:r>
    </w:p>
    <w:p w:rsidRPr="00DA42C5" w:rsidR="00564B73" w:rsidP="00564B73" w:rsidRDefault="00564B73" w14:paraId="1618FF51" w14:textId="77777777">
      <w:pPr>
        <w:pStyle w:val="VerweisBegrndung"/>
      </w:pPr>
      <w:r w:rsidRPr="00DA42C5">
        <w:t xml:space="preserve">Zu </w:t>
      </w:r>
      <w:r w:rsidRPr="00D61F4C">
        <w:rPr>
          <w:rStyle w:val="Binnenverweis"/>
        </w:rPr>
        <w:fldChar w:fldCharType="begin"/>
      </w:r>
      <w:r w:rsidRPr="00D61F4C">
        <w:rPr>
          <w:rStyle w:val="Binnenverweis"/>
        </w:rPr>
        <w:instrText xml:space="preserve"> DOCVARIABLE "eNV_86C22C3FF07E4D88814FE86C611930BD" \* MERGEFORMAT </w:instrText>
      </w:r>
      <w:r w:rsidRPr="00D61F4C">
        <w:rPr>
          <w:rStyle w:val="Binnenverweis"/>
        </w:rPr>
        <w:fldChar w:fldCharType="separate"/>
      </w:r>
      <w:r w:rsidR="00344E8A">
        <w:rPr>
          <w:rStyle w:val="Binnenverweis"/>
        </w:rPr>
        <w:t>Buchstabe c</w:t>
      </w:r>
      <w:r w:rsidRPr="00D61F4C">
        <w:rPr>
          <w:rStyle w:val="Binnenverweis"/>
        </w:rPr>
        <w:fldChar w:fldCharType="end"/>
      </w:r>
    </w:p>
    <w:p w:rsidRPr="00DA42C5" w:rsidR="00564B73" w:rsidP="00564B73" w:rsidRDefault="00564B73" w14:paraId="58077F4C" w14:textId="77777777">
      <w:pPr>
        <w:pStyle w:val="Text"/>
      </w:pPr>
      <w:r>
        <w:t xml:space="preserve">Es handelt sich um eine redaktionelle Folgeänderung zum Organisationserlass des Bundeskanzlers vom 6. Mai 2025. </w:t>
      </w:r>
    </w:p>
    <w:p w:rsidRPr="00C41BF4" w:rsidR="00564B73" w:rsidP="00564B73" w:rsidRDefault="00564B73" w14:paraId="32AB5B48" w14:textId="77777777">
      <w:pPr>
        <w:pStyle w:val="VerweisBegrndung"/>
      </w:pPr>
      <w:r w:rsidRPr="00C41BF4">
        <w:t xml:space="preserve">Zu </w:t>
      </w:r>
      <w:r w:rsidRPr="00DB2C53">
        <w:rPr>
          <w:rStyle w:val="Binnenverweis"/>
        </w:rPr>
        <w:fldChar w:fldCharType="begin"/>
      </w:r>
      <w:r w:rsidRPr="00DB2C53">
        <w:rPr>
          <w:rStyle w:val="Binnenverweis"/>
        </w:rPr>
        <w:instrText xml:space="preserve"> DOCVARIABLE "eNV_3FBB4E100CA748F2925D929CE19CC0CF" \* MERGEFORMAT </w:instrText>
      </w:r>
      <w:r w:rsidRPr="00DB2C53">
        <w:rPr>
          <w:rStyle w:val="Binnenverweis"/>
        </w:rPr>
        <w:fldChar w:fldCharType="separate"/>
      </w:r>
      <w:r w:rsidR="00344E8A">
        <w:rPr>
          <w:rStyle w:val="Binnenverweis"/>
        </w:rPr>
        <w:t>Buchstabe d</w:t>
      </w:r>
      <w:r w:rsidRPr="00DB2C53">
        <w:rPr>
          <w:rStyle w:val="Binnenverweis"/>
        </w:rPr>
        <w:fldChar w:fldCharType="end"/>
      </w:r>
    </w:p>
    <w:p w:rsidRPr="00C120E7" w:rsidR="00564B73" w:rsidP="00564B73" w:rsidRDefault="00564B73" w14:paraId="72D9965F" w14:textId="77777777">
      <w:pPr>
        <w:pStyle w:val="Text"/>
      </w:pPr>
      <w:r w:rsidRPr="00C120E7">
        <w:t>Die Regelung dient der Umsetzung der Energieeffizienzrichtlinie, die entsprechende Verpflichtungen für die nationale Regulierungsbehörde vorsieht.</w:t>
      </w:r>
    </w:p>
    <w:p w:rsidRPr="009819F8" w:rsidR="00564B73" w:rsidP="00564B73" w:rsidRDefault="00564B73" w14:paraId="206AA3B7"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"eNV_C0CB51A9761141B59C99C272A02ACCE1" \* MERGEFORMAT </w:instrText>
      </w:r>
      <w:r w:rsidRPr="00C41BF4">
        <w:rPr>
          <w:rStyle w:val="Binnenverweis"/>
        </w:rPr>
        <w:fldChar w:fldCharType="separate"/>
      </w:r>
      <w:r w:rsidR="00344E8A">
        <w:rPr>
          <w:rStyle w:val="Binnenverweis"/>
        </w:rPr>
        <w:t>Buchstabe e</w:t>
      </w:r>
      <w:r w:rsidRPr="00C41BF4">
        <w:rPr>
          <w:rStyle w:val="Binnenverweis"/>
        </w:rPr>
        <w:fldChar w:fldCharType="end"/>
      </w:r>
    </w:p>
    <w:p w:rsidRPr="009819F8" w:rsidR="00564B73" w:rsidP="00564B73" w:rsidRDefault="00564B73" w14:paraId="361757DB" w14:textId="77777777">
      <w:pPr>
        <w:pStyle w:val="Text"/>
      </w:pPr>
      <w:r>
        <w:t>Es handelt sich um eine redaktionelle Folgeänderung zum Organisationserlass des Bundeskanzlers vom 6. Mai 2025.</w:t>
      </w:r>
    </w:p>
    <w:p w:rsidRPr="00E303C9" w:rsidR="00564B73" w:rsidP="00564B73" w:rsidRDefault="00564B73" w14:paraId="38924520" w14:textId="77777777">
      <w:pPr>
        <w:pStyle w:val="VerweisBegrndung"/>
      </w:pPr>
      <w:r w:rsidRPr="00E303C9">
        <w:t xml:space="preserve">Zu </w:t>
      </w:r>
      <w:r w:rsidRPr="007C4FEC">
        <w:rPr>
          <w:rStyle w:val="Binnenverweis"/>
        </w:rPr>
        <w:fldChar w:fldCharType="begin"/>
      </w:r>
      <w:r w:rsidRPr="007C4FEC">
        <w:rPr>
          <w:rStyle w:val="Binnenverweis"/>
        </w:rPr>
        <w:instrText xml:space="preserve"> DOCVARIABLE "eNV_B42BEECE52D44CB986F31816D3FA2EC0" \* MERGEFORMAT </w:instrText>
      </w:r>
      <w:r w:rsidRPr="007C4FEC">
        <w:rPr>
          <w:rStyle w:val="Binnenverweis"/>
        </w:rPr>
        <w:fldChar w:fldCharType="separate"/>
      </w:r>
      <w:r w:rsidR="00344E8A">
        <w:rPr>
          <w:rStyle w:val="Binnenverweis"/>
        </w:rPr>
        <w:t>Buchstabe f</w:t>
      </w:r>
      <w:r w:rsidRPr="007C4FEC">
        <w:rPr>
          <w:rStyle w:val="Binnenverweis"/>
        </w:rPr>
        <w:fldChar w:fldCharType="end"/>
      </w:r>
    </w:p>
    <w:p w:rsidRPr="00C120E7" w:rsidR="00564B73" w:rsidP="00564B73" w:rsidRDefault="00564B73" w14:paraId="5E72AAEC" w14:textId="77777777">
      <w:pPr>
        <w:pStyle w:val="Text"/>
      </w:pPr>
      <w:r>
        <w:t>Es handelt sich um eine rechtsförmliche Änderung.</w:t>
      </w:r>
    </w:p>
    <w:p w:rsidRPr="00BC58AE" w:rsidR="00564B73" w:rsidP="00564B73" w:rsidRDefault="00564B73" w14:paraId="701418D1" w14:textId="77777777">
      <w:pPr>
        <w:pStyle w:val="VerweisBegrndung"/>
      </w:pPr>
      <w:r w:rsidRPr="00BC58AE">
        <w:t xml:space="preserve">Zu </w:t>
      </w:r>
      <w:r w:rsidRPr="00C047AE">
        <w:rPr>
          <w:rStyle w:val="Binnenverweis"/>
        </w:rPr>
        <w:fldChar w:fldCharType="begin"/>
      </w:r>
      <w:r w:rsidRPr="00C047AE">
        <w:rPr>
          <w:rStyle w:val="Binnenverweis"/>
        </w:rPr>
        <w:instrText xml:space="preserve"> DOCVARIABLE "eNV_80A4633421114EF28549842F84535D49" \* MERGEFORMAT </w:instrText>
      </w:r>
      <w:r w:rsidRPr="00C047AE">
        <w:rPr>
          <w:rStyle w:val="Binnenverweis"/>
        </w:rPr>
        <w:fldChar w:fldCharType="separate"/>
      </w:r>
      <w:r w:rsidR="00344E8A">
        <w:rPr>
          <w:rStyle w:val="Binnenverweis"/>
        </w:rPr>
        <w:t>Nummer 89</w:t>
      </w:r>
      <w:r w:rsidRPr="00C047AE">
        <w:rPr>
          <w:rStyle w:val="Binnenverweis"/>
        </w:rPr>
        <w:fldChar w:fldCharType="end"/>
      </w:r>
      <w:r w:rsidRPr="00C047AE">
        <w:t xml:space="preserve"> (§</w:t>
      </w:r>
      <w:r w:rsidR="00A735F3">
        <w:t> </w:t>
      </w:r>
      <w:r w:rsidRPr="00C047AE">
        <w:t>65)</w:t>
      </w:r>
    </w:p>
    <w:p w:rsidRPr="00BC58AE" w:rsidR="00564B73" w:rsidP="00564B73" w:rsidRDefault="00564B73" w14:paraId="4E08F825" w14:textId="77777777">
      <w:pPr>
        <w:pStyle w:val="Text"/>
      </w:pPr>
      <w:r>
        <w:t>Es handelt sich um eine rechtsförmliche Änderung, um den geänderten Anforderungen des Handbuchs der Rechtsförmlichkeit 4 an die Zitierweise von EU-Rechtsakten Rechnung zu tragen.</w:t>
      </w:r>
    </w:p>
    <w:p w:rsidRPr="00C047AE" w:rsidR="00564B73" w:rsidP="00564B73" w:rsidRDefault="00564B73" w14:paraId="492484C6" w14:textId="77777777">
      <w:pPr>
        <w:pStyle w:val="VerweisBegrndung"/>
      </w:pPr>
      <w:r w:rsidRPr="00FC79CD">
        <w:t xml:space="preserve">Zu </w:t>
      </w:r>
      <w:r w:rsidRPr="00C047AE">
        <w:rPr>
          <w:rStyle w:val="Binnenverweis"/>
        </w:rPr>
        <w:fldChar w:fldCharType="begin"/>
      </w:r>
      <w:r w:rsidRPr="00C047AE">
        <w:rPr>
          <w:rStyle w:val="Binnenverweis"/>
        </w:rPr>
        <w:instrText xml:space="preserve"> DOCVARIABLE "eNV_D22850AB2F204735AF1C4E7501E23D4D" \* MERGEFORMAT </w:instrText>
      </w:r>
      <w:r w:rsidRPr="00C047AE">
        <w:rPr>
          <w:rStyle w:val="Binnenverweis"/>
        </w:rPr>
        <w:fldChar w:fldCharType="separate"/>
      </w:r>
      <w:r w:rsidR="00344E8A">
        <w:rPr>
          <w:rStyle w:val="Binnenverweis"/>
        </w:rPr>
        <w:t>Nummer 90</w:t>
      </w:r>
      <w:r w:rsidRPr="00C047AE">
        <w:rPr>
          <w:rStyle w:val="Binnenverweis"/>
        </w:rPr>
        <w:fldChar w:fldCharType="end"/>
      </w:r>
      <w:r w:rsidRPr="00C047AE">
        <w:t xml:space="preserve"> (§</w:t>
      </w:r>
      <w:r w:rsidR="00A735F3">
        <w:t> </w:t>
      </w:r>
      <w:r w:rsidRPr="00C047AE">
        <w:t>68)</w:t>
      </w:r>
    </w:p>
    <w:p w:rsidRPr="00DD5C86" w:rsidR="00564B73" w:rsidP="00564B73" w:rsidRDefault="00564B73" w14:paraId="190677E6" w14:textId="77777777">
      <w:pPr>
        <w:pStyle w:val="Text"/>
      </w:pPr>
      <w:r>
        <w:t>Es handelt sich um eine rechtsförmliche Änderung, um den geänderten Anforderungen des Handbuchs der Rechtsförmlichkeit 4 an die Zitierweise von EU-Rechtsakten Rechnung zu tragen.</w:t>
      </w:r>
    </w:p>
    <w:p w:rsidRPr="00C047AE" w:rsidR="00564B73" w:rsidP="00564B73" w:rsidRDefault="00564B73" w14:paraId="28326F79" w14:textId="77777777">
      <w:pPr>
        <w:pStyle w:val="VerweisBegrndung"/>
      </w:pPr>
      <w:r w:rsidRPr="00FC79CD">
        <w:t xml:space="preserve">Zu </w:t>
      </w:r>
      <w:r w:rsidRPr="00C047AE">
        <w:rPr>
          <w:rStyle w:val="Binnenverweis"/>
        </w:rPr>
        <w:fldChar w:fldCharType="begin"/>
      </w:r>
      <w:r w:rsidRPr="00C047AE">
        <w:rPr>
          <w:rStyle w:val="Binnenverweis"/>
        </w:rPr>
        <w:instrText xml:space="preserve"> DOCVARIABLE "eNV_BBBB5FF999C34D7A9CAD5915553A6411" \* MERGEFORMAT </w:instrText>
      </w:r>
      <w:r w:rsidRPr="00C047AE">
        <w:rPr>
          <w:rStyle w:val="Binnenverweis"/>
        </w:rPr>
        <w:fldChar w:fldCharType="separate"/>
      </w:r>
      <w:r w:rsidR="00344E8A">
        <w:rPr>
          <w:rStyle w:val="Binnenverweis"/>
        </w:rPr>
        <w:t>Nummer 91</w:t>
      </w:r>
      <w:r w:rsidRPr="00C047AE">
        <w:rPr>
          <w:rStyle w:val="Binnenverweis"/>
        </w:rPr>
        <w:fldChar w:fldCharType="end"/>
      </w:r>
      <w:r w:rsidRPr="00C047AE">
        <w:t xml:space="preserve"> (§</w:t>
      </w:r>
      <w:r w:rsidR="00A735F3">
        <w:t> </w:t>
      </w:r>
      <w:r w:rsidRPr="00C047AE">
        <w:t>68a)</w:t>
      </w:r>
    </w:p>
    <w:p w:rsidRPr="00DD5C86" w:rsidR="00564B73" w:rsidP="00564B73" w:rsidRDefault="00564B73" w14:paraId="31EB4249" w14:textId="77777777">
      <w:pPr>
        <w:pStyle w:val="Text"/>
      </w:pPr>
      <w:r>
        <w:t>Es handelt sich um eine rechtsförmliche Änderung, um den geänderten Anforderungen des Handbuchs der Rechtsförmlichkeit 4 an die Zitierweise von EU-Rechtsakten Rechnung zu tragen.</w:t>
      </w:r>
    </w:p>
    <w:p w:rsidRPr="00FC79CD" w:rsidR="00564B73" w:rsidP="00564B73" w:rsidRDefault="00564B73" w14:paraId="295AAF61" w14:textId="77777777">
      <w:pPr>
        <w:pStyle w:val="VerweisBegrndung"/>
      </w:pPr>
      <w:r w:rsidRPr="00FC79CD">
        <w:t xml:space="preserve">Zu </w:t>
      </w:r>
      <w:r w:rsidRPr="00C047AE">
        <w:rPr>
          <w:rStyle w:val="Binnenverweis"/>
        </w:rPr>
        <w:fldChar w:fldCharType="begin"/>
      </w:r>
      <w:r w:rsidRPr="00C047AE">
        <w:rPr>
          <w:rStyle w:val="Binnenverweis"/>
        </w:rPr>
        <w:instrText xml:space="preserve"> DOCVARIABLE "eNV_1D6911D370544B08B556415767A64973" \* MERGEFORMAT </w:instrText>
      </w:r>
      <w:r w:rsidRPr="00C047AE">
        <w:rPr>
          <w:rStyle w:val="Binnenverweis"/>
        </w:rPr>
        <w:fldChar w:fldCharType="separate"/>
      </w:r>
      <w:r w:rsidR="00344E8A">
        <w:rPr>
          <w:rStyle w:val="Binnenverweis"/>
        </w:rPr>
        <w:t>Nummer 92</w:t>
      </w:r>
      <w:r w:rsidRPr="00C047AE">
        <w:rPr>
          <w:rStyle w:val="Binnenverweis"/>
        </w:rPr>
        <w:fldChar w:fldCharType="end"/>
      </w:r>
      <w:r w:rsidRPr="00C047AE">
        <w:t xml:space="preserve"> (§</w:t>
      </w:r>
      <w:r w:rsidR="00A735F3">
        <w:t> </w:t>
      </w:r>
      <w:r w:rsidRPr="00C047AE">
        <w:t>69)</w:t>
      </w:r>
    </w:p>
    <w:p w:rsidRPr="001908D1" w:rsidR="00564B73" w:rsidP="00564B73" w:rsidRDefault="00564B73" w14:paraId="1706F34F" w14:textId="77777777">
      <w:pPr>
        <w:pStyle w:val="VerweisBegrndung"/>
      </w:pPr>
      <w:r w:rsidRPr="00FC79CD">
        <w:t xml:space="preserve">Zu </w:t>
      </w:r>
      <w:r w:rsidRPr="00D61F4C">
        <w:rPr>
          <w:rStyle w:val="Binnenverweis"/>
        </w:rPr>
        <w:fldChar w:fldCharType="begin"/>
      </w:r>
      <w:r w:rsidRPr="00D61F4C">
        <w:rPr>
          <w:rStyle w:val="Binnenverweis"/>
        </w:rPr>
        <w:instrText xml:space="preserve"> DOCVARIABLE "eNV_C830EF42AABE40389AD2DD6094135D7E"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D16D71" w:rsidR="00564B73" w:rsidP="00564B73" w:rsidRDefault="00564B73" w14:paraId="00B0D3BA" w14:textId="77777777">
      <w:pPr>
        <w:pStyle w:val="Text"/>
      </w:pPr>
      <w:r>
        <w:t>Es handelt sich um eine redaktionelle Änderung, um dem Außerkrafttreten der Verordnung (EG) Nr.</w:t>
      </w:r>
      <w:r w:rsidR="00A735F3">
        <w:t> </w:t>
      </w:r>
      <w:r>
        <w:t>1228/2003 Rechnung zu tragen.</w:t>
      </w:r>
    </w:p>
    <w:p w:rsidRPr="000253F0" w:rsidR="00564B73" w:rsidP="00564B73" w:rsidRDefault="00564B73" w14:paraId="1AB738A0" w14:textId="77777777">
      <w:pPr>
        <w:pStyle w:val="VerweisBegrndung"/>
      </w:pPr>
      <w:r w:rsidRPr="000253F0">
        <w:t xml:space="preserve">Zu </w:t>
      </w:r>
      <w:r w:rsidRPr="00C41BF4">
        <w:rPr>
          <w:rStyle w:val="Binnenverweis"/>
        </w:rPr>
        <w:fldChar w:fldCharType="begin"/>
      </w:r>
      <w:r w:rsidRPr="00C41BF4">
        <w:rPr>
          <w:rStyle w:val="Binnenverweis"/>
        </w:rPr>
        <w:instrText xml:space="preserve"> DOCVARIABLE "eNV_971DD03A861C499B848204FCC9F9FDA0" \* MERGEFORMAT </w:instrText>
      </w:r>
      <w:r w:rsidRPr="00C41BF4">
        <w:rPr>
          <w:rStyle w:val="Binnenverweis"/>
        </w:rPr>
        <w:fldChar w:fldCharType="separate"/>
      </w:r>
      <w:r w:rsidR="00344E8A">
        <w:rPr>
          <w:rStyle w:val="Binnenverweis"/>
        </w:rPr>
        <w:t>Buchstabe b</w:t>
      </w:r>
      <w:r w:rsidRPr="00C41BF4">
        <w:rPr>
          <w:rStyle w:val="Binnenverweis"/>
        </w:rPr>
        <w:fldChar w:fldCharType="end"/>
      </w:r>
    </w:p>
    <w:p w:rsidRPr="00A56770" w:rsidR="00564B73" w:rsidP="00564B73" w:rsidRDefault="00564B73" w14:paraId="0204127E" w14:textId="77777777">
      <w:pPr>
        <w:pStyle w:val="Text"/>
      </w:pPr>
      <w:r>
        <w:t>Es handelt sich um eine rechtsförmliche Änderung, um den geänderten Anforderungen des Handbuchs der Rechtsförmlichkeit 4 an die Zitierweise von EU-Rechtsakten Rechnung zu tragen.</w:t>
      </w:r>
    </w:p>
    <w:p w:rsidRPr="00217706" w:rsidR="00564B73" w:rsidP="00564B73" w:rsidRDefault="00564B73" w14:paraId="71462BDF" w14:textId="77777777">
      <w:pPr>
        <w:pStyle w:val="VerweisBegrndung"/>
      </w:pPr>
      <w:r w:rsidRPr="00217706">
        <w:t xml:space="preserve">Zu </w:t>
      </w:r>
      <w:r w:rsidRPr="00D61F4C">
        <w:rPr>
          <w:rStyle w:val="Binnenverweis"/>
        </w:rPr>
        <w:fldChar w:fldCharType="begin"/>
      </w:r>
      <w:r w:rsidRPr="00D61F4C">
        <w:rPr>
          <w:rStyle w:val="Binnenverweis"/>
        </w:rPr>
        <w:instrText xml:space="preserve"> DOCVARIABLE "eNV_32D3B6CAE5DB4C338C98345B97CE1912" \* MERGEFORMAT </w:instrText>
      </w:r>
      <w:r w:rsidRPr="00D61F4C">
        <w:rPr>
          <w:rStyle w:val="Binnenverweis"/>
        </w:rPr>
        <w:fldChar w:fldCharType="separate"/>
      </w:r>
      <w:r w:rsidR="00344E8A">
        <w:rPr>
          <w:rStyle w:val="Binnenverweis"/>
        </w:rPr>
        <w:t>Buchstabe c</w:t>
      </w:r>
      <w:r w:rsidRPr="00D61F4C">
        <w:rPr>
          <w:rStyle w:val="Binnenverweis"/>
        </w:rPr>
        <w:fldChar w:fldCharType="end"/>
      </w:r>
    </w:p>
    <w:p w:rsidRPr="00D16D71" w:rsidR="00564B73" w:rsidP="00564B73" w:rsidRDefault="00564B73" w14:paraId="2C0E0622" w14:textId="77777777">
      <w:pPr>
        <w:pStyle w:val="Text"/>
      </w:pPr>
      <w:r w:rsidRPr="00C120E7">
        <w:t>Es handelt sich um eine notwendige Ergänzung aufgrund ausdrücklich ausgewiesener Zuständigkeiten nach der Änderungsverordnung (EU) 2024/1106 zur Verordnung (EU) 1227/2011, sowie daneben um die Korrektur eines redaktionellen Versehens. Die Ermittlungsbefugnisse der BNetzA im Fall potenzieller REMIT-Verstöße ergeben sich aus § 69 Absatz 11. Aktuell gilt dieser allerdings nur für Fälle von Verstößen gegen das Insiderhandelsverbot, sowie dem Verbot der Marktmanipulation (Artikel 3 und 5 der REMIT-Verordnung), nicht jedoch für Verstöße gegen die Pflicht zur Veröffentlichung von Insider-Informationen nach Artikel 4 der REMIT-Verordnung, obwohl die dahingehende Überwachung bereits in der letzten Fassung der REMIT den Regulierern zugewiesen war. Der Artikel 13 Absatz 1 der Änderungsverordnung zur REMIT-Verordnung erweitert den Aufgabenbereich zusätzlich um die Artikel 7c, 8, 9 und 15 der REMIT-Verordnung, so dass eine entsprechende Anpassung erforderlich ist.</w:t>
      </w:r>
    </w:p>
    <w:p w:rsidRPr="00DD5C86" w:rsidR="00564B73" w:rsidP="00564B73" w:rsidRDefault="00564B73" w14:paraId="310E1FBE" w14:textId="77777777">
      <w:pPr>
        <w:pStyle w:val="VerweisBegrndung"/>
      </w:pPr>
      <w:r w:rsidRPr="00DD5C86">
        <w:t xml:space="preserve">Zu </w:t>
      </w:r>
      <w:r w:rsidRPr="00C047AE">
        <w:rPr>
          <w:rStyle w:val="Binnenverweis"/>
        </w:rPr>
        <w:fldChar w:fldCharType="begin"/>
      </w:r>
      <w:r w:rsidRPr="00C047AE">
        <w:rPr>
          <w:rStyle w:val="Binnenverweis"/>
        </w:rPr>
        <w:instrText xml:space="preserve"> DOCVARIABLE "eNV_3D54EF35F1CE4C0A8526DA3E38C567C9" \* MERGEFORMAT </w:instrText>
      </w:r>
      <w:r w:rsidRPr="00C047AE">
        <w:rPr>
          <w:rStyle w:val="Binnenverweis"/>
        </w:rPr>
        <w:fldChar w:fldCharType="separate"/>
      </w:r>
      <w:r w:rsidR="00344E8A">
        <w:rPr>
          <w:rStyle w:val="Binnenverweis"/>
        </w:rPr>
        <w:t>Nummer 93</w:t>
      </w:r>
      <w:r w:rsidRPr="00C047AE">
        <w:rPr>
          <w:rStyle w:val="Binnenverweis"/>
        </w:rPr>
        <w:fldChar w:fldCharType="end"/>
      </w:r>
      <w:r w:rsidRPr="00C047AE">
        <w:t xml:space="preserve"> (§</w:t>
      </w:r>
      <w:r w:rsidR="00A735F3">
        <w:t> </w:t>
      </w:r>
      <w:r w:rsidRPr="00C047AE">
        <w:t>91)</w:t>
      </w:r>
    </w:p>
    <w:p w:rsidRPr="00DD5C86" w:rsidR="00564B73" w:rsidP="00564B73" w:rsidRDefault="00564B73" w14:paraId="05E48A41" w14:textId="77777777">
      <w:pPr>
        <w:pStyle w:val="VerweisBegrndung"/>
      </w:pPr>
      <w:r w:rsidRPr="00C120E7">
        <w:t xml:space="preserve">Zu </w:t>
      </w:r>
      <w:r w:rsidRPr="00C047AE">
        <w:rPr>
          <w:rStyle w:val="Binnenverweis"/>
        </w:rPr>
        <w:fldChar w:fldCharType="begin"/>
      </w:r>
      <w:r w:rsidRPr="00C047AE">
        <w:rPr>
          <w:rStyle w:val="Binnenverweis"/>
        </w:rPr>
        <w:instrText xml:space="preserve"> DOCVARIABLE "eNV_9205A4691B93469BAA03FD67C2B9B298"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C120E7" w:rsidR="00564B73" w:rsidP="00564B73" w:rsidRDefault="00564B73" w14:paraId="2B988501" w14:textId="77777777">
      <w:pPr>
        <w:pStyle w:val="Text"/>
      </w:pPr>
      <w:r w:rsidRPr="00C120E7">
        <w:t>Es handelt sich um eine redaktionelle Ergänzung.</w:t>
      </w:r>
    </w:p>
    <w:p w:rsidRPr="00C120E7" w:rsidR="00564B73" w:rsidP="00564B73" w:rsidRDefault="00564B73" w14:paraId="1533435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"eNV_E654450357604149A4D78C44A6571352"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6AAB417C"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"eNV_D3A573FA4FBD4F7BA18C545F35A1EA10" \* MERGEFORMAT </w:instrText>
      </w:r>
      <w:r w:rsidRPr="00C120E7">
        <w:rPr>
          <w:rStyle w:val="Binnenverweis"/>
        </w:rPr>
        <w:fldChar w:fldCharType="separate"/>
      </w:r>
      <w:r w:rsidR="00344E8A">
        <w:rPr>
          <w:rStyle w:val="Binnenverweis"/>
        </w:rPr>
        <w:t>Doppelbuchstabe aa</w:t>
      </w:r>
      <w:r w:rsidRPr="00C120E7">
        <w:rPr>
          <w:rStyle w:val="Binnenverweis"/>
        </w:rPr>
        <w:fldChar w:fldCharType="end"/>
      </w:r>
    </w:p>
    <w:p w:rsidRPr="00C120E7" w:rsidR="00564B73" w:rsidP="00564B73" w:rsidRDefault="00564B73" w14:paraId="46FC2CEE" w14:textId="77777777">
      <w:pPr>
        <w:pStyle w:val="Text"/>
      </w:pPr>
      <w:r w:rsidRPr="00C120E7">
        <w:t>Es handelt sich um eine Folgeänderung, die die Gebührenerhebung in den Fällen des §</w:t>
      </w:r>
      <w:r w:rsidR="00A735F3">
        <w:t> </w:t>
      </w:r>
      <w:r w:rsidRPr="00C120E7">
        <w:t>4e (Zertifizierung von Gasspeicheranlagenbetreibern) ermöglicht. Der entsprechende materielle Tatbestand wurde in einem vorhergehenden Gesetzgebungsverfahren eingefügt. Die Einführung des Gebührentatbestands ermöglicht die Erhebung von Gebühren in bereits laufenden Verfahren.</w:t>
      </w:r>
    </w:p>
    <w:p w:rsidRPr="00C120E7" w:rsidR="00564B73" w:rsidP="00564B73" w:rsidRDefault="00564B73" w14:paraId="53547C1A"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"eNV_CA45AFD399ED46D2B445DC729FB5EE05" \* MERGEFORMAT </w:instrText>
      </w:r>
      <w:r w:rsidRPr="00C120E7">
        <w:rPr>
          <w:rStyle w:val="Binnenverweis"/>
        </w:rPr>
        <w:fldChar w:fldCharType="separate"/>
      </w:r>
      <w:r w:rsidR="00344E8A">
        <w:rPr>
          <w:rStyle w:val="Binnenverweis"/>
        </w:rPr>
        <w:t>Doppelbuchstabe bb</w:t>
      </w:r>
      <w:r w:rsidRPr="00C120E7">
        <w:rPr>
          <w:rStyle w:val="Binnenverweis"/>
        </w:rPr>
        <w:fldChar w:fldCharType="end"/>
      </w:r>
    </w:p>
    <w:p w:rsidRPr="00C120E7" w:rsidR="00564B73" w:rsidP="00564B73" w:rsidRDefault="00564B73" w14:paraId="6B29E2E2" w14:textId="77777777">
      <w:pPr>
        <w:pStyle w:val="Text"/>
      </w:pPr>
      <w:r w:rsidRPr="00C120E7">
        <w:t>Es handelt sich um eine Folgeänderung zu einem vorhergehenden Gesetzgebungsverfahren und beseitigt die dort versäumte Einführung eines Gebührentatbestands. Die Einführung des Gebührentatbestands ermöglicht die Erhebung von Gebühren in bereits laufenden Verfahren.</w:t>
      </w:r>
    </w:p>
    <w:p w:rsidRPr="00C120E7" w:rsidR="00564B73" w:rsidP="00564B73" w:rsidRDefault="00564B73" w14:paraId="40F1F87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"eNV_D9CC9A01FF354422A49594C87DA6842D" \* MERGEFORMAT </w:instrText>
      </w:r>
      <w:r w:rsidRPr="00C120E7">
        <w:rPr>
          <w:rStyle w:val="Binnenverweis"/>
        </w:rPr>
        <w:fldChar w:fldCharType="separate"/>
      </w:r>
      <w:r w:rsidR="00344E8A">
        <w:rPr>
          <w:rStyle w:val="Binnenverweis"/>
        </w:rPr>
        <w:t>Doppelbuchstabe cc</w:t>
      </w:r>
      <w:r w:rsidRPr="00C120E7">
        <w:rPr>
          <w:rStyle w:val="Binnenverweis"/>
        </w:rPr>
        <w:fldChar w:fldCharType="end"/>
      </w:r>
    </w:p>
    <w:p w:rsidRPr="00C120E7" w:rsidR="00564B73" w:rsidP="00564B73" w:rsidRDefault="00564B73" w14:paraId="1DD559D4" w14:textId="77777777">
      <w:pPr>
        <w:pStyle w:val="Text"/>
      </w:pPr>
      <w:r w:rsidRPr="00C120E7">
        <w:t xml:space="preserve">Es handelt sich um eine Folgeänderung zur Einfügung der neuen </w:t>
      </w:r>
      <w:r w:rsidRPr="00E04A40" w:rsidR="00E04A40">
        <w:rPr>
          <w:rStyle w:val="Binnenverweis"/>
        </w:rPr>
        <w:fldChar w:fldCharType="begin"/>
      </w:r>
      <w:r w:rsidRPr="00E04A40" w:rsidR="00E04A40">
        <w:rPr>
          <w:rStyle w:val="Binnenverweis"/>
        </w:rPr>
        <w:instrText xml:space="preserve"> DOCVARIABLE "eNV_98A1704D0746488A907B4978FE132F1C" \* MERGEFORMAT </w:instrText>
      </w:r>
      <w:r w:rsidRPr="00E04A40" w:rsidR="00E04A40">
        <w:rPr>
          <w:rStyle w:val="Binnenverweis"/>
        </w:rPr>
        <w:fldChar w:fldCharType="separate"/>
      </w:r>
      <w:r w:rsidRPr="00E04A40" w:rsidR="00E04A40">
        <w:rPr>
          <w:rStyle w:val="Binnenverweis"/>
        </w:rPr>
        <w:t>Nummer 10</w:t>
      </w:r>
      <w:r w:rsidRPr="00E04A40" w:rsidR="00E04A40">
        <w:rPr>
          <w:rStyle w:val="Binnenverweis"/>
        </w:rPr>
        <w:fldChar w:fldCharType="end"/>
      </w:r>
      <w:r w:rsidRPr="00C120E7">
        <w:t>.</w:t>
      </w:r>
    </w:p>
    <w:p w:rsidRPr="00C120E7" w:rsidR="00564B73" w:rsidP="00564B73" w:rsidRDefault="00564B73" w14:paraId="1CE3CBC5" w14:textId="77777777">
      <w:pPr>
        <w:pStyle w:val="Text"/>
      </w:pPr>
      <w:r w:rsidRPr="00C120E7">
        <w:t>§</w:t>
      </w:r>
      <w:r w:rsidR="00A735F3">
        <w:t> </w:t>
      </w:r>
      <w:r w:rsidRPr="00C120E7">
        <w:t>67 Absatz</w:t>
      </w:r>
      <w:r w:rsidR="00A735F3">
        <w:t> </w:t>
      </w:r>
      <w:r w:rsidRPr="00C120E7">
        <w:t>5 wurde mit dem Gesetz zur Anpassung des Energiewirtschaftsrechts an unionsrechtliche Vorgaben und zur Änderung weiterer energierechtlicher Vorschriften in das EnWG aufgenommen. §</w:t>
      </w:r>
      <w:r w:rsidR="00A735F3">
        <w:t> </w:t>
      </w:r>
      <w:r w:rsidRPr="00C120E7">
        <w:t>67 Absatz</w:t>
      </w:r>
      <w:r w:rsidR="00A735F3">
        <w:t> </w:t>
      </w:r>
      <w:r w:rsidRPr="00C120E7">
        <w:t>5 wurde dem §</w:t>
      </w:r>
      <w:r w:rsidR="00A735F3">
        <w:t> </w:t>
      </w:r>
      <w:r w:rsidRPr="00C120E7">
        <w:t>56 Absatz</w:t>
      </w:r>
      <w:r w:rsidR="00A735F3">
        <w:t> </w:t>
      </w:r>
      <w:r w:rsidRPr="00C120E7">
        <w:t>5 GWB nachempfunden. Insoweit bedarf es auch wie im GWB (§</w:t>
      </w:r>
      <w:r w:rsidR="00A735F3">
        <w:t> </w:t>
      </w:r>
      <w:r w:rsidRPr="00C120E7">
        <w:t>62 Absatz</w:t>
      </w:r>
      <w:r w:rsidR="00A735F3">
        <w:t> </w:t>
      </w:r>
      <w:r w:rsidRPr="00C120E7">
        <w:t>1 Nummer</w:t>
      </w:r>
      <w:r w:rsidR="00A735F3">
        <w:t> </w:t>
      </w:r>
      <w:r w:rsidRPr="00C120E7">
        <w:t>5 GWB) mit §</w:t>
      </w:r>
      <w:r w:rsidR="00A735F3">
        <w:t> </w:t>
      </w:r>
      <w:r w:rsidRPr="00C120E7">
        <w:t>91 Absatz</w:t>
      </w:r>
      <w:r w:rsidR="00A735F3">
        <w:t> </w:t>
      </w:r>
      <w:r w:rsidRPr="00C120E7">
        <w:t>1 Satz</w:t>
      </w:r>
      <w:r w:rsidR="00A735F3">
        <w:t> </w:t>
      </w:r>
      <w:r w:rsidRPr="00C120E7">
        <w:t xml:space="preserve">1 </w:t>
      </w:r>
      <w:r w:rsidRPr="00E04A40" w:rsidR="00E04A40">
        <w:rPr>
          <w:rStyle w:val="Binnenverweis"/>
        </w:rPr>
        <w:fldChar w:fldCharType="begin"/>
      </w:r>
      <w:r w:rsidRPr="00E04A40" w:rsidR="00E04A40">
        <w:rPr>
          <w:rStyle w:val="Binnenverweis"/>
        </w:rPr>
        <w:instrText xml:space="preserve"> DOCVARIABLE "eNV_9ECBE742C0F94BB3AD07FA15A970B377" \* MERGEFORMAT </w:instrText>
      </w:r>
      <w:r w:rsidRPr="00E04A40" w:rsidR="00E04A40">
        <w:rPr>
          <w:rStyle w:val="Binnenverweis"/>
        </w:rPr>
        <w:fldChar w:fldCharType="separate"/>
      </w:r>
      <w:r w:rsidRPr="00E04A40" w:rsidR="00E04A40">
        <w:rPr>
          <w:rStyle w:val="Binnenverweis"/>
        </w:rPr>
        <w:t>Nummer 10</w:t>
      </w:r>
      <w:r w:rsidRPr="00E04A40" w:rsidR="00E04A40">
        <w:rPr>
          <w:rStyle w:val="Binnenverweis"/>
        </w:rPr>
        <w:fldChar w:fldCharType="end"/>
      </w:r>
      <w:r w:rsidRPr="00C120E7">
        <w:t xml:space="preserve"> einer entsprechenden Gebührenvorschrift. Dies gilt auch vor dem Hintergrund, dass der §</w:t>
      </w:r>
      <w:r w:rsidR="00A735F3">
        <w:t> </w:t>
      </w:r>
      <w:r w:rsidRPr="00C120E7">
        <w:t>67 Absatz</w:t>
      </w:r>
      <w:r w:rsidR="00A735F3">
        <w:t> </w:t>
      </w:r>
      <w:r w:rsidRPr="00C120E7">
        <w:t>5 lex spe</w:t>
      </w:r>
      <w:r>
        <w:t>c</w:t>
      </w:r>
      <w:r w:rsidRPr="00C120E7">
        <w:t>ialis zu dem Informationsanspruch nach dem IFG ist. Der Informationsanspruch also nicht mehr nach dem IFG mit seinen entsprechenden Gebührentatbestand zu beurteilen ist.</w:t>
      </w:r>
    </w:p>
    <w:p w:rsidRPr="00DD5C86" w:rsidR="00564B73" w:rsidP="00564B73" w:rsidRDefault="00564B73" w14:paraId="6A0D0F6B" w14:textId="77777777">
      <w:pPr>
        <w:pStyle w:val="VerweisBegrndung"/>
      </w:pPr>
      <w:r w:rsidRPr="00DD5C86">
        <w:t xml:space="preserve">Zu </w:t>
      </w:r>
      <w:r w:rsidRPr="00C047AE">
        <w:rPr>
          <w:rStyle w:val="Binnenverweis"/>
        </w:rPr>
        <w:fldChar w:fldCharType="begin"/>
      </w:r>
      <w:r w:rsidRPr="00C047AE">
        <w:rPr>
          <w:rStyle w:val="Binnenverweis"/>
        </w:rPr>
        <w:instrText xml:space="preserve"> DOCVARIABLE "eNV_C8B750FA1D7A4B4B857F0019B8DB2C15" \* MERGEFORMAT </w:instrText>
      </w:r>
      <w:r w:rsidRPr="00C047AE">
        <w:rPr>
          <w:rStyle w:val="Binnenverweis"/>
        </w:rPr>
        <w:fldChar w:fldCharType="separate"/>
      </w:r>
      <w:r w:rsidR="00344E8A">
        <w:rPr>
          <w:rStyle w:val="Binnenverweis"/>
        </w:rPr>
        <w:t>Nummer 94</w:t>
      </w:r>
      <w:r w:rsidRPr="00C047AE">
        <w:rPr>
          <w:rStyle w:val="Binnenverweis"/>
        </w:rPr>
        <w:fldChar w:fldCharType="end"/>
      </w:r>
      <w:r w:rsidRPr="00C047AE">
        <w:t xml:space="preserve"> (§</w:t>
      </w:r>
      <w:r w:rsidR="00A735F3">
        <w:t> </w:t>
      </w:r>
      <w:r w:rsidRPr="00C047AE">
        <w:t>95)</w:t>
      </w:r>
    </w:p>
    <w:p w:rsidRPr="00843478" w:rsidR="00564B73" w:rsidP="00564B73" w:rsidRDefault="00564B73" w14:paraId="12156752" w14:textId="77777777">
      <w:pPr>
        <w:pStyle w:val="VerweisBegrndung"/>
      </w:pPr>
      <w:r w:rsidRPr="00C120E7">
        <w:t xml:space="preserve">Zu </w:t>
      </w:r>
      <w:r w:rsidRPr="00C047AE">
        <w:rPr>
          <w:rStyle w:val="Binnenverweis"/>
        </w:rPr>
        <w:fldChar w:fldCharType="begin"/>
      </w:r>
      <w:r w:rsidRPr="00C047AE">
        <w:rPr>
          <w:rStyle w:val="Binnenverweis"/>
        </w:rPr>
        <w:instrText xml:space="preserve"> DOCVARIABLE "eNV_C09EEE1DCD814D9DA50D87827CC9D53B"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C120E7" w:rsidR="00564B73" w:rsidP="00564B73" w:rsidRDefault="00564B73" w14:paraId="5A297A65" w14:textId="77777777">
      <w:pPr>
        <w:pStyle w:val="Text"/>
      </w:pPr>
      <w:r w:rsidRPr="00C120E7">
        <w:t>Es handelt sich um eine Folgeänderung zur Erweiterung der Bußgeldbewehrung auf leichtfertige Verstöße.</w:t>
      </w:r>
    </w:p>
    <w:p w:rsidRPr="00C120E7" w:rsidR="00564B73" w:rsidP="00564B73" w:rsidRDefault="00564B73" w14:paraId="04496B15"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"eNV_FC28D42FA7F0422FA17EF0A24869FC6D"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0F9DB7CF" w14:textId="77777777">
      <w:pPr>
        <w:pStyle w:val="Text"/>
      </w:pPr>
      <w:r w:rsidRPr="00C120E7">
        <w:t xml:space="preserve">Die Vorschrift erweitert den Anwendungsbereich des bisherigen § 95 </w:t>
      </w:r>
      <w:r>
        <w:t>Absatz</w:t>
      </w:r>
      <w:r w:rsidR="00A735F3">
        <w:t> </w:t>
      </w:r>
      <w:r>
        <w:t>1b</w:t>
      </w:r>
      <w:r w:rsidRPr="00C120E7">
        <w:t xml:space="preserve">, der im Falle der handelsgestützten Marktmanipulation ohne nachgewiesene Einwirkung auf die Preise von Energiegroßhandelsprodukten Sanktionen ausschließlich bei vorsätzlichem Handeln vorgesehen ist. Der Text der REMIT-Verordnung selbst macht keine Vorgaben an den Grad des Verschuldens der erfüllt sein muss. Allerdings umfasst das Verbot nach Artikel 5 nach einhelliger europäischer Auslegung auch „fehlerhafte Gebote“ („erroneous orders“) als eine der Tatbestandsvarianten eines Verstoßes gegen Artikel 5 der REMIT – Verordnung. Diese Fälle basieren gerade nicht auf einem vorsätzlichen Verhalten der Marktteilnehmer, können aber dennoch negative Auswirkungen auf das Handelsgeschehen und die Preisentwicklung auf den Märkten entfalten. Es ist im Interesse einer einheitlichen europäischen Auslegung, dass nicht nur vorsätzliches, sondern auch leichtfertiges Verhalten verfolgt und sanktioniert werden kann. Die Aufnahme des Maßstabs der „Leichtfertigkeit“ in die Norm gleicht diese an die Vorschriften der Finanzmarktregulierung an, mit denen die Finanzmärkte ebenfalls vor Manipulation geschützt werden sollen. </w:t>
      </w:r>
    </w:p>
    <w:p w:rsidRPr="00C047AE" w:rsidR="00564B73" w:rsidP="00564B73" w:rsidRDefault="00564B73" w14:paraId="30A13600"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"eNV_CE098D01A70E4796832DAAFC2F0E5897" \* MERGEFORMAT </w:instrText>
      </w:r>
      <w:r w:rsidRPr="009819F8">
        <w:rPr>
          <w:rStyle w:val="Binnenverweis"/>
        </w:rPr>
        <w:fldChar w:fldCharType="separate"/>
      </w:r>
      <w:r w:rsidR="00344E8A">
        <w:rPr>
          <w:rStyle w:val="Binnenverweis"/>
        </w:rPr>
        <w:t>Doppelbuchstabe bb</w:t>
      </w:r>
      <w:r w:rsidRPr="009819F8">
        <w:rPr>
          <w:rStyle w:val="Binnenverweis"/>
        </w:rPr>
        <w:fldChar w:fldCharType="end"/>
      </w:r>
    </w:p>
    <w:p w:rsidR="00564B73" w:rsidP="00564B73" w:rsidRDefault="00564B73" w14:paraId="33A16183" w14:textId="77777777">
      <w:pPr>
        <w:pStyle w:val="VerweisBegrndung"/>
        <w:rPr>
          <w:rStyle w:val="Binnenverweis"/>
        </w:rPr>
      </w:pPr>
      <w:r w:rsidRPr="00E303C9">
        <w:t xml:space="preserve">Zu </w:t>
      </w:r>
      <w:r w:rsidRPr="007C4FEC">
        <w:rPr>
          <w:rStyle w:val="Binnenverweis"/>
        </w:rPr>
        <w:fldChar w:fldCharType="begin"/>
      </w:r>
      <w:r w:rsidRPr="007C4FEC">
        <w:rPr>
          <w:rStyle w:val="Binnenverweis"/>
        </w:rPr>
        <w:instrText xml:space="preserve"> DOCVARIABLE "eNV_5714E2489F3F400D8ACB424DFC99C4D7" \* MERGEFORMAT </w:instrText>
      </w:r>
      <w:r w:rsidRPr="007C4FEC">
        <w:rPr>
          <w:rStyle w:val="Binnenverweis"/>
        </w:rPr>
        <w:fldChar w:fldCharType="separate"/>
      </w:r>
      <w:r w:rsidR="00344E8A">
        <w:rPr>
          <w:rStyle w:val="Binnenverweis"/>
        </w:rPr>
        <w:t>Buchstabe c</w:t>
      </w:r>
      <w:r w:rsidRPr="007C4FEC">
        <w:rPr>
          <w:rStyle w:val="Binnenverweis"/>
        </w:rPr>
        <w:fldChar w:fldCharType="end"/>
      </w:r>
    </w:p>
    <w:p w:rsidRPr="00294333" w:rsidR="00564B73" w:rsidP="00564B73" w:rsidRDefault="00564B73" w14:paraId="5126AB51" w14:textId="77777777">
      <w:pPr>
        <w:pStyle w:val="Text"/>
      </w:pPr>
      <w:r>
        <w:t>Eine</w:t>
      </w:r>
      <w:r w:rsidRPr="00C120E7">
        <w:t xml:space="preserve"> ordnungsgemäße und vollständige Registrierung der Marktteilnehmer</w:t>
      </w:r>
      <w:r>
        <w:t xml:space="preserve"> ist</w:t>
      </w:r>
      <w:r w:rsidRPr="00C120E7">
        <w:t xml:space="preserve"> für die Wahrnehmung der Überwachungsaufgabe der Regulierer essenziell. Die Registrierung ermöglicht die Identifizierung aller Marktteilnehmer, die Transaktionen an ACER melden müssen (vgl. Artikel 8 der REMIT-Verordnung) und ist damit die notwendige Voraussetzung für die Zuordnung der gemeldeten Transaktionen zu einem Marktteilnehmer. Unter der bisherigen Vorschrift besteht keine Handhabe für Fälle, in denen Marktteilnehmer sich nicht mit korrekten Daten registrieren oder bei personellen oder rechtlichen Veränderungen die Registrierung nicht aktualisieren. </w:t>
      </w:r>
    </w:p>
    <w:p w:rsidRPr="00CD1DEE" w:rsidR="00564B73" w:rsidP="00564B73" w:rsidRDefault="00564B73" w14:paraId="53871C44" w14:textId="77777777">
      <w:pPr>
        <w:pStyle w:val="Text"/>
      </w:pPr>
      <w:r w:rsidRPr="00D7491B">
        <w:t>Es handelt sich</w:t>
      </w:r>
      <w:r>
        <w:t xml:space="preserve"> zudem</w:t>
      </w:r>
      <w:r w:rsidRPr="00D7491B">
        <w:t xml:space="preserve"> um eine rechtsförmliche Änderung, um die Zitierweise der EU-Rechtsakte an die Vorgaben des Handbuchs der Rechtsförmlichkeit 4 anzupassen.</w:t>
      </w:r>
    </w:p>
    <w:p w:rsidRPr="009C38E5" w:rsidR="00564B73" w:rsidP="00564B73" w:rsidRDefault="00564B73" w14:paraId="01542E61" w14:textId="77777777">
      <w:pPr>
        <w:pStyle w:val="VerweisBegrndung"/>
      </w:pPr>
      <w:r w:rsidRPr="009C38E5">
        <w:t xml:space="preserve">Zu </w:t>
      </w:r>
      <w:r w:rsidRPr="00CD1DEE">
        <w:rPr>
          <w:rStyle w:val="Binnenverweis"/>
        </w:rPr>
        <w:fldChar w:fldCharType="begin"/>
      </w:r>
      <w:r w:rsidRPr="00CD1DEE">
        <w:rPr>
          <w:rStyle w:val="Binnenverweis"/>
        </w:rPr>
        <w:instrText xml:space="preserve"> DOCVARIABLE "eNV_ACA316A528D24652BC9456E34FCC91A8" \* MERGEFORMAT </w:instrText>
      </w:r>
      <w:r w:rsidRPr="00CD1DEE">
        <w:rPr>
          <w:rStyle w:val="Binnenverweis"/>
        </w:rPr>
        <w:fldChar w:fldCharType="separate"/>
      </w:r>
      <w:r w:rsidR="00344E8A">
        <w:rPr>
          <w:rStyle w:val="Binnenverweis"/>
        </w:rPr>
        <w:t>Buchstabe d</w:t>
      </w:r>
      <w:r w:rsidRPr="00CD1DEE">
        <w:rPr>
          <w:rStyle w:val="Binnenverweis"/>
        </w:rPr>
        <w:fldChar w:fldCharType="end"/>
      </w:r>
    </w:p>
    <w:p w:rsidRPr="009C38E5" w:rsidR="00564B73" w:rsidP="00564B73" w:rsidRDefault="00564B73" w14:paraId="1583F244" w14:textId="77777777">
      <w:pPr>
        <w:pStyle w:val="Text"/>
      </w:pPr>
      <w:r>
        <w:t>Die Vorschrift bestimmt den Bußgeldrahmen bei Verstößen gegen die genannten Vorschriften.</w:t>
      </w:r>
    </w:p>
    <w:p w:rsidRPr="00C120E7" w:rsidR="00564B73" w:rsidP="00564B73" w:rsidRDefault="00564B73" w14:paraId="01F1E8EF"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"eNV_01183C9C49D84FD5A07B4D82B17D1887" \* MERGEFORMAT </w:instrText>
      </w:r>
      <w:r w:rsidRPr="00C120E7">
        <w:rPr>
          <w:rStyle w:val="Binnenverweis"/>
        </w:rPr>
        <w:fldChar w:fldCharType="separate"/>
      </w:r>
      <w:r w:rsidR="00344E8A">
        <w:rPr>
          <w:rStyle w:val="Binnenverweis"/>
        </w:rPr>
        <w:t>Buchstabe e</w:t>
      </w:r>
      <w:r w:rsidRPr="00C120E7">
        <w:rPr>
          <w:rStyle w:val="Binnenverweis"/>
        </w:rPr>
        <w:fldChar w:fldCharType="end"/>
      </w:r>
    </w:p>
    <w:p w:rsidRPr="00C120E7" w:rsidR="00564B73" w:rsidP="00564B73" w:rsidRDefault="00564B73" w14:paraId="3881C9B7" w14:textId="77777777">
      <w:pPr>
        <w:pStyle w:val="Text"/>
      </w:pPr>
      <w:r w:rsidRPr="00C120E7">
        <w:t xml:space="preserve">Die Sanktionsvorschriften der REMIT-Verordnung werden erheblich geändert. Wegen des Umfangs der umzusetzenden Änderungen werden die Bußgeldtatbestände nach der REMIT-Verordnung zukünftig in den neuen </w:t>
      </w:r>
      <w:r w:rsidRPr="00E04A40" w:rsidR="00E04A40">
        <w:rPr>
          <w:rStyle w:val="Binnenverweis"/>
        </w:rPr>
        <w:fldChar w:fldCharType="begin"/>
      </w:r>
      <w:r w:rsidRPr="00E04A40" w:rsidR="00E04A40">
        <w:rPr>
          <w:rStyle w:val="Binnenverweis"/>
        </w:rPr>
        <w:instrText xml:space="preserve"> DOCVARIABLE "eNV_7913B2DA92524C74812370F08F027243" \* MERGEFORMAT </w:instrText>
      </w:r>
      <w:r w:rsidRPr="00E04A40" w:rsidR="00E04A40">
        <w:rPr>
          <w:rStyle w:val="Binnenverweis"/>
        </w:rPr>
        <w:fldChar w:fldCharType="separate"/>
      </w:r>
      <w:r w:rsidRPr="00E04A40" w:rsidR="00E04A40">
        <w:rPr>
          <w:rStyle w:val="Binnenverweis"/>
        </w:rPr>
        <w:t>Absätzen 2a bis 2e</w:t>
      </w:r>
      <w:r w:rsidRPr="00E04A40" w:rsidR="00E04A40">
        <w:rPr>
          <w:rStyle w:val="Binnenverweis"/>
        </w:rPr>
        <w:fldChar w:fldCharType="end"/>
      </w:r>
      <w:r w:rsidRPr="00C120E7">
        <w:t xml:space="preserve"> geregelt, der mit dieser Regelung geschaffen wird.</w:t>
      </w:r>
    </w:p>
    <w:p w:rsidRPr="002B11F8" w:rsidR="00564B73" w:rsidP="00564B73" w:rsidRDefault="00564B73" w14:paraId="66244C1B" w14:textId="77777777">
      <w:pPr>
        <w:pStyle w:val="Text"/>
      </w:pPr>
      <w:r w:rsidRPr="00C120E7">
        <w:t xml:space="preserve">Anders als die bisherige Fassung des Artikel 18 der REMIT-Verordnung, welcher den Mitgliedstaaten lediglich die Pflicht zur Festlegung wirksamer, abschreckender und Verhältnismäßiger Sanktionen ohne weitere Spezifizierung auferlegt hat, sieht die durch die Änderungsverordnung (EU) 2024/1106 angepasste Fassung nunmehr bestimmte Mindesthöchstgrenzen für finanzielle Sanktionen von sowohl natürlichen, als auch juristischen Personen vor. Die notwendigen Änderungen werden in den neuen </w:t>
      </w:r>
      <w:r w:rsidRPr="00E04A40" w:rsidR="00E04A40">
        <w:rPr>
          <w:rStyle w:val="Binnenverweis"/>
        </w:rPr>
        <w:fldChar w:fldCharType="begin"/>
      </w:r>
      <w:r w:rsidRPr="00E04A40" w:rsidR="00E04A40">
        <w:rPr>
          <w:rStyle w:val="Binnenverweis"/>
        </w:rPr>
        <w:instrText xml:space="preserve"> DOCVARIABLE "eNV_12B40FFE0C174111A1F99FECFC2240C9" \* MERGEFORMAT </w:instrText>
      </w:r>
      <w:r w:rsidRPr="00E04A40" w:rsidR="00E04A40">
        <w:rPr>
          <w:rStyle w:val="Binnenverweis"/>
        </w:rPr>
        <w:fldChar w:fldCharType="separate"/>
      </w:r>
      <w:r w:rsidRPr="00E04A40" w:rsidR="00E04A40">
        <w:rPr>
          <w:rStyle w:val="Binnenverweis"/>
        </w:rPr>
        <w:t>Absätzen 2a bis 2e</w:t>
      </w:r>
      <w:r w:rsidRPr="00E04A40" w:rsidR="00E04A40">
        <w:rPr>
          <w:rStyle w:val="Binnenverweis"/>
        </w:rPr>
        <w:fldChar w:fldCharType="end"/>
      </w:r>
      <w:r w:rsidRPr="00C120E7">
        <w:t xml:space="preserve"> vorgenommen.</w:t>
      </w:r>
    </w:p>
    <w:p w:rsidRPr="00DD5C86" w:rsidR="00564B73" w:rsidP="00564B73" w:rsidRDefault="00564B73" w14:paraId="1988A012" w14:textId="77777777">
      <w:pPr>
        <w:pStyle w:val="VerweisBegrndung"/>
      </w:pPr>
      <w:r w:rsidRPr="00DD5C86">
        <w:t xml:space="preserve">Zu </w:t>
      </w:r>
      <w:r w:rsidRPr="00C047AE">
        <w:rPr>
          <w:rStyle w:val="Binnenverweis"/>
        </w:rPr>
        <w:fldChar w:fldCharType="begin"/>
      </w:r>
      <w:r w:rsidRPr="00C047AE">
        <w:rPr>
          <w:rStyle w:val="Binnenverweis"/>
        </w:rPr>
        <w:instrText xml:space="preserve"> DOCVARIABLE "eNV_98C824F1304D4B00B69FCCC8BB3B963A" \* MERGEFORMAT </w:instrText>
      </w:r>
      <w:r w:rsidRPr="00C047AE">
        <w:rPr>
          <w:rStyle w:val="Binnenverweis"/>
        </w:rPr>
        <w:fldChar w:fldCharType="separate"/>
      </w:r>
      <w:r w:rsidR="00344E8A">
        <w:rPr>
          <w:rStyle w:val="Binnenverweis"/>
        </w:rPr>
        <w:t>Nummer 95</w:t>
      </w:r>
      <w:r w:rsidRPr="00C047AE">
        <w:rPr>
          <w:rStyle w:val="Binnenverweis"/>
        </w:rPr>
        <w:fldChar w:fldCharType="end"/>
      </w:r>
      <w:r w:rsidRPr="00C047AE">
        <w:t xml:space="preserve"> (§</w:t>
      </w:r>
      <w:r w:rsidR="00A735F3">
        <w:t> </w:t>
      </w:r>
      <w:r w:rsidRPr="00C047AE">
        <w:t>95a)</w:t>
      </w:r>
    </w:p>
    <w:p w:rsidRPr="009C38E5" w:rsidR="00564B73" w:rsidP="00564B73" w:rsidRDefault="00564B73" w14:paraId="29719A79" w14:textId="77777777">
      <w:pPr>
        <w:pStyle w:val="VerweisBegrndung"/>
      </w:pPr>
      <w:r w:rsidRPr="009C38E5">
        <w:t xml:space="preserve">Zu </w:t>
      </w:r>
      <w:r w:rsidRPr="00C047AE">
        <w:rPr>
          <w:rStyle w:val="Binnenverweis"/>
        </w:rPr>
        <w:fldChar w:fldCharType="begin"/>
      </w:r>
      <w:r w:rsidRPr="00C047AE">
        <w:rPr>
          <w:rStyle w:val="Binnenverweis"/>
        </w:rPr>
        <w:instrText xml:space="preserve"> DOCVARIABLE "eNV_CE1BE10BA71645B2B0557DE2755EC4CF"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9C38E5" w:rsidR="00564B73" w:rsidP="00564B73" w:rsidRDefault="00564B73" w14:paraId="063FD5D3" w14:textId="77777777">
      <w:pPr>
        <w:pStyle w:val="Text"/>
      </w:pPr>
      <w:r w:rsidRPr="00C120E7">
        <w:t xml:space="preserve">Es handelt sich um eine Folgeänderung. </w:t>
      </w:r>
    </w:p>
    <w:p w:rsidRPr="009C38E5" w:rsidR="00564B73" w:rsidP="00564B73" w:rsidRDefault="00564B73" w14:paraId="59FAA62A"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"eNV_F12BA60C6C9A4B659DADCF7DF5017659"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9C38E5" w:rsidR="00564B73" w:rsidP="00564B73" w:rsidRDefault="00564B73" w14:paraId="7FC58108" w14:textId="77777777">
      <w:pPr>
        <w:pStyle w:val="Text"/>
      </w:pPr>
      <w:r>
        <w:t xml:space="preserve">Es handelt sich um eine rechtsförmliche Änderung, um die Zitierweise der EU-Rechtsakte an die Vorgaben des Handbuchs der Rechtsförmlichkeit 4 anzupassen. </w:t>
      </w:r>
    </w:p>
    <w:p w:rsidRPr="00D61F4C" w:rsidR="00564B73" w:rsidP="00564B73" w:rsidRDefault="00564B73" w14:paraId="56F3FFB3" w14:textId="77777777">
      <w:pPr>
        <w:pStyle w:val="VerweisBegrndung"/>
      </w:pPr>
      <w:r w:rsidRPr="00476071">
        <w:t xml:space="preserve">Zu </w:t>
      </w:r>
      <w:r w:rsidRPr="00C047AE">
        <w:rPr>
          <w:rStyle w:val="Binnenverweis"/>
        </w:rPr>
        <w:fldChar w:fldCharType="begin"/>
      </w:r>
      <w:r w:rsidRPr="00C047AE">
        <w:rPr>
          <w:rStyle w:val="Binnenverweis"/>
        </w:rPr>
        <w:instrText xml:space="preserve"> DOCVARIABLE "eNV_C377221C08FC4981920E85A041AA3939" \* MERGEFORMAT </w:instrText>
      </w:r>
      <w:r w:rsidRPr="00C047AE">
        <w:rPr>
          <w:rStyle w:val="Binnenverweis"/>
        </w:rPr>
        <w:fldChar w:fldCharType="separate"/>
      </w:r>
      <w:r w:rsidR="00344E8A">
        <w:rPr>
          <w:rStyle w:val="Binnenverweis"/>
        </w:rPr>
        <w:t>Nummer 96</w:t>
      </w:r>
      <w:r w:rsidRPr="00C047AE">
        <w:rPr>
          <w:rStyle w:val="Binnenverweis"/>
        </w:rPr>
        <w:fldChar w:fldCharType="end"/>
      </w:r>
      <w:r w:rsidRPr="00C047AE">
        <w:t xml:space="preserve"> (§</w:t>
      </w:r>
      <w:r w:rsidR="00A735F3">
        <w:t> </w:t>
      </w:r>
      <w:r w:rsidRPr="00C047AE">
        <w:t>95b)</w:t>
      </w:r>
    </w:p>
    <w:p w:rsidRPr="009C38E5" w:rsidR="00564B73" w:rsidP="00564B73" w:rsidRDefault="00564B73" w14:paraId="69A5502A" w14:textId="77777777">
      <w:pPr>
        <w:pStyle w:val="Text"/>
      </w:pPr>
      <w:r>
        <w:t>Es handelt sich um eine Folgeänderung.</w:t>
      </w:r>
    </w:p>
    <w:p w:rsidRPr="00476071" w:rsidR="00564B73" w:rsidP="00564B73" w:rsidRDefault="00564B73" w14:paraId="060148CF" w14:textId="77777777">
      <w:pPr>
        <w:pStyle w:val="VerweisBegrndung"/>
      </w:pPr>
      <w:r w:rsidRPr="00476071">
        <w:t xml:space="preserve">Zu </w:t>
      </w:r>
      <w:r w:rsidRPr="00C047AE">
        <w:rPr>
          <w:rStyle w:val="Binnenverweis"/>
        </w:rPr>
        <w:fldChar w:fldCharType="begin"/>
      </w:r>
      <w:r w:rsidRPr="00C047AE">
        <w:rPr>
          <w:rStyle w:val="Binnenverweis"/>
        </w:rPr>
        <w:instrText xml:space="preserve"> DOCVARIABLE "eNV_C0EDC0EBA12948C58A99D092FDF0BDDC" \* MERGEFORMAT </w:instrText>
      </w:r>
      <w:r w:rsidRPr="00C047AE">
        <w:rPr>
          <w:rStyle w:val="Binnenverweis"/>
        </w:rPr>
        <w:fldChar w:fldCharType="separate"/>
      </w:r>
      <w:r w:rsidR="00344E8A">
        <w:rPr>
          <w:rStyle w:val="Binnenverweis"/>
        </w:rPr>
        <w:t>Nummer 97</w:t>
      </w:r>
      <w:r w:rsidRPr="00C047AE">
        <w:rPr>
          <w:rStyle w:val="Binnenverweis"/>
        </w:rPr>
        <w:fldChar w:fldCharType="end"/>
      </w:r>
      <w:r w:rsidRPr="00C047AE">
        <w:t xml:space="preserve"> (§</w:t>
      </w:r>
      <w:r w:rsidR="00A735F3">
        <w:t> </w:t>
      </w:r>
      <w:r w:rsidRPr="00C047AE">
        <w:t>111b)</w:t>
      </w:r>
    </w:p>
    <w:p w:rsidRPr="00DA42C5" w:rsidR="00564B73" w:rsidP="00564B73" w:rsidRDefault="00564B73" w14:paraId="7A52CFBD" w14:textId="77777777">
      <w:pPr>
        <w:pStyle w:val="VerweisBegrndung"/>
      </w:pPr>
      <w:r w:rsidRPr="00DA42C5">
        <w:t xml:space="preserve">Zu </w:t>
      </w:r>
      <w:r w:rsidRPr="00C047AE">
        <w:rPr>
          <w:rStyle w:val="Binnenverweis"/>
        </w:rPr>
        <w:fldChar w:fldCharType="begin"/>
      </w:r>
      <w:r w:rsidRPr="00C047AE">
        <w:rPr>
          <w:rStyle w:val="Binnenverweis"/>
        </w:rPr>
        <w:instrText xml:space="preserve"> DOCVARIABLE "eNV_EE01769041AE4C7D88280A34B2510EE6" \* MERGEFORMAT </w:instrText>
      </w:r>
      <w:r w:rsidRPr="00C047AE">
        <w:rPr>
          <w:rStyle w:val="Binnenverweis"/>
        </w:rPr>
        <w:fldChar w:fldCharType="separate"/>
      </w:r>
      <w:r w:rsidR="00344E8A">
        <w:rPr>
          <w:rStyle w:val="Binnenverweis"/>
        </w:rPr>
        <w:t>Buchstabe a</w:t>
      </w:r>
      <w:r w:rsidRPr="00C047AE">
        <w:rPr>
          <w:rStyle w:val="Binnenverweis"/>
        </w:rPr>
        <w:fldChar w:fldCharType="end"/>
      </w:r>
    </w:p>
    <w:p w:rsidRPr="00740DFB" w:rsidR="00564B73" w:rsidP="00564B73" w:rsidRDefault="00564B73" w14:paraId="55F87BBF" w14:textId="77777777">
      <w:pPr>
        <w:pStyle w:val="VerweisBegrndung"/>
      </w:pPr>
      <w:r w:rsidRPr="00740DFB">
        <w:t xml:space="preserve">Zu </w:t>
      </w:r>
      <w:r w:rsidRPr="00D61F4C">
        <w:rPr>
          <w:rStyle w:val="Binnenverweis"/>
        </w:rPr>
        <w:fldChar w:fldCharType="begin"/>
      </w:r>
      <w:r w:rsidRPr="00D61F4C">
        <w:rPr>
          <w:rStyle w:val="Binnenverweis"/>
        </w:rPr>
        <w:instrText xml:space="preserve"> DOCVARIABLE "eNV_B3AD897639384BA89160161759023CA3" \* MERGEFORMAT </w:instrText>
      </w:r>
      <w:r w:rsidRPr="00D61F4C">
        <w:rPr>
          <w:rStyle w:val="Binnenverweis"/>
        </w:rPr>
        <w:fldChar w:fldCharType="separate"/>
      </w:r>
      <w:r w:rsidR="00344E8A">
        <w:rPr>
          <w:rStyle w:val="Binnenverweis"/>
        </w:rPr>
        <w:t>Doppelbuchstabe aa</w:t>
      </w:r>
      <w:r w:rsidRPr="00D61F4C">
        <w:rPr>
          <w:rStyle w:val="Binnenverweis"/>
        </w:rPr>
        <w:fldChar w:fldCharType="end"/>
      </w:r>
    </w:p>
    <w:p w:rsidRPr="00740DFB" w:rsidR="00564B73" w:rsidP="00564B73" w:rsidRDefault="00564B73" w14:paraId="38B0326B" w14:textId="77777777">
      <w:pPr>
        <w:pStyle w:val="Text"/>
      </w:pPr>
      <w:r w:rsidRPr="00C120E7">
        <w:t>Die Gasrichtlinie erfordert, dass einige Vorgaben des Energiewirtschaftsgesetzes für Verträge mit Endkunden in ihrer Anwendbarkeit auf Wasserstoff erweitert werden. Durch die Änderungen in §</w:t>
      </w:r>
      <w:r w:rsidR="00A735F3">
        <w:t> </w:t>
      </w:r>
      <w:r w:rsidRPr="00C120E7">
        <w:t>111b wird klargestellt, dass die Regelung weiterhin nur für Streitigkeiten zwischen Unternehmern und Verbrauchern über den Anschluss an das Strom- oder Gasversorgungsnetz, die Belieferung mit Strom oder Gas sowie deren Messung gilt</w:t>
      </w:r>
      <w:r>
        <w:t>.</w:t>
      </w:r>
    </w:p>
    <w:p w:rsidRPr="00E303C9" w:rsidR="00564B73" w:rsidP="00564B73" w:rsidRDefault="00564B73" w14:paraId="5A8AF927" w14:textId="77777777">
      <w:pPr>
        <w:pStyle w:val="VerweisBegrndung"/>
      </w:pPr>
      <w:r w:rsidRPr="006A1C1F">
        <w:t xml:space="preserve">Zu </w:t>
      </w:r>
      <w:r w:rsidRPr="007C4FEC">
        <w:rPr>
          <w:rStyle w:val="Binnenverweis"/>
        </w:rPr>
        <w:fldChar w:fldCharType="begin"/>
      </w:r>
      <w:r w:rsidRPr="007C4FEC">
        <w:rPr>
          <w:rStyle w:val="Binnenverweis"/>
        </w:rPr>
        <w:instrText xml:space="preserve"> DOCVARIABLE "eNV_1BA671A50140458DB0DAE0EC15E26E7D" \* MERGEFORMAT </w:instrText>
      </w:r>
      <w:r w:rsidRPr="007C4FEC">
        <w:rPr>
          <w:rStyle w:val="Binnenverweis"/>
        </w:rPr>
        <w:fldChar w:fldCharType="separate"/>
      </w:r>
      <w:r w:rsidR="00344E8A">
        <w:rPr>
          <w:rStyle w:val="Binnenverweis"/>
        </w:rPr>
        <w:t>Doppelbuchstabe bb</w:t>
      </w:r>
      <w:r w:rsidRPr="007C4FEC">
        <w:rPr>
          <w:rStyle w:val="Binnenverweis"/>
        </w:rPr>
        <w:fldChar w:fldCharType="end"/>
      </w:r>
    </w:p>
    <w:p w:rsidRPr="00E303C9" w:rsidR="00564B73" w:rsidP="00564B73" w:rsidRDefault="00564B73" w14:paraId="2085358C" w14:textId="77777777">
      <w:pPr>
        <w:pStyle w:val="Text"/>
      </w:pPr>
      <w:r w:rsidRPr="00C120E7">
        <w:t>Die Gasrichtlinie erfordert, dass einige Vorgaben des Energiewirtschaftsgesetzes für Verträge mit Endkunden in ihrer Anwendbarkeit auf Wasserstoff erweitert werden. Durch die Änderungen in §</w:t>
      </w:r>
      <w:r w:rsidR="00A735F3">
        <w:t> </w:t>
      </w:r>
      <w:r w:rsidRPr="00C120E7">
        <w:t>111b wird klargestellt, dass die Regelung weiterhin nur für Streitigkeiten zwischen Unternehmern und Verbrauchern über den Anschluss an das Strom- oder Gasversorgungsnetz, die Belieferung mit Strom oder Gas sowie deren Messung gilt</w:t>
      </w:r>
      <w:r>
        <w:t>.</w:t>
      </w:r>
    </w:p>
    <w:p w:rsidRPr="000253F0" w:rsidR="00564B73" w:rsidP="00564B73" w:rsidRDefault="00564B73" w14:paraId="3163F04F" w14:textId="77777777">
      <w:pPr>
        <w:pStyle w:val="VerweisBegrndung"/>
      </w:pPr>
      <w:r w:rsidRPr="000253F0">
        <w:t xml:space="preserve">Zu </w:t>
      </w:r>
      <w:r w:rsidRPr="00C41BF4">
        <w:rPr>
          <w:rStyle w:val="Binnenverweis"/>
        </w:rPr>
        <w:fldChar w:fldCharType="begin"/>
      </w:r>
      <w:r w:rsidRPr="00C41BF4">
        <w:rPr>
          <w:rStyle w:val="Binnenverweis"/>
        </w:rPr>
        <w:instrText xml:space="preserve"> DOCVARIABLE "eNV_1B9C19034951498C872A302031598EE4" \* MERGEFORMAT </w:instrText>
      </w:r>
      <w:r w:rsidRPr="00C41BF4">
        <w:rPr>
          <w:rStyle w:val="Binnenverweis"/>
        </w:rPr>
        <w:fldChar w:fldCharType="separate"/>
      </w:r>
      <w:r w:rsidR="00344E8A">
        <w:rPr>
          <w:rStyle w:val="Binnenverweis"/>
        </w:rPr>
        <w:t>Buchstabe b</w:t>
      </w:r>
      <w:r w:rsidRPr="00C41BF4">
        <w:rPr>
          <w:rStyle w:val="Binnenverweis"/>
        </w:rPr>
        <w:fldChar w:fldCharType="end"/>
      </w:r>
    </w:p>
    <w:p w:rsidRPr="009819F8" w:rsidR="00564B73" w:rsidP="00564B73" w:rsidRDefault="00564B73" w14:paraId="6206E63B"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"eNV_0505CFBC5FF04381831994AAF14F1EA4" \* MERGEFORMAT </w:instrText>
      </w:r>
      <w:r w:rsidRPr="00C41BF4">
        <w:rPr>
          <w:rStyle w:val="Binnenverweis"/>
        </w:rPr>
        <w:fldChar w:fldCharType="separate"/>
      </w:r>
      <w:r w:rsidR="00344E8A">
        <w:rPr>
          <w:rStyle w:val="Binnenverweis"/>
        </w:rPr>
        <w:t>Doppelbuchstabe aa</w:t>
      </w:r>
      <w:r w:rsidRPr="00C41BF4">
        <w:rPr>
          <w:rStyle w:val="Binnenverweis"/>
        </w:rPr>
        <w:fldChar w:fldCharType="end"/>
      </w:r>
    </w:p>
    <w:p w:rsidRPr="00A56770" w:rsidR="00564B73" w:rsidP="00564B73" w:rsidRDefault="00564B73" w14:paraId="3DBB55FA" w14:textId="77777777">
      <w:pPr>
        <w:pStyle w:val="Text"/>
      </w:pPr>
      <w:r>
        <w:t>Es handelt sich um eine redaktionelle Folgeänderung zum Organisationserlass des Bundeskanzlers vom 6. Mai 2025.</w:t>
      </w:r>
    </w:p>
    <w:p w:rsidRPr="009819F8" w:rsidR="00564B73" w:rsidP="00564B73" w:rsidRDefault="00564B73" w14:paraId="56DE2AEA"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"eNV_9BB96A4DA5E74EEBBEE3E062DE0973D3" \* MERGEFORMAT </w:instrText>
      </w:r>
      <w:r w:rsidRPr="00C41BF4">
        <w:rPr>
          <w:rStyle w:val="Binnenverweis"/>
        </w:rPr>
        <w:fldChar w:fldCharType="separate"/>
      </w:r>
      <w:r w:rsidR="00344E8A">
        <w:rPr>
          <w:rStyle w:val="Binnenverweis"/>
        </w:rPr>
        <w:t>Doppelbuchstabe bb</w:t>
      </w:r>
      <w:r w:rsidRPr="00C41BF4">
        <w:rPr>
          <w:rStyle w:val="Binnenverweis"/>
        </w:rPr>
        <w:fldChar w:fldCharType="end"/>
      </w:r>
    </w:p>
    <w:p w:rsidRPr="00A56770" w:rsidR="00564B73" w:rsidP="00564B73" w:rsidRDefault="00564B73" w14:paraId="24213DB5" w14:textId="77777777">
      <w:pPr>
        <w:pStyle w:val="Text"/>
      </w:pPr>
      <w:r>
        <w:t>Es handelt sich um eine redaktionelle Folgeänderung zum Organisationserlass des Bundeskanzlers vom 6. Mai 2025.</w:t>
      </w:r>
    </w:p>
    <w:p w:rsidRPr="009819F8" w:rsidR="00564B73" w:rsidP="00564B73" w:rsidRDefault="00564B73" w14:paraId="2A491568"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"eNV_468256C6E48046B8A9088DC2B4351FB0" \* MERGEFORMAT </w:instrText>
      </w:r>
      <w:r w:rsidRPr="00C41BF4">
        <w:rPr>
          <w:rStyle w:val="Binnenverweis"/>
        </w:rPr>
        <w:fldChar w:fldCharType="separate"/>
      </w:r>
      <w:r w:rsidR="00344E8A">
        <w:rPr>
          <w:rStyle w:val="Binnenverweis"/>
        </w:rPr>
        <w:t>Buchstabe c</w:t>
      </w:r>
      <w:r w:rsidRPr="00C41BF4">
        <w:rPr>
          <w:rStyle w:val="Binnenverweis"/>
        </w:rPr>
        <w:fldChar w:fldCharType="end"/>
      </w:r>
    </w:p>
    <w:p w:rsidRPr="00A56770" w:rsidR="00564B73" w:rsidP="00564B73" w:rsidRDefault="00564B73" w14:paraId="50C709A7" w14:textId="77777777">
      <w:pPr>
        <w:pStyle w:val="Text"/>
      </w:pPr>
      <w:r>
        <w:t>Es handelt sich um eine redaktionelle Folgeänderung zum Organisationserlass des Bundeskanzlers vom 6. Mai 2025.</w:t>
      </w:r>
    </w:p>
    <w:p w:rsidRPr="009819F8" w:rsidR="00564B73" w:rsidP="00564B73" w:rsidRDefault="00564B73" w14:paraId="7ECA2175"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"eNV_8BF073187CB248A89ABC4113644A358E" \* MERGEFORMAT </w:instrText>
      </w:r>
      <w:r w:rsidRPr="00C41BF4">
        <w:rPr>
          <w:rStyle w:val="Binnenverweis"/>
        </w:rPr>
        <w:fldChar w:fldCharType="separate"/>
      </w:r>
      <w:r w:rsidR="00344E8A">
        <w:rPr>
          <w:rStyle w:val="Binnenverweis"/>
        </w:rPr>
        <w:t>Buchstabe d</w:t>
      </w:r>
      <w:r w:rsidRPr="00C41BF4">
        <w:rPr>
          <w:rStyle w:val="Binnenverweis"/>
        </w:rPr>
        <w:fldChar w:fldCharType="end"/>
      </w:r>
    </w:p>
    <w:p w:rsidRPr="009819F8" w:rsidR="00564B73" w:rsidP="00564B73" w:rsidRDefault="00564B73" w14:paraId="2B7284E2" w14:textId="77777777">
      <w:pPr>
        <w:pStyle w:val="Text"/>
      </w:pPr>
      <w:r>
        <w:t>Es handelt sich um eine redaktionelle Folgeänderung zum Organisationserlass des Bundeskanzlers vom 6. Mai 2025.</w:t>
      </w:r>
    </w:p>
    <w:p w:rsidRPr="00476071" w:rsidR="00564B73" w:rsidP="00564B73" w:rsidRDefault="00564B73" w14:paraId="6360A3D9" w14:textId="77777777">
      <w:pPr>
        <w:pStyle w:val="VerweisBegrndung"/>
      </w:pPr>
      <w:r w:rsidRPr="00476071">
        <w:t xml:space="preserve">Zu </w:t>
      </w:r>
      <w:r w:rsidRPr="00C047AE">
        <w:rPr>
          <w:rStyle w:val="Binnenverweis"/>
        </w:rPr>
        <w:fldChar w:fldCharType="begin"/>
      </w:r>
      <w:r w:rsidRPr="00C047AE">
        <w:rPr>
          <w:rStyle w:val="Binnenverweis"/>
        </w:rPr>
        <w:instrText xml:space="preserve"> DOCVARIABLE "eNV_51CDD874A24F4799A85A691AD43E9C82" \* MERGEFORMAT </w:instrText>
      </w:r>
      <w:r w:rsidRPr="00C047AE">
        <w:rPr>
          <w:rStyle w:val="Binnenverweis"/>
        </w:rPr>
        <w:fldChar w:fldCharType="separate"/>
      </w:r>
      <w:r w:rsidR="00344E8A">
        <w:rPr>
          <w:rStyle w:val="Binnenverweis"/>
        </w:rPr>
        <w:t>Nummer 98</w:t>
      </w:r>
      <w:r w:rsidRPr="00C047AE">
        <w:rPr>
          <w:rStyle w:val="Binnenverweis"/>
        </w:rPr>
        <w:fldChar w:fldCharType="end"/>
      </w:r>
      <w:r w:rsidRPr="00C047AE">
        <w:t xml:space="preserve"> (§</w:t>
      </w:r>
      <w:r w:rsidR="00A735F3">
        <w:t> </w:t>
      </w:r>
      <w:r w:rsidRPr="00C047AE">
        <w:t>111c)</w:t>
      </w:r>
    </w:p>
    <w:p w:rsidRPr="00C120E7" w:rsidR="00564B73" w:rsidP="00564B73" w:rsidRDefault="00564B73" w14:paraId="0D7A9C31" w14:textId="77777777">
      <w:pPr>
        <w:pStyle w:val="VerweisBegrndung"/>
      </w:pPr>
      <w:r w:rsidRPr="00C120E7">
        <w:t xml:space="preserve">Zu </w:t>
      </w:r>
      <w:r w:rsidRPr="00843478">
        <w:rPr>
          <w:rStyle w:val="Binnenverweis"/>
        </w:rPr>
        <w:fldChar w:fldCharType="begin"/>
      </w:r>
      <w:r w:rsidRPr="00843478">
        <w:rPr>
          <w:rStyle w:val="Binnenverweis"/>
        </w:rPr>
        <w:instrText xml:space="preserve"> DOCVARIABLE "eNV_9175551D5A3E473EAE83D280B3C52C51" \* MERGEFORMAT </w:instrText>
      </w:r>
      <w:r w:rsidRPr="00843478">
        <w:rPr>
          <w:rStyle w:val="Binnenverweis"/>
        </w:rPr>
        <w:fldChar w:fldCharType="separate"/>
      </w:r>
      <w:r w:rsidR="00344E8A">
        <w:rPr>
          <w:rStyle w:val="Binnenverweis"/>
        </w:rPr>
        <w:t>Buchstabe a</w:t>
      </w:r>
      <w:r w:rsidRPr="00843478">
        <w:rPr>
          <w:rStyle w:val="Binnenverweis"/>
        </w:rPr>
        <w:fldChar w:fldCharType="end"/>
      </w:r>
    </w:p>
    <w:p w:rsidRPr="00C120E7" w:rsidR="00564B73" w:rsidP="00564B73" w:rsidRDefault="00564B73" w14:paraId="33C6CDE8" w14:textId="77777777">
      <w:pPr>
        <w:pStyle w:val="Text"/>
      </w:pPr>
      <w:r w:rsidRPr="00C120E7">
        <w:t>Die Anpassung in §</w:t>
      </w:r>
      <w:r w:rsidR="00A735F3">
        <w:t> </w:t>
      </w:r>
      <w:r w:rsidRPr="00C120E7">
        <w:t>111c Absatz</w:t>
      </w:r>
      <w:r w:rsidR="00A735F3">
        <w:t> </w:t>
      </w:r>
      <w:r w:rsidRPr="00C120E7">
        <w:t>1 Satz</w:t>
      </w:r>
      <w:r w:rsidR="00A735F3">
        <w:t> </w:t>
      </w:r>
      <w:r w:rsidRPr="00C120E7">
        <w:t>1 dient der Klarstellung, dass sich die Regelung aufgrund des Zusammenhangs mit der Regelung in §</w:t>
      </w:r>
      <w:r w:rsidR="00A735F3">
        <w:t> </w:t>
      </w:r>
      <w:r w:rsidRPr="00C120E7">
        <w:t>111b auf einen Betreiber eines Strom- oder Gasversorgungsnetzes bezieht.</w:t>
      </w:r>
    </w:p>
    <w:p w:rsidRPr="00C120E7" w:rsidR="00564B73" w:rsidP="00564B73" w:rsidRDefault="00564B73" w14:paraId="6CD6096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"eNV_1E0D8BFCC104459A8A10097A75F60AFA"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6A33C999" w14:textId="77777777">
      <w:pPr>
        <w:pStyle w:val="Text"/>
      </w:pPr>
      <w:r w:rsidRPr="00C120E7">
        <w:t>Die Änderung dient der Klarstellung des ursprünglich gewollten und bereinigt ein Versehen.</w:t>
      </w:r>
    </w:p>
    <w:p w:rsidRPr="002B11F8" w:rsidR="00564B73" w:rsidP="00564B73" w:rsidRDefault="00564B73" w14:paraId="5FC9E54C" w14:textId="77777777">
      <w:pPr>
        <w:pStyle w:val="VerweisBegrndung"/>
      </w:pPr>
      <w:r w:rsidRPr="00476071">
        <w:t xml:space="preserve">Zu </w:t>
      </w:r>
      <w:r w:rsidRPr="00C047AE">
        <w:rPr>
          <w:rStyle w:val="Binnenverweis"/>
        </w:rPr>
        <w:fldChar w:fldCharType="begin"/>
      </w:r>
      <w:r w:rsidRPr="00C047AE">
        <w:rPr>
          <w:rStyle w:val="Binnenverweis"/>
        </w:rPr>
        <w:instrText xml:space="preserve"> DOCVARIABLE "eNV_98DDD7BBE45E406E8A35F461EE9735C5" \* MERGEFORMAT </w:instrText>
      </w:r>
      <w:r w:rsidRPr="00C047AE">
        <w:rPr>
          <w:rStyle w:val="Binnenverweis"/>
        </w:rPr>
        <w:fldChar w:fldCharType="separate"/>
      </w:r>
      <w:r w:rsidR="00344E8A">
        <w:rPr>
          <w:rStyle w:val="Binnenverweis"/>
        </w:rPr>
        <w:t>Nummer 99</w:t>
      </w:r>
      <w:r w:rsidRPr="00C047AE">
        <w:rPr>
          <w:rStyle w:val="Binnenverweis"/>
        </w:rPr>
        <w:fldChar w:fldCharType="end"/>
      </w:r>
      <w:r w:rsidRPr="00C047AE">
        <w:t xml:space="preserve"> (§</w:t>
      </w:r>
      <w:r w:rsidR="00A735F3">
        <w:t> </w:t>
      </w:r>
      <w:r w:rsidRPr="00C047AE">
        <w:t>111d)</w:t>
      </w:r>
    </w:p>
    <w:p w:rsidRPr="00D7491B" w:rsidR="00564B73" w:rsidP="00564B73" w:rsidRDefault="00564B73" w14:paraId="5F6E71F8" w14:textId="77777777">
      <w:pPr>
        <w:pStyle w:val="Text"/>
      </w:pPr>
      <w:r w:rsidRPr="00D7491B">
        <w:t>Es handelt sich um eine rechtsförmliche Änderung, um die Zitierweise der EU-Rechtsakte an die Vorgaben des Handbuchs der Rechtsförmlichkeit 4 anzupassen.</w:t>
      </w:r>
    </w:p>
    <w:p w:rsidRPr="00476071" w:rsidR="00564B73" w:rsidP="00564B73" w:rsidRDefault="00564B73" w14:paraId="2B171D5F" w14:textId="77777777">
      <w:pPr>
        <w:pStyle w:val="VerweisBegrndung"/>
      </w:pPr>
      <w:r w:rsidRPr="00476071">
        <w:t xml:space="preserve">Zu </w:t>
      </w:r>
      <w:r w:rsidRPr="00C047AE">
        <w:rPr>
          <w:rStyle w:val="Binnenverweis"/>
        </w:rPr>
        <w:fldChar w:fldCharType="begin"/>
      </w:r>
      <w:r w:rsidRPr="00C047AE">
        <w:rPr>
          <w:rStyle w:val="Binnenverweis"/>
        </w:rPr>
        <w:instrText xml:space="preserve"> DOCVARIABLE "eNV_DF9CFC96591F40DD9A37EB17EF8E723A" \* MERGEFORMAT </w:instrText>
      </w:r>
      <w:r w:rsidRPr="00C047AE">
        <w:rPr>
          <w:rStyle w:val="Binnenverweis"/>
        </w:rPr>
        <w:fldChar w:fldCharType="separate"/>
      </w:r>
      <w:r w:rsidR="00344E8A">
        <w:rPr>
          <w:rStyle w:val="Binnenverweis"/>
        </w:rPr>
        <w:t>Nummer 100</w:t>
      </w:r>
      <w:r w:rsidRPr="00C047AE">
        <w:rPr>
          <w:rStyle w:val="Binnenverweis"/>
        </w:rPr>
        <w:fldChar w:fldCharType="end"/>
      </w:r>
      <w:r w:rsidRPr="00C047AE">
        <w:t xml:space="preserve"> (§</w:t>
      </w:r>
      <w:r w:rsidR="00A735F3">
        <w:t> </w:t>
      </w:r>
      <w:r w:rsidRPr="00C047AE">
        <w:t>111e)</w:t>
      </w:r>
    </w:p>
    <w:p w:rsidRPr="00C120E7" w:rsidR="00564B73" w:rsidP="00564B73" w:rsidRDefault="00564B73" w14:paraId="30CE9D07" w14:textId="77777777">
      <w:pPr>
        <w:pStyle w:val="VerweisBegrndung"/>
      </w:pPr>
      <w:r w:rsidRPr="00C120E7">
        <w:t xml:space="preserve">Zu </w:t>
      </w:r>
      <w:r w:rsidRPr="00843478">
        <w:rPr>
          <w:rStyle w:val="Binnenverweis"/>
        </w:rPr>
        <w:fldChar w:fldCharType="begin"/>
      </w:r>
      <w:r w:rsidRPr="00843478">
        <w:rPr>
          <w:rStyle w:val="Binnenverweis"/>
        </w:rPr>
        <w:instrText xml:space="preserve"> DOCVARIABLE "eNV_5F010F9638134653A6480FD382C19E53" \* MERGEFORMAT </w:instrText>
      </w:r>
      <w:r w:rsidRPr="00843478">
        <w:rPr>
          <w:rStyle w:val="Binnenverweis"/>
        </w:rPr>
        <w:fldChar w:fldCharType="separate"/>
      </w:r>
      <w:r w:rsidR="00344E8A">
        <w:rPr>
          <w:rStyle w:val="Binnenverweis"/>
        </w:rPr>
        <w:t>Buchstabe a</w:t>
      </w:r>
      <w:r w:rsidRPr="00843478">
        <w:rPr>
          <w:rStyle w:val="Binnenverweis"/>
        </w:rPr>
        <w:fldChar w:fldCharType="end"/>
      </w:r>
    </w:p>
    <w:p w:rsidRPr="00C120E7" w:rsidR="00564B73" w:rsidP="00564B73" w:rsidRDefault="00564B73" w14:paraId="016AF56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"eNV_41F8A65196C0479CBF3CA38929077B70" \* MERGEFORMAT </w:instrText>
      </w:r>
      <w:r w:rsidRPr="00C120E7">
        <w:rPr>
          <w:rStyle w:val="Binnenverweis"/>
        </w:rPr>
        <w:fldChar w:fldCharType="separate"/>
      </w:r>
      <w:r w:rsidR="00344E8A">
        <w:rPr>
          <w:rStyle w:val="Binnenverweis"/>
        </w:rPr>
        <w:t>Doppelbuchstabe aa</w:t>
      </w:r>
      <w:r w:rsidRPr="00C120E7">
        <w:rPr>
          <w:rStyle w:val="Binnenverweis"/>
        </w:rPr>
        <w:fldChar w:fldCharType="end"/>
      </w:r>
    </w:p>
    <w:p w:rsidRPr="00C120E7" w:rsidR="00564B73" w:rsidP="00564B73" w:rsidRDefault="00564B73" w14:paraId="7F5449EC" w14:textId="77777777">
      <w:pPr>
        <w:pStyle w:val="Text"/>
      </w:pPr>
      <w:r w:rsidRPr="00C120E7">
        <w:t>Es handelt sich um eine Folgeänderung zur Erweiterung des Marktstammdatenregisters auf die Wasserstoffwirtschaft.</w:t>
      </w:r>
    </w:p>
    <w:p w:rsidR="00564B73" w:rsidP="00564B73" w:rsidRDefault="00564B73" w14:paraId="5FA4F212" w14:textId="77777777">
      <w:pPr>
        <w:pStyle w:val="VerweisBegrndung"/>
        <w:rPr>
          <w:rStyle w:val="Binnenverweis"/>
        </w:rPr>
      </w:pPr>
      <w:r w:rsidRPr="000253F0">
        <w:t xml:space="preserve">Zu </w:t>
      </w:r>
      <w:r w:rsidRPr="00C41BF4">
        <w:rPr>
          <w:rStyle w:val="Binnenverweis"/>
        </w:rPr>
        <w:fldChar w:fldCharType="begin"/>
      </w:r>
      <w:r w:rsidRPr="00C41BF4">
        <w:rPr>
          <w:rStyle w:val="Binnenverweis"/>
        </w:rPr>
        <w:instrText xml:space="preserve"> DOCVARIABLE "eNV_22DEAC69BECB4F36A5328C13188770C0" \* MERGEFORMAT </w:instrText>
      </w:r>
      <w:r w:rsidRPr="00C41BF4">
        <w:rPr>
          <w:rStyle w:val="Binnenverweis"/>
        </w:rPr>
        <w:fldChar w:fldCharType="separate"/>
      </w:r>
      <w:r w:rsidR="00344E8A">
        <w:rPr>
          <w:rStyle w:val="Binnenverweis"/>
        </w:rPr>
        <w:t>Doppelbuchstabe bb</w:t>
      </w:r>
      <w:r w:rsidRPr="00C41BF4">
        <w:rPr>
          <w:rStyle w:val="Binnenverweis"/>
        </w:rPr>
        <w:fldChar w:fldCharType="end"/>
      </w:r>
    </w:p>
    <w:p w:rsidRPr="00A56770" w:rsidR="00564B73" w:rsidP="00564B73" w:rsidRDefault="00564B73" w14:paraId="55E79459" w14:textId="77777777">
      <w:pPr>
        <w:pStyle w:val="Text"/>
      </w:pPr>
      <w:r w:rsidRPr="00C120E7">
        <w:t>Es handelt sich um eine Folgeänderung zur Erweiterung des Marktstammdatenregisters auf die Wasserstoffwirtschaft</w:t>
      </w:r>
      <w:r>
        <w:t>.</w:t>
      </w:r>
      <w:r w:rsidRPr="00C120E7" w:rsidDel="00B05F94">
        <w:t xml:space="preserve"> </w:t>
      </w:r>
    </w:p>
    <w:p w:rsidRPr="00C120E7" w:rsidR="00564B73" w:rsidP="00564B73" w:rsidRDefault="00564B73" w14:paraId="3033052E"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"eNV_B873D9768477447DB7FACF2FC26999E5" \* MERGEFORMAT </w:instrText>
      </w:r>
      <w:r w:rsidRPr="00C120E7">
        <w:rPr>
          <w:rStyle w:val="Binnenverweis"/>
        </w:rPr>
        <w:fldChar w:fldCharType="separate"/>
      </w:r>
      <w:r w:rsidR="00344E8A">
        <w:rPr>
          <w:rStyle w:val="Binnenverweis"/>
        </w:rPr>
        <w:t>Doppelbuchstabe cc</w:t>
      </w:r>
      <w:r w:rsidRPr="00C120E7">
        <w:rPr>
          <w:rStyle w:val="Binnenverweis"/>
        </w:rPr>
        <w:fldChar w:fldCharType="end"/>
      </w:r>
    </w:p>
    <w:p w:rsidRPr="00C120E7" w:rsidR="00564B73" w:rsidP="00564B73" w:rsidRDefault="00564B73" w14:paraId="305A904D" w14:textId="77777777">
      <w:pPr>
        <w:pStyle w:val="Text"/>
      </w:pPr>
      <w:r w:rsidRPr="00C120E7">
        <w:t xml:space="preserve">Es handelt sich um eine Folgeänderung zur Einfügung der neuen </w:t>
      </w:r>
      <w:r w:rsidRPr="009B621F">
        <w:t>Nummer 4</w:t>
      </w:r>
      <w:r>
        <w:t xml:space="preserve">. </w:t>
      </w:r>
      <w:r w:rsidRPr="00C120E7">
        <w:t>Die Änderungen in § 111e erweitern die Aufgaben des Marktstammdatenregisters. Zukünftig sollen neben Daten zur Elektrizitäts-, Gas- und Wärmewirtschaft auch Daten zur Wasserstoffwirtschaft und Wasserstoffnetzen erhoben werden können. Auf dem Weg zur Dekarbonisierung des Energiesystems spielt der Wasserstoffhochlauf eine bedeutende Rolle, so dass die Erfassung im Marktstammdatenregister geboten ist. Durch die bereits zur Gaswirtschaft erfassten Daten sind die meisten Marktakteure, Anlagen und Netze der zukünftigen Wasserstoffwirtschaft bereits im Marktstammdatenregister registriert, so dass bei einer Umstellung von Gas auf Wasserstoff lediglich ein Wechsel im Marktstammdatenregister erfasst werden müsste.</w:t>
      </w:r>
    </w:p>
    <w:p w:rsidRPr="00B11FE4" w:rsidR="00564B73" w:rsidP="00564B73" w:rsidRDefault="00564B73" w14:paraId="1D5EA49B" w14:textId="77777777">
      <w:pPr>
        <w:pStyle w:val="VerweisBegrndung"/>
      </w:pPr>
      <w:r w:rsidRPr="00B11FE4">
        <w:t xml:space="preserve">Zu </w:t>
      </w:r>
      <w:r w:rsidRPr="00D61F4C">
        <w:rPr>
          <w:rStyle w:val="Binnenverweis"/>
        </w:rPr>
        <w:fldChar w:fldCharType="begin"/>
      </w:r>
      <w:r w:rsidRPr="00D61F4C">
        <w:rPr>
          <w:rStyle w:val="Binnenverweis"/>
        </w:rPr>
        <w:instrText xml:space="preserve"> DOCVARIABLE "eNV_B93ADBD7F6534E398FDF722A92F05043"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B11FE4" w:rsidR="00564B73" w:rsidP="00564B73" w:rsidRDefault="00564B73" w14:paraId="52DD7E7D" w14:textId="77777777">
      <w:pPr>
        <w:pStyle w:val="Text"/>
      </w:pPr>
      <w:r>
        <w:t>Es handelt sich um eine rechtsförmliche Änderung, mit der gewährleistet bleibt, dass es sich um eine dynamische Verweisung auf den EU-Rechtsakt handelt.</w:t>
      </w:r>
    </w:p>
    <w:p w:rsidRPr="00C120E7" w:rsidR="00564B73" w:rsidP="00564B73" w:rsidRDefault="00564B73" w14:paraId="164A5362" w14:textId="77777777">
      <w:pPr>
        <w:pStyle w:val="VerweisBegrndung"/>
        <w:rPr>
          <w:rStyle w:val="Binnenverweis"/>
        </w:rPr>
      </w:pPr>
      <w:r w:rsidRPr="00C120E7">
        <w:t xml:space="preserve">Zu </w:t>
      </w:r>
      <w:r w:rsidRPr="00C120E7">
        <w:rPr>
          <w:rStyle w:val="Binnenverweis"/>
        </w:rPr>
        <w:fldChar w:fldCharType="begin"/>
      </w:r>
      <w:r w:rsidRPr="00C120E7">
        <w:rPr>
          <w:rStyle w:val="Binnenverweis"/>
        </w:rPr>
        <w:instrText xml:space="preserve"> DOCVARIABLE "eNV_7AD3BFEE899B480494900AC7756A0BCB"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3C6DA580" w14:textId="77777777">
      <w:pPr>
        <w:pStyle w:val="Text"/>
      </w:pPr>
      <w:r w:rsidRPr="00C120E7">
        <w:t>Die bisherige Pflicht der Bundesnetzagentur nach §</w:t>
      </w:r>
      <w:r w:rsidR="00A735F3">
        <w:t> </w:t>
      </w:r>
      <w:r w:rsidRPr="00C120E7">
        <w:t>111e Absatz</w:t>
      </w:r>
      <w:r w:rsidR="00A735F3">
        <w:t> </w:t>
      </w:r>
      <w:r w:rsidRPr="00C120E7">
        <w:t>6 EnWG alle zwei Jahre über den Fortschritt des Marktstammdatenregisters zu berichten wird zugunsten des Bürokratieabbaus aufgehoben. Das Marktstammdatenregister ist seit seiner Einführung 2019 fester Bestandteil des Energiemarktes. Erweiterungen des Einsatzgebiets sind bereits teils gesetzlich verankert oder in der Planung. Die Daten sind weitgehend öffentlich und unterstützen damit die Transparenzanforderungen, die an die Regierung zur Dokumentation des Fortschritts der Energiewende gestellt werden. Die technische Weiterentwicklung des Marktstammdatenregisters ist unmittelbar in dem Webportal des Registers dokumentiert. Die Verwendung der Registerdaten, insbesondere geschützter Daten, durch andere Behörden, ist ebenfalls im Webportal veröffentlicht. Konzeptionelle Weiterentwicklungen, insbesondere zur Vereinfachung von Meldeprozessen, werden mit betroffenen Marktakteuren diskutiert. Zugehörige Diskussionsdokumente werden auf der Internetseite der Bundesnetzagentur bereitgestellt. Vor diesem Hintergrund bedarf es keines gesonderten Berichts gegenüber der Bundesregierung durch die Bundesnetzagentur über die Entwicklung und Wirksamkeit des Marktstammdatenregisters.</w:t>
      </w:r>
    </w:p>
    <w:p w:rsidRPr="00476071" w:rsidR="00564B73" w:rsidP="00564B73" w:rsidRDefault="00564B73" w14:paraId="5573039A" w14:textId="77777777">
      <w:pPr>
        <w:pStyle w:val="VerweisBegrndung"/>
      </w:pPr>
      <w:r w:rsidRPr="00476071">
        <w:t xml:space="preserve">Zu </w:t>
      </w:r>
      <w:r w:rsidRPr="00C047AE">
        <w:rPr>
          <w:rStyle w:val="Binnenverweis"/>
        </w:rPr>
        <w:fldChar w:fldCharType="begin"/>
      </w:r>
      <w:r w:rsidRPr="00C047AE">
        <w:rPr>
          <w:rStyle w:val="Binnenverweis"/>
        </w:rPr>
        <w:instrText xml:space="preserve"> DOCVARIABLE "eNV_B2FDB85732A649FA993AC4BAFF163A71" \* MERGEFORMAT </w:instrText>
      </w:r>
      <w:r w:rsidRPr="00C047AE">
        <w:rPr>
          <w:rStyle w:val="Binnenverweis"/>
        </w:rPr>
        <w:fldChar w:fldCharType="separate"/>
      </w:r>
      <w:r w:rsidR="00344E8A">
        <w:rPr>
          <w:rStyle w:val="Binnenverweis"/>
        </w:rPr>
        <w:t>Nummer 101</w:t>
      </w:r>
      <w:r w:rsidRPr="00C047AE">
        <w:rPr>
          <w:rStyle w:val="Binnenverweis"/>
        </w:rPr>
        <w:fldChar w:fldCharType="end"/>
      </w:r>
      <w:r w:rsidRPr="00C047AE">
        <w:t xml:space="preserve"> (§</w:t>
      </w:r>
      <w:r w:rsidR="00A735F3">
        <w:t> </w:t>
      </w:r>
      <w:r w:rsidRPr="00C047AE">
        <w:t>111f)</w:t>
      </w:r>
    </w:p>
    <w:p w:rsidRPr="00C120E7" w:rsidR="00564B73" w:rsidP="00564B73" w:rsidRDefault="00564B73" w14:paraId="385E1E8F" w14:textId="77777777">
      <w:pPr>
        <w:pStyle w:val="VerweisBegrndung"/>
      </w:pPr>
      <w:r w:rsidRPr="00C120E7">
        <w:t xml:space="preserve">Zu </w:t>
      </w:r>
      <w:r w:rsidRPr="00843478">
        <w:rPr>
          <w:rStyle w:val="Binnenverweis"/>
          <w:b w:val="0"/>
        </w:rPr>
        <w:fldChar w:fldCharType="begin"/>
      </w:r>
      <w:r w:rsidRPr="00843478">
        <w:rPr>
          <w:rStyle w:val="Binnenverweis"/>
        </w:rPr>
        <w:instrText xml:space="preserve"> DOCVARIABLE "eNV_F8BB9A27B9D5479DB40133537B389B36" \* MERGEFORMAT </w:instrText>
      </w:r>
      <w:r w:rsidRPr="00843478">
        <w:rPr>
          <w:rStyle w:val="Binnenverweis"/>
          <w:b w:val="0"/>
        </w:rPr>
        <w:fldChar w:fldCharType="separate"/>
      </w:r>
      <w:r w:rsidR="00344E8A">
        <w:rPr>
          <w:rStyle w:val="Binnenverweis"/>
        </w:rPr>
        <w:t>Buchstabe a</w:t>
      </w:r>
      <w:r w:rsidRPr="00843478">
        <w:rPr>
          <w:rStyle w:val="Binnenverweis"/>
          <w:b w:val="0"/>
        </w:rPr>
        <w:fldChar w:fldCharType="end"/>
      </w:r>
    </w:p>
    <w:p w:rsidR="00564B73" w:rsidP="00564B73" w:rsidRDefault="00564B73" w14:paraId="0DC73835" w14:textId="77777777">
      <w:pPr>
        <w:pStyle w:val="VerweisBegrndung"/>
        <w:rPr>
          <w:rStyle w:val="Binnenverweis"/>
        </w:rPr>
      </w:pPr>
      <w:r w:rsidRPr="000253F0">
        <w:t xml:space="preserve">Zu </w:t>
      </w:r>
      <w:r w:rsidRPr="00C41BF4">
        <w:rPr>
          <w:rStyle w:val="Binnenverweis"/>
        </w:rPr>
        <w:fldChar w:fldCharType="begin"/>
      </w:r>
      <w:r w:rsidRPr="00C41BF4">
        <w:rPr>
          <w:rStyle w:val="Binnenverweis"/>
        </w:rPr>
        <w:instrText xml:space="preserve"> DOCVARIABLE "eNV_3B56BB5D5C5E4C51977B6258957E336D" \* MERGEFORMAT </w:instrText>
      </w:r>
      <w:r w:rsidRPr="00C41BF4">
        <w:rPr>
          <w:rStyle w:val="Binnenverweis"/>
        </w:rPr>
        <w:fldChar w:fldCharType="separate"/>
      </w:r>
      <w:r w:rsidR="00344E8A">
        <w:rPr>
          <w:rStyle w:val="Binnenverweis"/>
        </w:rPr>
        <w:t>Doppelbuchstabe aa</w:t>
      </w:r>
      <w:r w:rsidRPr="00C41BF4">
        <w:rPr>
          <w:rStyle w:val="Binnenverweis"/>
        </w:rPr>
        <w:fldChar w:fldCharType="end"/>
      </w:r>
    </w:p>
    <w:p w:rsidRPr="00C41BF4" w:rsidR="00564B73" w:rsidP="00564B73" w:rsidRDefault="00564B73" w14:paraId="2EC3FE14" w14:textId="77777777">
      <w:pPr>
        <w:pStyle w:val="Text"/>
      </w:pPr>
      <w:r w:rsidRPr="00C120E7">
        <w:t>Es handelt sich um eine Folgeänderung zur Änderung des § 111e. Es dürfen nun auch Daten im Bereich des Wasserstoffs erhoben werden. Der Begriff „energiewirtschaftlich relevant“ lehnt sich an die bereits in §</w:t>
      </w:r>
      <w:r w:rsidR="00A735F3">
        <w:t> </w:t>
      </w:r>
      <w:r w:rsidRPr="00C120E7">
        <w:t>111 f Nummer</w:t>
      </w:r>
      <w:r w:rsidR="00A735F3">
        <w:t> </w:t>
      </w:r>
      <w:r w:rsidRPr="00C120E7">
        <w:t xml:space="preserve">2 Buchstabe b) Doppelbuchstaben aa) und </w:t>
      </w:r>
      <w:r>
        <w:t>bb</w:t>
      </w:r>
      <w:r w:rsidRPr="00C120E7">
        <w:t>) mit Blick auf Energieverbrauchsanlagen und Anlagen für Abwärme verwendete Begrifflichkeit an. Die nähere Konkretisierung der energiewirtschaftlichen Relevanz kann im Rahmen der in §</w:t>
      </w:r>
      <w:r w:rsidR="00A735F3">
        <w:t> </w:t>
      </w:r>
      <w:r w:rsidRPr="00C120E7">
        <w:t xml:space="preserve">111f vorgesehenen Rechtsverordnung des Bundesministeriums für Wirtschaft und </w:t>
      </w:r>
      <w:r>
        <w:t>Energie</w:t>
      </w:r>
      <w:r w:rsidRPr="00C120E7">
        <w:t xml:space="preserve"> erfolgen. Energiewirtschaftlich relevant können insbesondere Wasserstoffverbrauchsanlagen sein, die an das Wasserstoffnetz angeschlossen werden.</w:t>
      </w:r>
      <w:r w:rsidRPr="000253F0">
        <w:t xml:space="preserve"> </w:t>
      </w:r>
      <w:r w:rsidRPr="000B6AE0">
        <w:t xml:space="preserve">Es handelt sich </w:t>
      </w:r>
      <w:r>
        <w:t xml:space="preserve">zudem </w:t>
      </w:r>
      <w:r w:rsidRPr="000B6AE0">
        <w:t>um eine rechtsförmliche Änderung, um die Zitierweise der EU-Rechtsakte an die Vorgaben des Handbuchs der Rechtsförmlichkeit 4 anzupassen.</w:t>
      </w:r>
    </w:p>
    <w:p w:rsidR="00564B73" w:rsidP="00564B73" w:rsidRDefault="00564B73" w14:paraId="2FF72147" w14:textId="77777777">
      <w:pPr>
        <w:pStyle w:val="VerweisBegrndung"/>
        <w:rPr>
          <w:rStyle w:val="Binnenverweis"/>
        </w:rPr>
      </w:pPr>
      <w:r w:rsidRPr="000253F0">
        <w:t xml:space="preserve">Zu </w:t>
      </w:r>
      <w:r w:rsidRPr="00C41BF4">
        <w:rPr>
          <w:rStyle w:val="Binnenverweis"/>
        </w:rPr>
        <w:fldChar w:fldCharType="begin"/>
      </w:r>
      <w:r w:rsidRPr="00C41BF4">
        <w:rPr>
          <w:rStyle w:val="Binnenverweis"/>
        </w:rPr>
        <w:instrText xml:space="preserve"> DOCVARIABLE "eNV_0CCB65371FA14D6894B872D7C1AD9933" \* MERGEFORMAT </w:instrText>
      </w:r>
      <w:r w:rsidRPr="00C41BF4">
        <w:rPr>
          <w:rStyle w:val="Binnenverweis"/>
        </w:rPr>
        <w:fldChar w:fldCharType="separate"/>
      </w:r>
      <w:r w:rsidR="00344E8A">
        <w:rPr>
          <w:rStyle w:val="Binnenverweis"/>
        </w:rPr>
        <w:t>Doppelbuchstabe bb</w:t>
      </w:r>
      <w:r w:rsidRPr="00C41BF4">
        <w:rPr>
          <w:rStyle w:val="Binnenverweis"/>
        </w:rPr>
        <w:fldChar w:fldCharType="end"/>
      </w:r>
    </w:p>
    <w:p w:rsidRPr="000253F0" w:rsidR="00564B73" w:rsidP="00564B73" w:rsidRDefault="00564B73" w14:paraId="36C47CBB" w14:textId="77777777">
      <w:pPr>
        <w:pStyle w:val="Text"/>
      </w:pPr>
      <w:r w:rsidRPr="000253F0">
        <w:t>Es handelt sich um eine Folgeänderung zur Änderung des §</w:t>
      </w:r>
      <w:r w:rsidR="00A735F3">
        <w:t> </w:t>
      </w:r>
      <w:r w:rsidRPr="000253F0">
        <w:t>111e. Es dürfen nun auch Daten im Bereich des Wasserstoffs erhoben werden.</w:t>
      </w:r>
    </w:p>
    <w:p w:rsidRPr="00C120E7" w:rsidR="00564B73" w:rsidP="00564B73" w:rsidRDefault="00564B73" w14:paraId="2AF1E6E7"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"eNV_C38D18D7F804416FA256D3700E54FDEB"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1D340503" w14:textId="77777777">
      <w:pPr>
        <w:pStyle w:val="Text"/>
      </w:pPr>
      <w:r w:rsidRPr="00C120E7">
        <w:t>Es handelt sich um eine Folgeänderung zur Änderung des § 111e. Es dürfen nun auch Daten im Bereich des Wasserstoffs erhoben werden.</w:t>
      </w:r>
    </w:p>
    <w:p w:rsidRPr="001F5585" w:rsidR="00564B73" w:rsidP="00564B73" w:rsidRDefault="00564B73" w14:paraId="6FB0F670" w14:textId="77777777">
      <w:pPr>
        <w:pStyle w:val="VerweisBegrndung"/>
      </w:pPr>
      <w:r w:rsidRPr="001F5585">
        <w:t xml:space="preserve">Zu </w:t>
      </w:r>
      <w:r w:rsidRPr="00C047AE">
        <w:rPr>
          <w:rStyle w:val="Binnenverweis"/>
        </w:rPr>
        <w:fldChar w:fldCharType="begin"/>
      </w:r>
      <w:r w:rsidRPr="00C047AE">
        <w:rPr>
          <w:rStyle w:val="Binnenverweis"/>
        </w:rPr>
        <w:instrText xml:space="preserve"> DOCVARIABLE "eNV_EAF1EE9FF5CC425E8EBFDF0AFE46447B" \* MERGEFORMAT </w:instrText>
      </w:r>
      <w:r w:rsidRPr="00C047AE">
        <w:rPr>
          <w:rStyle w:val="Binnenverweis"/>
        </w:rPr>
        <w:fldChar w:fldCharType="separate"/>
      </w:r>
      <w:r w:rsidR="00344E8A">
        <w:rPr>
          <w:rStyle w:val="Binnenverweis"/>
        </w:rPr>
        <w:t>Nummer 102</w:t>
      </w:r>
      <w:r w:rsidRPr="00C047AE">
        <w:rPr>
          <w:rStyle w:val="Binnenverweis"/>
        </w:rPr>
        <w:fldChar w:fldCharType="end"/>
      </w:r>
      <w:r w:rsidRPr="00C047AE">
        <w:t xml:space="preserve"> (§</w:t>
      </w:r>
      <w:r w:rsidR="00A735F3">
        <w:t> </w:t>
      </w:r>
      <w:r w:rsidRPr="00C047AE">
        <w:t>112b)</w:t>
      </w:r>
    </w:p>
    <w:p w:rsidRPr="00843478" w:rsidR="00564B73" w:rsidP="00564B73" w:rsidRDefault="00564B73" w14:paraId="72EB2949" w14:textId="77777777">
      <w:pPr>
        <w:pStyle w:val="VerweisBegrndung"/>
      </w:pPr>
      <w:r w:rsidRPr="0036187E">
        <w:t xml:space="preserve">Zu </w:t>
      </w:r>
      <w:r w:rsidRPr="00D61F4C">
        <w:rPr>
          <w:rStyle w:val="Binnenverweis"/>
        </w:rPr>
        <w:fldChar w:fldCharType="begin"/>
      </w:r>
      <w:r w:rsidRPr="00D61F4C">
        <w:rPr>
          <w:rStyle w:val="Binnenverweis"/>
        </w:rPr>
        <w:instrText xml:space="preserve"> DOCVARIABLE "eNV_F110989835AE410CBEF1A31A23733BBD"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5C2C36" w:rsidR="00564B73" w:rsidP="00564B73" w:rsidRDefault="00564B73" w14:paraId="429BC670" w14:textId="77777777">
      <w:pPr>
        <w:pStyle w:val="Text"/>
      </w:pPr>
      <w:r w:rsidRPr="005C2C36">
        <w:t>Es handelt sich um eine redaktionelle Folgeänderung zum Organisationserlass des Bundeskanzlers vom 6. Mai 2025.</w:t>
      </w:r>
    </w:p>
    <w:p w:rsidRPr="00DA42C5" w:rsidR="00564B73" w:rsidP="00564B73" w:rsidRDefault="00564B73" w14:paraId="6D188655" w14:textId="77777777">
      <w:pPr>
        <w:pStyle w:val="VerweisBegrndung"/>
      </w:pPr>
      <w:r w:rsidRPr="0036187E">
        <w:t xml:space="preserve">Zu </w:t>
      </w:r>
      <w:r w:rsidRPr="00D61F4C">
        <w:rPr>
          <w:rStyle w:val="Binnenverweis"/>
        </w:rPr>
        <w:fldChar w:fldCharType="begin"/>
      </w:r>
      <w:r w:rsidRPr="00D61F4C">
        <w:rPr>
          <w:rStyle w:val="Binnenverweis"/>
        </w:rPr>
        <w:instrText xml:space="preserve"> DOCVARIABLE "eNV_DE164A731A36482090E6CA1D8902F4AC"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DA42C5" w:rsidR="00564B73" w:rsidP="00564B73" w:rsidRDefault="00564B73" w14:paraId="60E66E4D" w14:textId="77777777">
      <w:pPr>
        <w:pStyle w:val="Text"/>
      </w:pPr>
      <w:r>
        <w:t>Es handelt sich um eine redaktionelle Folgeänderung zum Organisationserlass des Bundeskanzlers vom 6. Mai 2025.</w:t>
      </w:r>
    </w:p>
    <w:p w:rsidRPr="002B11F8" w:rsidR="00564B73" w:rsidP="00564B73" w:rsidRDefault="00564B73" w14:paraId="032270E5" w14:textId="77777777">
      <w:pPr>
        <w:pStyle w:val="VerweisBegrndung"/>
      </w:pPr>
      <w:r w:rsidRPr="001F5585">
        <w:t xml:space="preserve">Zu </w:t>
      </w:r>
      <w:r w:rsidRPr="00C047AE">
        <w:rPr>
          <w:rStyle w:val="Binnenverweis"/>
        </w:rPr>
        <w:fldChar w:fldCharType="begin"/>
      </w:r>
      <w:r w:rsidRPr="00C047AE">
        <w:rPr>
          <w:rStyle w:val="Binnenverweis"/>
        </w:rPr>
        <w:instrText xml:space="preserve"> DOCVARIABLE "eNV_A089D3444BB24D058CED0F0EFD199E45" \* MERGEFORMAT </w:instrText>
      </w:r>
      <w:r w:rsidRPr="00C047AE">
        <w:rPr>
          <w:rStyle w:val="Binnenverweis"/>
        </w:rPr>
        <w:fldChar w:fldCharType="separate"/>
      </w:r>
      <w:r w:rsidR="00344E8A">
        <w:rPr>
          <w:rStyle w:val="Binnenverweis"/>
        </w:rPr>
        <w:t>Nummer 103</w:t>
      </w:r>
      <w:r w:rsidRPr="00C047AE">
        <w:rPr>
          <w:rStyle w:val="Binnenverweis"/>
        </w:rPr>
        <w:fldChar w:fldCharType="end"/>
      </w:r>
      <w:r w:rsidRPr="00C047AE">
        <w:t xml:space="preserve"> (§§</w:t>
      </w:r>
      <w:r w:rsidR="00A735F3">
        <w:t> </w:t>
      </w:r>
      <w:r w:rsidRPr="00C047AE">
        <w:t>14 bis 116)</w:t>
      </w:r>
    </w:p>
    <w:p w:rsidRPr="00C120E7" w:rsidR="00564B73" w:rsidP="00564B73" w:rsidRDefault="00564B73" w14:paraId="5B51AA67" w14:textId="77777777">
      <w:pPr>
        <w:pStyle w:val="Text"/>
      </w:pPr>
      <w:r w:rsidRPr="00C120E7">
        <w:t>Die Vorschriften haben aufgrund Zeitablaufs keinen weiteren Anwendungsbereich mehr. Sie können daher gestrichen werden.</w:t>
      </w:r>
    </w:p>
    <w:p w:rsidRPr="00854B94" w:rsidR="00564B73" w:rsidP="00564B73" w:rsidRDefault="00564B73" w14:paraId="67030783" w14:textId="77777777">
      <w:pPr>
        <w:pStyle w:val="VerweisBegrndung"/>
      </w:pPr>
      <w:r w:rsidRPr="00854B94">
        <w:t xml:space="preserve">Zu </w:t>
      </w:r>
      <w:r w:rsidRPr="00C047AE">
        <w:rPr>
          <w:rStyle w:val="Binnenverweis"/>
        </w:rPr>
        <w:fldChar w:fldCharType="begin"/>
      </w:r>
      <w:r w:rsidRPr="00C047AE">
        <w:rPr>
          <w:rStyle w:val="Binnenverweis"/>
        </w:rPr>
        <w:instrText xml:space="preserve"> DOCVARIABLE "eNV_FD60996BF2984305A141B8057D1786E4" \* MERGEFORMAT </w:instrText>
      </w:r>
      <w:r w:rsidRPr="00C047AE">
        <w:rPr>
          <w:rStyle w:val="Binnenverweis"/>
        </w:rPr>
        <w:fldChar w:fldCharType="separate"/>
      </w:r>
      <w:r w:rsidR="00344E8A">
        <w:rPr>
          <w:rStyle w:val="Binnenverweis"/>
        </w:rPr>
        <w:t>Nummer 104</w:t>
      </w:r>
      <w:r w:rsidRPr="00C047AE">
        <w:rPr>
          <w:rStyle w:val="Binnenverweis"/>
        </w:rPr>
        <w:fldChar w:fldCharType="end"/>
      </w:r>
      <w:r w:rsidRPr="00C047AE">
        <w:t xml:space="preserve"> (§</w:t>
      </w:r>
      <w:r w:rsidR="00A735F3">
        <w:t> </w:t>
      </w:r>
      <w:r w:rsidRPr="00C047AE">
        <w:t>117a)</w:t>
      </w:r>
    </w:p>
    <w:p w:rsidRPr="00E303C9" w:rsidR="00564B73" w:rsidP="00564B73" w:rsidRDefault="00564B73" w14:paraId="7A44121D" w14:textId="77777777">
      <w:pPr>
        <w:pStyle w:val="VerweisBegrndung"/>
      </w:pPr>
      <w:r w:rsidRPr="006A1C1F">
        <w:t xml:space="preserve">Zu </w:t>
      </w:r>
      <w:r w:rsidRPr="00843478">
        <w:rPr>
          <w:rStyle w:val="Binnenverweis"/>
        </w:rPr>
        <w:fldChar w:fldCharType="begin"/>
      </w:r>
      <w:r w:rsidRPr="00843478">
        <w:rPr>
          <w:rStyle w:val="Binnenverweis"/>
        </w:rPr>
        <w:instrText xml:space="preserve"> DOCVARIABLE "eNV_428E20E94EA44BB4AFADB30450CB06D6" \* MERGEFORMAT </w:instrText>
      </w:r>
      <w:r w:rsidRPr="00843478">
        <w:rPr>
          <w:rStyle w:val="Binnenverweis"/>
        </w:rPr>
        <w:fldChar w:fldCharType="separate"/>
      </w:r>
      <w:r w:rsidR="00344E8A">
        <w:rPr>
          <w:rStyle w:val="Binnenverweis"/>
        </w:rPr>
        <w:t>Buchstabe a</w:t>
      </w:r>
      <w:r w:rsidRPr="00843478">
        <w:rPr>
          <w:rStyle w:val="Binnenverweis"/>
        </w:rPr>
        <w:fldChar w:fldCharType="end"/>
      </w:r>
    </w:p>
    <w:p w:rsidRPr="00E303C9" w:rsidR="00564B73" w:rsidP="00564B73" w:rsidRDefault="00564B73" w14:paraId="2077E776" w14:textId="77777777">
      <w:pPr>
        <w:pStyle w:val="Text"/>
      </w:pPr>
      <w:r>
        <w:t>Es handelt sich um eine rechtsförmliche Änderung.</w:t>
      </w:r>
    </w:p>
    <w:p w:rsidRPr="00C120E7" w:rsidR="00564B73" w:rsidP="00564B73" w:rsidRDefault="00564B73" w14:paraId="32F75656"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"eNV_C791E8F55E924F978D0556C7635F49E6"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55B7EB1F" w14:textId="77777777">
      <w:pPr>
        <w:pStyle w:val="Text"/>
      </w:pPr>
      <w:r w:rsidRPr="00C120E7">
        <w:t>Es handelt sich um eine redaktionelle Folgeänderung zur Neustrukturierung der Begriffs-bestimmungen im EnWG (§</w:t>
      </w:r>
      <w:r w:rsidR="00A735F3">
        <w:t> </w:t>
      </w:r>
      <w:r w:rsidRPr="00C120E7">
        <w:t xml:space="preserve">3 EnWG). </w:t>
      </w:r>
    </w:p>
    <w:p w:rsidRPr="009819F8" w:rsidR="00564B73" w:rsidP="00564B73" w:rsidRDefault="00564B73" w14:paraId="0BC3E1DA" w14:textId="77777777">
      <w:pPr>
        <w:pStyle w:val="VerweisBegrndung"/>
      </w:pPr>
      <w:r w:rsidRPr="009819F8">
        <w:t xml:space="preserve">Zu </w:t>
      </w:r>
      <w:r w:rsidRPr="00C41BF4">
        <w:rPr>
          <w:rStyle w:val="Binnenverweis"/>
        </w:rPr>
        <w:fldChar w:fldCharType="begin"/>
      </w:r>
      <w:r w:rsidRPr="00C41BF4">
        <w:rPr>
          <w:rStyle w:val="Binnenverweis"/>
        </w:rPr>
        <w:instrText xml:space="preserve"> DOCVARIABLE "eNV_45D33CD451704D328099AB80C4B534DA" \* MERGEFORMAT </w:instrText>
      </w:r>
      <w:r w:rsidRPr="00C41BF4">
        <w:rPr>
          <w:rStyle w:val="Binnenverweis"/>
        </w:rPr>
        <w:fldChar w:fldCharType="separate"/>
      </w:r>
      <w:r w:rsidR="00344E8A">
        <w:rPr>
          <w:rStyle w:val="Binnenverweis"/>
        </w:rPr>
        <w:t>Buchstabe c</w:t>
      </w:r>
      <w:r w:rsidRPr="00C41BF4">
        <w:rPr>
          <w:rStyle w:val="Binnenverweis"/>
        </w:rPr>
        <w:fldChar w:fldCharType="end"/>
      </w:r>
    </w:p>
    <w:p w:rsidRPr="00A56770" w:rsidR="00564B73" w:rsidP="00564B73" w:rsidRDefault="00564B73" w14:paraId="74BC16A6" w14:textId="77777777">
      <w:pPr>
        <w:pStyle w:val="Text"/>
      </w:pPr>
      <w:r>
        <w:t>Es handelt sich um eine rechtsförmliche Änderung.</w:t>
      </w:r>
    </w:p>
    <w:p w:rsidRPr="00854B94" w:rsidR="00564B73" w:rsidP="00564B73" w:rsidRDefault="00564B73" w14:paraId="6EBDCFD2" w14:textId="77777777">
      <w:pPr>
        <w:pStyle w:val="VerweisBegrndung"/>
      </w:pPr>
      <w:r w:rsidRPr="00854B94">
        <w:t xml:space="preserve">Zu </w:t>
      </w:r>
      <w:r w:rsidRPr="00C047AE">
        <w:rPr>
          <w:rStyle w:val="Binnenverweis"/>
        </w:rPr>
        <w:fldChar w:fldCharType="begin"/>
      </w:r>
      <w:r w:rsidRPr="00C047AE">
        <w:rPr>
          <w:rStyle w:val="Binnenverweis"/>
        </w:rPr>
        <w:instrText xml:space="preserve"> DOCVARIABLE "eNV_45B3BCAE7B3E4A968998FE9A7AAA89F6" \* MERGEFORMAT </w:instrText>
      </w:r>
      <w:r w:rsidRPr="00C047AE">
        <w:rPr>
          <w:rStyle w:val="Binnenverweis"/>
        </w:rPr>
        <w:fldChar w:fldCharType="separate"/>
      </w:r>
      <w:r w:rsidR="00344E8A">
        <w:rPr>
          <w:rStyle w:val="Binnenverweis"/>
        </w:rPr>
        <w:t>Nummer 105</w:t>
      </w:r>
      <w:r w:rsidRPr="00C047AE">
        <w:rPr>
          <w:rStyle w:val="Binnenverweis"/>
        </w:rPr>
        <w:fldChar w:fldCharType="end"/>
      </w:r>
      <w:r w:rsidRPr="00C047AE">
        <w:t xml:space="preserve"> (§</w:t>
      </w:r>
      <w:r w:rsidR="00A735F3">
        <w:t> </w:t>
      </w:r>
      <w:r w:rsidRPr="00C047AE">
        <w:t>118)</w:t>
      </w:r>
    </w:p>
    <w:p w:rsidRPr="00C120E7" w:rsidR="00564B73" w:rsidP="00564B73" w:rsidRDefault="00564B73" w14:paraId="02DA8C53" w14:textId="77777777">
      <w:pPr>
        <w:pStyle w:val="VerweisBegrndung"/>
      </w:pPr>
      <w:r w:rsidRPr="00C120E7">
        <w:t xml:space="preserve">Zu </w:t>
      </w:r>
      <w:r w:rsidRPr="00843478">
        <w:rPr>
          <w:rStyle w:val="Binnenverweis"/>
        </w:rPr>
        <w:fldChar w:fldCharType="begin"/>
      </w:r>
      <w:r w:rsidRPr="00843478">
        <w:rPr>
          <w:rStyle w:val="Binnenverweis"/>
        </w:rPr>
        <w:instrText xml:space="preserve"> DOCVARIABLE "eNV_E708F61D3E2F4BA3B3A7D3F4C76FB2F6" \* MERGEFORMAT </w:instrText>
      </w:r>
      <w:r w:rsidRPr="00843478">
        <w:rPr>
          <w:rStyle w:val="Binnenverweis"/>
        </w:rPr>
        <w:fldChar w:fldCharType="separate"/>
      </w:r>
      <w:r w:rsidR="00344E8A">
        <w:rPr>
          <w:rStyle w:val="Binnenverweis"/>
        </w:rPr>
        <w:t>Buchstabe a</w:t>
      </w:r>
      <w:r w:rsidRPr="00843478">
        <w:rPr>
          <w:rStyle w:val="Binnenverweis"/>
        </w:rPr>
        <w:fldChar w:fldCharType="end"/>
      </w:r>
    </w:p>
    <w:p w:rsidRPr="00C3064B" w:rsidR="00564B73" w:rsidP="00564B73" w:rsidRDefault="00564B73" w14:paraId="15460853" w14:textId="77777777">
      <w:pPr>
        <w:pStyle w:val="Text"/>
      </w:pPr>
      <w:r w:rsidRPr="00C120E7">
        <w:rPr>
          <w:u w:val="single"/>
        </w:rPr>
        <w:t xml:space="preserve">Zu </w:t>
      </w:r>
      <w:r w:rsidRPr="00C3064B" w:rsidR="00C3064B">
        <w:rPr>
          <w:rStyle w:val="Binnenverweis"/>
        </w:rPr>
        <w:fldChar w:fldCharType="begin"/>
      </w:r>
      <w:r w:rsidRPr="00C3064B" w:rsidR="00C3064B">
        <w:rPr>
          <w:rStyle w:val="Binnenverweis"/>
        </w:rPr>
        <w:instrText xml:space="preserve"> DOCVARIABLE "eNV_4466A6C129244AE0867C853028E79041" \* MERGEFORMAT </w:instrText>
      </w:r>
      <w:r w:rsidRPr="00C3064B" w:rsidR="00C3064B">
        <w:rPr>
          <w:rStyle w:val="Binnenverweis"/>
        </w:rPr>
        <w:fldChar w:fldCharType="separate"/>
      </w:r>
      <w:r w:rsidRPr="00C3064B" w:rsidR="00C3064B">
        <w:rPr>
          <w:rStyle w:val="Binnenverweis"/>
        </w:rPr>
        <w:t>Absatz 1</w:t>
      </w:r>
      <w:r w:rsidRPr="00C3064B" w:rsidR="00C3064B">
        <w:rPr>
          <w:rStyle w:val="Binnenverweis"/>
        </w:rPr>
        <w:fldChar w:fldCharType="end"/>
      </w:r>
    </w:p>
    <w:p w:rsidRPr="00C120E7" w:rsidR="00564B73" w:rsidP="00564B73" w:rsidRDefault="00564B73" w14:paraId="3ABA0629" w14:textId="77777777">
      <w:pPr>
        <w:pStyle w:val="Text"/>
      </w:pPr>
      <w:r w:rsidRPr="00C120E7">
        <w:t>Die Regelung des §</w:t>
      </w:r>
      <w:r w:rsidR="00A735F3">
        <w:t> </w:t>
      </w:r>
      <w:r w:rsidRPr="00C120E7">
        <w:t xml:space="preserve">36 EnWG dient der Daseinsvorsorge, war bereits im EnWG 1998 enthalten und hat sich grundsätzlich bewährt. Die verpflichtende Einführung eines Versorgers letzter Instanz mit der novellierten Strommarktrichtlinie EU (2024/1711) soll zum Anlass genommen werden, um das bestehende System zu evaluieren. Das Bundesministerium für Wirtschaft und </w:t>
      </w:r>
      <w:r>
        <w:t>Energie</w:t>
      </w:r>
      <w:r w:rsidRPr="00C120E7">
        <w:t xml:space="preserve"> wird dazu bis zum 1. Juli 2026 einen Bericht vorlegen.</w:t>
      </w:r>
    </w:p>
    <w:p w:rsidRPr="00C3064B" w:rsidR="00564B73" w:rsidP="00564B73" w:rsidRDefault="00564B73" w14:paraId="0D8B319B" w14:textId="77777777">
      <w:pPr>
        <w:pStyle w:val="Text"/>
      </w:pPr>
      <w:r w:rsidRPr="00C120E7">
        <w:rPr>
          <w:u w:val="single"/>
        </w:rPr>
        <w:t xml:space="preserve">Zu </w:t>
      </w:r>
      <w:r w:rsidRPr="00C3064B" w:rsidR="00C3064B">
        <w:rPr>
          <w:rStyle w:val="Binnenverweis"/>
        </w:rPr>
        <w:fldChar w:fldCharType="begin"/>
      </w:r>
      <w:r w:rsidRPr="00C3064B" w:rsidR="00C3064B">
        <w:rPr>
          <w:rStyle w:val="Binnenverweis"/>
        </w:rPr>
        <w:instrText xml:space="preserve"> DOCVARIABLE "eNV_68E78D085BEA48468546A76DCA8FD196" \* MERGEFORMAT </w:instrText>
      </w:r>
      <w:r w:rsidRPr="00C3064B" w:rsidR="00C3064B">
        <w:rPr>
          <w:rStyle w:val="Binnenverweis"/>
        </w:rPr>
        <w:fldChar w:fldCharType="separate"/>
      </w:r>
      <w:r w:rsidRPr="00C3064B" w:rsidR="00C3064B">
        <w:rPr>
          <w:rStyle w:val="Binnenverweis"/>
        </w:rPr>
        <w:t>Absatz 2</w:t>
      </w:r>
      <w:r w:rsidRPr="00C3064B" w:rsidR="00C3064B">
        <w:rPr>
          <w:rStyle w:val="Binnenverweis"/>
        </w:rPr>
        <w:fldChar w:fldCharType="end"/>
      </w:r>
    </w:p>
    <w:p w:rsidRPr="00C120E7" w:rsidR="00564B73" w:rsidP="00564B73" w:rsidRDefault="00564B73" w14:paraId="2FFAD190" w14:textId="77777777">
      <w:pPr>
        <w:pStyle w:val="Text"/>
      </w:pPr>
      <w:r w:rsidRPr="00C120E7">
        <w:t>Um eine Regelungslücke bis zum möglichen Erlass einer Verordnung im Sinne des § 11 Absatz 3 Satz 2 zu vermeiden, sieht die Regelung durch einen statischen Verweis auf den bis zum Ablauf des 28. Dezember 2023 geltenden § 25a StromNZV bzw. § 5 GasNZV die Fortgeltung der bisherigen gesetzgeberischen Entscheidung vor. § 25a StromNZV bzw.§ 5 GasNZV hat durch Verweis auf § 18 NAV/NDAV jeweils die Wertung des Gesetz- und Verordnungsgebers, nämlich die Begrenzung der Haftung des Netzbetreibers, auf das Verhältnis der Netznutzung für alle Spannungs- und Druckebenen zur Anwendung übertragen. Mit dem ersatzlosen Entfallen der GasNZV bzw. StromNZV mit Ablauf des 31. Dezember 2025 entstünde eine Regelungslücke, die Netzbetreiber einem unkalkulierbaren Haftungsrisiko aussetzen könnte. Die besondere Verantwortung einhergehend mit der rechtlichen Verpflichtung der Anschluss- und Zugangsgewährung rechtfertigt eine Privilegierung des Netzbetreibers im Hinblick auf regelmäßig nicht vorhersehbare Schäden im Fall einer Anschlussunterbrechung. Auch bei Wegfall der Verordnungen gilt es eine Erhöhung des Haftungsrisikos auszuschließen.</w:t>
      </w:r>
    </w:p>
    <w:p w:rsidRPr="00C3064B" w:rsidR="00564B73" w:rsidP="00564B73" w:rsidRDefault="00564B73" w14:paraId="44465B60" w14:textId="77777777">
      <w:pPr>
        <w:pStyle w:val="Text"/>
      </w:pPr>
      <w:r w:rsidRPr="00C120E7">
        <w:rPr>
          <w:u w:val="single"/>
        </w:rPr>
        <w:t xml:space="preserve">Zu </w:t>
      </w:r>
      <w:r w:rsidRPr="00C3064B" w:rsidR="00C3064B">
        <w:rPr>
          <w:rStyle w:val="Binnenverweis"/>
        </w:rPr>
        <w:fldChar w:fldCharType="begin"/>
      </w:r>
      <w:r w:rsidRPr="00C3064B" w:rsidR="00C3064B">
        <w:rPr>
          <w:rStyle w:val="Binnenverweis"/>
        </w:rPr>
        <w:instrText xml:space="preserve"> DOCVARIABLE "eNV_18890DA8BC674685ADBA2E3D8D772B46" \* MERGEFORMAT </w:instrText>
      </w:r>
      <w:r w:rsidRPr="00C3064B" w:rsidR="00C3064B">
        <w:rPr>
          <w:rStyle w:val="Binnenverweis"/>
        </w:rPr>
        <w:fldChar w:fldCharType="separate"/>
      </w:r>
      <w:r w:rsidRPr="00C3064B" w:rsidR="00C3064B">
        <w:rPr>
          <w:rStyle w:val="Binnenverweis"/>
        </w:rPr>
        <w:t>Absatz 3</w:t>
      </w:r>
      <w:r w:rsidRPr="00C3064B" w:rsidR="00C3064B">
        <w:rPr>
          <w:rStyle w:val="Binnenverweis"/>
        </w:rPr>
        <w:fldChar w:fldCharType="end"/>
      </w:r>
    </w:p>
    <w:p w:rsidR="00564B73" w:rsidP="00564B73" w:rsidRDefault="00564B73" w14:paraId="5A2C5873" w14:textId="77777777">
      <w:pPr>
        <w:pStyle w:val="Text"/>
      </w:pPr>
      <w:r w:rsidRPr="00C120E7">
        <w:t>Der Betrieb eines Wasserstofftransportnetzes wird</w:t>
      </w:r>
      <w:r>
        <w:t xml:space="preserve"> nach Umsetzung der Richtlinie (EU) 2024/1788 und aufgrund der Verordnung (EU) 2024/1789</w:t>
      </w:r>
      <w:r w:rsidRPr="00C120E7">
        <w:t>, wie bei Stromübertragungsnetzen und Gasfernleitungsnetzen, zukünftig der Zertifizierung</w:t>
      </w:r>
      <w:r>
        <w:t xml:space="preserve"> nach §</w:t>
      </w:r>
      <w:r w:rsidR="00A735F3">
        <w:t> </w:t>
      </w:r>
      <w:r>
        <w:t xml:space="preserve">4a </w:t>
      </w:r>
      <w:r w:rsidRPr="00C120E7">
        <w:t>durch die Regulierungsbehörde bedürfen. Das EU-Gas- und Wasserstoffbinnenmarktpaket</w:t>
      </w:r>
      <w:r>
        <w:t xml:space="preserve"> (bestehend aus Richtlinie (EU) 2024/1788 und Verordnung (EU) 2024/1789)</w:t>
      </w:r>
      <w:r w:rsidRPr="00C120E7">
        <w:t xml:space="preserve"> knüpft an die Stellung eines Antrags auf Einleitung eines Zertifizierungsverfahrens Rechtsfolgen, die bereits vor Ablauf der Umsetzungsfrist der Richtlinie in nationales Recht eintreten. Deshalb wird den Betreibern von Wasserstofftransportnetzen oder den Netzbetreibern, die zukünftig den Betrieb eines Wasserstofftransportnetzes beabsichtigen, eine entsprechende frühzeitige Antragstellung mit Inkrafttreten dieses Gesetzes ermöglicht. Der Prüfungsmaßstab für das Zertifizierungsverfahren selbst ergibt sich aus der </w:t>
      </w:r>
      <w:r w:rsidR="00F835A2">
        <w:t>Richtlinie (EU) 2024/1788,</w:t>
      </w:r>
      <w:r w:rsidRPr="00C120E7" w:rsidR="00F835A2">
        <w:t xml:space="preserve"> </w:t>
      </w:r>
      <w:r w:rsidRPr="00C120E7">
        <w:t xml:space="preserve">die in nationales Recht umzusetzen ist. </w:t>
      </w:r>
      <w:r>
        <w:t>Im Rahmen der Umsetzung des Pakets sollen unter anderem auch die §§</w:t>
      </w:r>
      <w:r w:rsidR="00A735F3">
        <w:t> </w:t>
      </w:r>
      <w:r>
        <w:t xml:space="preserve">4a und 4b EnWG angepasst und insbesondere auf den Betrieb eines Wasserstofftransportnetzes erweitert werden. </w:t>
      </w:r>
      <w:r w:rsidRPr="00C120E7">
        <w:t>Über die Einleitung des Zertifizierungsverfahrens entscheidet die Bundesnetzagentur.</w:t>
      </w:r>
    </w:p>
    <w:p w:rsidRPr="00C3064B" w:rsidR="00132D91" w:rsidP="00564B73" w:rsidRDefault="00132D91" w14:paraId="724A272A" w14:textId="77777777">
      <w:pPr>
        <w:pStyle w:val="Text"/>
      </w:pPr>
      <w:r>
        <w:rPr>
          <w:u w:val="single"/>
        </w:rPr>
        <w:t xml:space="preserve">Zu </w:t>
      </w:r>
      <w:r w:rsidRPr="00C3064B" w:rsidR="00C3064B">
        <w:rPr>
          <w:rStyle w:val="Binnenverweis"/>
        </w:rPr>
        <w:fldChar w:fldCharType="begin"/>
      </w:r>
      <w:r w:rsidRPr="00C3064B" w:rsidR="00C3064B">
        <w:rPr>
          <w:rStyle w:val="Binnenverweis"/>
        </w:rPr>
        <w:instrText xml:space="preserve"> DOCVARIABLE "eNV_6A8A591AF32B4A4EB170C60DB28CF5FF" \* MERGEFORMAT </w:instrText>
      </w:r>
      <w:r w:rsidRPr="00C3064B" w:rsidR="00C3064B">
        <w:rPr>
          <w:rStyle w:val="Binnenverweis"/>
        </w:rPr>
        <w:fldChar w:fldCharType="separate"/>
      </w:r>
      <w:r w:rsidRPr="00C3064B" w:rsidR="00C3064B">
        <w:rPr>
          <w:rStyle w:val="Binnenverweis"/>
        </w:rPr>
        <w:t>Absatz 4</w:t>
      </w:r>
      <w:r w:rsidRPr="00C3064B" w:rsidR="00C3064B">
        <w:rPr>
          <w:rStyle w:val="Binnenverweis"/>
        </w:rPr>
        <w:fldChar w:fldCharType="end"/>
      </w:r>
    </w:p>
    <w:p w:rsidRPr="00132D91" w:rsidR="00132D91" w:rsidP="00564B73" w:rsidRDefault="00132D91" w14:paraId="21CD6BF9" w14:textId="77777777">
      <w:pPr>
        <w:pStyle w:val="Text"/>
      </w:pPr>
      <w:r w:rsidRPr="00132D91">
        <w:t>Die Gasnetzzugangsverordnung (GasNZV) tritt mit Ablauf des 31. Dezember 2025 außer Kraft. Die Übergangsregelung für Biogasaufbereitungsanlagen dient dazu, Rechts- und Investitionssicherheit für Anschlussbegehrende und Betreiber von Gasversorgungsnetzen zu schaffen. Es wird klarstellend geregelt, dass Netzanschlussbegehren, die bis zum Ende des Jahres gestellt und bei denen die notwendige Vorauszahlung bis Ende des Jahres beim Netzbetreiber eingegangen ist, weiterhin nach den Regelungen des §</w:t>
      </w:r>
      <w:r w:rsidR="00A735F3">
        <w:t> </w:t>
      </w:r>
      <w:r w:rsidRPr="00132D91">
        <w:t>33 Absatz</w:t>
      </w:r>
      <w:r w:rsidR="00A735F3">
        <w:t> </w:t>
      </w:r>
      <w:r w:rsidRPr="00132D91">
        <w:t xml:space="preserve">1 bis 9 </w:t>
      </w:r>
      <w:r>
        <w:t>der mit Ablauf des 31. Dezember 2025 außer Kraft tretenden Gasnetzzugangsverordnung (GasNZV)</w:t>
      </w:r>
      <w:r w:rsidRPr="00132D91">
        <w:t xml:space="preserve"> behandelt werden, auch wenn der Anschluss der Anlage bis zum Jahresende nicht erfolgt sein sollte. Insoweit kann auch ab dem 1. Januar 2026 eine Behandlung solcher Netzanschlussbegehren weiterhin abweichend von den allgemeinen Regeln des §</w:t>
      </w:r>
      <w:r w:rsidR="00A735F3">
        <w:t> </w:t>
      </w:r>
      <w:r w:rsidRPr="00132D91">
        <w:t xml:space="preserve">17 </w:t>
      </w:r>
      <w:r w:rsidR="00C3064B">
        <w:t>EnWG</w:t>
      </w:r>
      <w:r w:rsidRPr="00132D91">
        <w:t xml:space="preserve"> in allen Fällen, in denen die Vorschusszahlung des Anschlussnehmers bis zum 31. Dezember 2025 eingeht, erfolgen. Dadurch wird für die Beteiligten klargestellt, unter welchen Voraussetzungen ein Netzanschluss von Biogasaufbereitungsanlagen noch nach den Regelungen in §</w:t>
      </w:r>
      <w:r w:rsidR="00A735F3">
        <w:t> </w:t>
      </w:r>
      <w:r w:rsidRPr="00132D91">
        <w:t>33 GasNZV erfolgt. Die Regelung stellt lediglich eine Übergangsregelung für einen eng begrenzten Zeitraum dar, die der prozessualen Klarstellung für die Bearbeitung von Netzanschlussbegehren bis Ende des Jahres 2025 dient. Ein Vertrauen auf eine entsprechende Nachfolgeregelung über den Übergangszeitraum hinaus wird dadurch nicht begründet.</w:t>
      </w:r>
    </w:p>
    <w:p w:rsidRPr="00C120E7" w:rsidR="00564B73" w:rsidP="00564B73" w:rsidRDefault="00564B73" w14:paraId="60B3F0B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"eNV_A92822FCBE014D58BAEE41E11E54DAF8" \* MERGEFORMAT </w:instrText>
      </w:r>
      <w:r w:rsidRPr="00C120E7">
        <w:rPr>
          <w:rStyle w:val="Binnenverweis"/>
        </w:rPr>
        <w:fldChar w:fldCharType="separate"/>
      </w:r>
      <w:r w:rsidR="00344E8A">
        <w:rPr>
          <w:rStyle w:val="Binnenverweis"/>
        </w:rPr>
        <w:t>Buchstabe b</w:t>
      </w:r>
      <w:r w:rsidRPr="00C120E7">
        <w:rPr>
          <w:rStyle w:val="Binnenverweis"/>
        </w:rPr>
        <w:fldChar w:fldCharType="end"/>
      </w:r>
      <w:r w:rsidRPr="00C120E7">
        <w:t xml:space="preserve"> (Absatz</w:t>
      </w:r>
      <w:r w:rsidR="00A735F3">
        <w:t> </w:t>
      </w:r>
      <w:r w:rsidRPr="00C120E7">
        <w:t>20)</w:t>
      </w:r>
    </w:p>
    <w:p w:rsidRPr="00C120E7" w:rsidR="00564B73" w:rsidP="00564B73" w:rsidRDefault="00564B73" w14:paraId="7226A4B3" w14:textId="77777777">
      <w:pPr>
        <w:pStyle w:val="Text"/>
      </w:pPr>
      <w:r w:rsidRPr="00C120E7">
        <w:t xml:space="preserve">Der Bedarf für die Übergangsregelung ist durch Zeitablauf entfallen. </w:t>
      </w:r>
    </w:p>
    <w:p w:rsidRPr="00C120E7" w:rsidR="00564B73" w:rsidP="00564B73" w:rsidRDefault="00564B73" w14:paraId="4F89496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"eNV_3578191C1A2048B492CC9BEFBB30FD44" \* MERGEFORMAT </w:instrText>
      </w:r>
      <w:r w:rsidRPr="00C120E7">
        <w:rPr>
          <w:rStyle w:val="Binnenverweis"/>
        </w:rPr>
        <w:fldChar w:fldCharType="separate"/>
      </w:r>
      <w:r w:rsidR="00344E8A">
        <w:rPr>
          <w:rStyle w:val="Binnenverweis"/>
        </w:rPr>
        <w:t>Buchstabe c</w:t>
      </w:r>
      <w:r w:rsidRPr="00C120E7">
        <w:rPr>
          <w:rStyle w:val="Binnenverweis"/>
        </w:rPr>
        <w:fldChar w:fldCharType="end"/>
      </w:r>
      <w:r w:rsidRPr="00C120E7">
        <w:t xml:space="preserve"> (Absatz</w:t>
      </w:r>
      <w:r w:rsidR="00A735F3">
        <w:t> </w:t>
      </w:r>
      <w:r w:rsidRPr="00C120E7">
        <w:t>24)</w:t>
      </w:r>
    </w:p>
    <w:p w:rsidRPr="00C120E7" w:rsidR="00564B73" w:rsidP="00564B73" w:rsidRDefault="00564B73" w14:paraId="60D207A6" w14:textId="77777777">
      <w:pPr>
        <w:pStyle w:val="Text"/>
      </w:pPr>
      <w:r w:rsidRPr="00C120E7">
        <w:t>Der Bedarf für die Übergangsregelung ist entfallen. Sie wurde anlässlich der Einfügung des §</w:t>
      </w:r>
      <w:r w:rsidR="00A735F3">
        <w:t> </w:t>
      </w:r>
      <w:r w:rsidRPr="00C120E7">
        <w:t>17f Absatz</w:t>
      </w:r>
      <w:r w:rsidR="00A735F3">
        <w:t> </w:t>
      </w:r>
      <w:r w:rsidRPr="00C120E7">
        <w:t>5 Satz</w:t>
      </w:r>
      <w:r w:rsidR="00A735F3">
        <w:t> </w:t>
      </w:r>
      <w:r w:rsidRPr="00C120E7">
        <w:t>2 im Jahr 2017 vorgesehen. Zwischenzeitlich verweist die Regelung ins Leere, da §</w:t>
      </w:r>
      <w:r w:rsidR="00A735F3">
        <w:t> </w:t>
      </w:r>
      <w:r w:rsidRPr="00C120E7">
        <w:t>17f Absatz</w:t>
      </w:r>
      <w:r w:rsidR="00A735F3">
        <w:t> </w:t>
      </w:r>
      <w:r w:rsidRPr="00C120E7">
        <w:t>5 zwischenzeitlich gestrichen wurde.</w:t>
      </w:r>
    </w:p>
    <w:p w:rsidRPr="00FC79CD" w:rsidR="00564B73" w:rsidP="00564B73" w:rsidRDefault="00564B73" w14:paraId="747C6895" w14:textId="77777777">
      <w:pPr>
        <w:pStyle w:val="VerweisBegrndung"/>
      </w:pPr>
      <w:r w:rsidRPr="00FC79CD">
        <w:t xml:space="preserve">Zu </w:t>
      </w:r>
      <w:r w:rsidRPr="00D61F4C">
        <w:rPr>
          <w:rStyle w:val="Binnenverweis"/>
        </w:rPr>
        <w:fldChar w:fldCharType="begin"/>
      </w:r>
      <w:r w:rsidRPr="00D61F4C">
        <w:rPr>
          <w:rStyle w:val="Binnenverweis"/>
        </w:rPr>
        <w:instrText xml:space="preserve"> DOCVARIABLE "eNV_0955EA7014CF49498BE12A39566101DF" \* MERGEFORMAT </w:instrText>
      </w:r>
      <w:r w:rsidRPr="00D61F4C">
        <w:rPr>
          <w:rStyle w:val="Binnenverweis"/>
        </w:rPr>
        <w:fldChar w:fldCharType="separate"/>
      </w:r>
      <w:r w:rsidR="00344E8A">
        <w:rPr>
          <w:rStyle w:val="Binnenverweis"/>
        </w:rPr>
        <w:t>Buchstabe d</w:t>
      </w:r>
      <w:r w:rsidRPr="00D61F4C">
        <w:rPr>
          <w:rStyle w:val="Binnenverweis"/>
        </w:rPr>
        <w:fldChar w:fldCharType="end"/>
      </w:r>
    </w:p>
    <w:p w:rsidRPr="00C120E7" w:rsidR="00564B73" w:rsidP="00564B73" w:rsidRDefault="00564B73" w14:paraId="63C510F1" w14:textId="77777777">
      <w:pPr>
        <w:pStyle w:val="Text"/>
      </w:pPr>
      <w:r w:rsidRPr="00C120E7">
        <w:t>Der Bedarf für die Übergangsregelung ist durch Zeitablauf entfallen.</w:t>
      </w:r>
    </w:p>
    <w:p w:rsidRPr="00C120E7" w:rsidR="00564B73" w:rsidP="00564B73" w:rsidRDefault="00564B73" w14:paraId="1A27CE4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"eNV_936769F97395454F87D415AF19DE84F9" \* MERGEFORMAT </w:instrText>
      </w:r>
      <w:r w:rsidRPr="00C120E7">
        <w:rPr>
          <w:rStyle w:val="Binnenverweis"/>
        </w:rPr>
        <w:fldChar w:fldCharType="separate"/>
      </w:r>
      <w:r w:rsidR="00344E8A">
        <w:rPr>
          <w:rStyle w:val="Binnenverweis"/>
        </w:rPr>
        <w:t>Buchstabe e</w:t>
      </w:r>
      <w:r w:rsidRPr="00C120E7">
        <w:rPr>
          <w:rStyle w:val="Binnenverweis"/>
        </w:rPr>
        <w:fldChar w:fldCharType="end"/>
      </w:r>
      <w:r w:rsidRPr="00C120E7">
        <w:t xml:space="preserve"> (Abs</w:t>
      </w:r>
      <w:r>
        <w:t>a</w:t>
      </w:r>
      <w:r w:rsidRPr="00C120E7">
        <w:t>tze 26)</w:t>
      </w:r>
    </w:p>
    <w:p w:rsidRPr="00C120E7" w:rsidR="00564B73" w:rsidP="00564B73" w:rsidRDefault="00564B73" w14:paraId="04218D1B"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"eNV_AEF10C5741134A9A8F493A5128443693" \* MERGEFORMAT </w:instrText>
      </w:r>
      <w:r w:rsidRPr="00C120E7">
        <w:rPr>
          <w:rStyle w:val="Binnenverweis"/>
        </w:rPr>
        <w:fldChar w:fldCharType="separate"/>
      </w:r>
      <w:r w:rsidR="00344E8A">
        <w:rPr>
          <w:rStyle w:val="Binnenverweis"/>
        </w:rPr>
        <w:t>Buchstabe f</w:t>
      </w:r>
      <w:r w:rsidRPr="00C120E7">
        <w:rPr>
          <w:rStyle w:val="Binnenverweis"/>
        </w:rPr>
        <w:fldChar w:fldCharType="end"/>
      </w:r>
      <w:r w:rsidRPr="00C120E7">
        <w:t xml:space="preserve"> (Absätze 29 bis 31)</w:t>
      </w:r>
    </w:p>
    <w:p w:rsidRPr="00C120E7" w:rsidR="00564B73" w:rsidP="00564B73" w:rsidRDefault="00564B73" w14:paraId="162EFC55" w14:textId="77777777">
      <w:pPr>
        <w:pStyle w:val="Text"/>
      </w:pPr>
      <w:r w:rsidRPr="00C120E7">
        <w:t>Die Absätze fallen weg, weil der Bedarf für die Übergangsregelungen durch Zeitablauf entfallen ist.</w:t>
      </w:r>
    </w:p>
    <w:p w:rsidRPr="00C120E7" w:rsidR="00564B73" w:rsidP="00564B73" w:rsidRDefault="00564B73" w14:paraId="23931336"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"eNV_724C41166E354826BDD33272A1E30C3B" \* MERGEFORMAT </w:instrText>
      </w:r>
      <w:r w:rsidRPr="00C120E7">
        <w:rPr>
          <w:rStyle w:val="Binnenverweis"/>
        </w:rPr>
        <w:fldChar w:fldCharType="separate"/>
      </w:r>
      <w:r w:rsidR="00344E8A">
        <w:rPr>
          <w:rStyle w:val="Binnenverweis"/>
        </w:rPr>
        <w:t>Buchstabe g</w:t>
      </w:r>
      <w:r w:rsidRPr="00C120E7">
        <w:rPr>
          <w:rStyle w:val="Binnenverweis"/>
        </w:rPr>
        <w:fldChar w:fldCharType="end"/>
      </w:r>
      <w:r w:rsidRPr="00C120E7">
        <w:t xml:space="preserve"> (Absatz</w:t>
      </w:r>
      <w:r w:rsidR="00A735F3">
        <w:t> </w:t>
      </w:r>
      <w:r w:rsidRPr="00C120E7">
        <w:t>42)</w:t>
      </w:r>
    </w:p>
    <w:p w:rsidRPr="00C120E7" w:rsidR="00564B73" w:rsidP="00564B73" w:rsidRDefault="00564B73" w14:paraId="5C54B949"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395507FA"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"eNV_7A7B35FEDFD44DB8B7B694482EFC21DA" \* MERGEFORMAT </w:instrText>
      </w:r>
      <w:r w:rsidRPr="00C120E7">
        <w:rPr>
          <w:rStyle w:val="Binnenverweis"/>
        </w:rPr>
        <w:fldChar w:fldCharType="separate"/>
      </w:r>
      <w:r w:rsidR="00344E8A">
        <w:rPr>
          <w:rStyle w:val="Binnenverweis"/>
        </w:rPr>
        <w:t>Buchstabe h</w:t>
      </w:r>
      <w:r w:rsidRPr="00C120E7">
        <w:rPr>
          <w:rStyle w:val="Binnenverweis"/>
        </w:rPr>
        <w:fldChar w:fldCharType="end"/>
      </w:r>
      <w:r w:rsidRPr="00C120E7">
        <w:t xml:space="preserve"> (Absatz</w:t>
      </w:r>
      <w:r w:rsidR="00A735F3">
        <w:t> </w:t>
      </w:r>
      <w:r w:rsidRPr="00C120E7">
        <w:t>44)</w:t>
      </w:r>
    </w:p>
    <w:p w:rsidRPr="00C120E7" w:rsidR="00564B73" w:rsidP="00564B73" w:rsidRDefault="00564B73" w14:paraId="0E1FCF3A" w14:textId="77777777">
      <w:pPr>
        <w:pStyle w:val="Text"/>
      </w:pPr>
      <w:r w:rsidRPr="00C120E7">
        <w:t>Der Bedarf für die Übergangsregelung ist durch Zeitablauf entfallen.</w:t>
      </w:r>
    </w:p>
    <w:p w:rsidRPr="000B023D" w:rsidR="00564B73" w:rsidP="00564B73" w:rsidRDefault="00564B73" w14:paraId="755D8988"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"eNV_4506EFC6C2564C209CBD2426C170EA92" \* MERGEFORMAT </w:instrText>
      </w:r>
      <w:r w:rsidRPr="00D61F4C">
        <w:rPr>
          <w:rStyle w:val="Binnenverweis"/>
        </w:rPr>
        <w:fldChar w:fldCharType="separate"/>
      </w:r>
      <w:r w:rsidR="00344E8A">
        <w:rPr>
          <w:rStyle w:val="Binnenverweis"/>
        </w:rPr>
        <w:t>Buchstabe i</w:t>
      </w:r>
      <w:r w:rsidRPr="00D61F4C">
        <w:rPr>
          <w:rStyle w:val="Binnenverweis"/>
        </w:rPr>
        <w:fldChar w:fldCharType="end"/>
      </w:r>
      <w:r w:rsidRPr="000B023D">
        <w:t xml:space="preserve"> (Absatz</w:t>
      </w:r>
      <w:r w:rsidR="00A735F3">
        <w:t> </w:t>
      </w:r>
      <w:r w:rsidRPr="000B023D">
        <w:t>46)</w:t>
      </w:r>
    </w:p>
    <w:p w:rsidRPr="00704AFD" w:rsidR="00564B73" w:rsidP="00564B73" w:rsidRDefault="00564B73" w14:paraId="20721FB8" w14:textId="77777777">
      <w:pPr>
        <w:pStyle w:val="Text"/>
      </w:pPr>
      <w:r>
        <w:t>Es handelt sich um eine redaktionelle Folgeänderung zum Organisationserlass des Bundeskanzlers vom 6. Mai 2025.</w:t>
      </w:r>
    </w:p>
    <w:p w:rsidRPr="00C120E7" w:rsidR="00564B73" w:rsidP="00564B73" w:rsidRDefault="00564B73" w14:paraId="55378C5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"eNV_7402426BA73B481DB6DE4B8BE67E1B57" \* MERGEFORMAT </w:instrText>
      </w:r>
      <w:r w:rsidRPr="00C120E7">
        <w:rPr>
          <w:rStyle w:val="Binnenverweis"/>
        </w:rPr>
        <w:fldChar w:fldCharType="separate"/>
      </w:r>
      <w:r w:rsidR="00344E8A">
        <w:rPr>
          <w:rStyle w:val="Binnenverweis"/>
        </w:rPr>
        <w:t>Buchstabe j</w:t>
      </w:r>
      <w:r w:rsidRPr="00C120E7">
        <w:rPr>
          <w:rStyle w:val="Binnenverweis"/>
        </w:rPr>
        <w:fldChar w:fldCharType="end"/>
      </w:r>
      <w:r w:rsidRPr="00C120E7">
        <w:t xml:space="preserve"> (Absatz</w:t>
      </w:r>
      <w:r w:rsidR="00A735F3">
        <w:t> </w:t>
      </w:r>
      <w:r w:rsidRPr="00C120E7">
        <w:t>46c)</w:t>
      </w:r>
    </w:p>
    <w:p w:rsidRPr="00C120E7" w:rsidR="00564B73" w:rsidP="00564B73" w:rsidRDefault="00564B73" w14:paraId="4F0EDB4A" w14:textId="77777777">
      <w:pPr>
        <w:pStyle w:val="Text"/>
      </w:pPr>
      <w:r w:rsidRPr="00C120E7">
        <w:t>Es handelt sich um eine redaktionelle Folgeänderung zur rechtsförmlichen Neustrukturierung des §</w:t>
      </w:r>
      <w:r w:rsidR="00A735F3">
        <w:t> </w:t>
      </w:r>
      <w:r w:rsidRPr="00C120E7">
        <w:t>43b.</w:t>
      </w:r>
    </w:p>
    <w:p w:rsidRPr="00C120E7" w:rsidR="00564B73" w:rsidP="00564B73" w:rsidRDefault="00564B73" w14:paraId="07FF73E3"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"eNV_7C88F5AA029F48E9AAE399290839A502" \* MERGEFORMAT </w:instrText>
      </w:r>
      <w:r w:rsidRPr="00C120E7">
        <w:rPr>
          <w:rStyle w:val="Binnenverweis"/>
        </w:rPr>
        <w:fldChar w:fldCharType="separate"/>
      </w:r>
      <w:r w:rsidR="00344E8A">
        <w:rPr>
          <w:rStyle w:val="Binnenverweis"/>
        </w:rPr>
        <w:t>Buchstabe k</w:t>
      </w:r>
      <w:r w:rsidRPr="00C120E7">
        <w:rPr>
          <w:rStyle w:val="Binnenverweis"/>
        </w:rPr>
        <w:fldChar w:fldCharType="end"/>
      </w:r>
      <w:r w:rsidRPr="00C120E7">
        <w:t xml:space="preserve"> (Absatz 52)</w:t>
      </w:r>
    </w:p>
    <w:p w:rsidRPr="005C2C36" w:rsidR="00564B73" w:rsidP="00564B73" w:rsidRDefault="00564B73" w14:paraId="6E0D824F" w14:textId="77777777">
      <w:pPr>
        <w:pStyle w:val="Text"/>
      </w:pPr>
      <w:r w:rsidRPr="00C120E7">
        <w:t>Es handelt sich um die Beseitigung eines Redaktionsversehens.</w:t>
      </w:r>
    </w:p>
    <w:p w:rsidRPr="002B11F8" w:rsidR="00564B73" w:rsidP="00564B73" w:rsidRDefault="00564B73" w14:paraId="174D0F68" w14:textId="77777777">
      <w:pPr>
        <w:pStyle w:val="VerweisBegrndung"/>
      </w:pPr>
      <w:r w:rsidRPr="002B11F8">
        <w:t xml:space="preserve">Zu </w:t>
      </w:r>
      <w:r w:rsidRPr="00C047AE">
        <w:rPr>
          <w:rStyle w:val="Binnenverweis"/>
        </w:rPr>
        <w:fldChar w:fldCharType="begin"/>
      </w:r>
      <w:r w:rsidRPr="00C047AE">
        <w:rPr>
          <w:rStyle w:val="Binnenverweis"/>
        </w:rPr>
        <w:instrText xml:space="preserve"> DOCVARIABLE "eNV_D66C2123BBAD4E5D91C6935B2D1AA844" \* MERGEFORMAT </w:instrText>
      </w:r>
      <w:r w:rsidRPr="00C047AE">
        <w:rPr>
          <w:rStyle w:val="Binnenverweis"/>
        </w:rPr>
        <w:fldChar w:fldCharType="separate"/>
      </w:r>
      <w:r w:rsidR="00344E8A">
        <w:rPr>
          <w:rStyle w:val="Binnenverweis"/>
        </w:rPr>
        <w:t>Nummer 106</w:t>
      </w:r>
      <w:r w:rsidRPr="00C047AE">
        <w:rPr>
          <w:rStyle w:val="Binnenverweis"/>
        </w:rPr>
        <w:fldChar w:fldCharType="end"/>
      </w:r>
      <w:r w:rsidRPr="00C047AE">
        <w:t xml:space="preserve"> (§</w:t>
      </w:r>
      <w:r w:rsidR="00A735F3">
        <w:t> </w:t>
      </w:r>
      <w:r w:rsidRPr="00C047AE">
        <w:t>118a)</w:t>
      </w:r>
    </w:p>
    <w:p w:rsidRPr="00C120E7" w:rsidR="00564B73" w:rsidP="00564B73" w:rsidRDefault="00564B73" w14:paraId="0254C241" w14:textId="77777777">
      <w:pPr>
        <w:pStyle w:val="Text"/>
      </w:pPr>
      <w:r>
        <w:t xml:space="preserve">Es handelt sich um eine redaktionelle Folgeänderung zum Organisationserlass des Bundeskanzlers vom 6. Mai 2025. </w:t>
      </w:r>
    </w:p>
    <w:p w:rsidRPr="00B851F7" w:rsidR="00564B73" w:rsidP="00564B73" w:rsidRDefault="00564B73" w14:paraId="08ACF74E" w14:textId="77777777">
      <w:pPr>
        <w:pStyle w:val="VerweisBegrndung"/>
      </w:pPr>
      <w:r w:rsidRPr="00B851F7">
        <w:t xml:space="preserve">Zu </w:t>
      </w:r>
      <w:r w:rsidRPr="00C047AE">
        <w:rPr>
          <w:rStyle w:val="Binnenverweis"/>
        </w:rPr>
        <w:fldChar w:fldCharType="begin"/>
      </w:r>
      <w:r w:rsidRPr="00C047AE">
        <w:rPr>
          <w:rStyle w:val="Binnenverweis"/>
        </w:rPr>
        <w:instrText xml:space="preserve"> DOCVARIABLE "eNV_577C18C604724108B130848C58B0D70C" \* MERGEFORMAT </w:instrText>
      </w:r>
      <w:r w:rsidRPr="00C047AE">
        <w:rPr>
          <w:rStyle w:val="Binnenverweis"/>
        </w:rPr>
        <w:fldChar w:fldCharType="separate"/>
      </w:r>
      <w:r w:rsidR="00344E8A">
        <w:rPr>
          <w:rStyle w:val="Binnenverweis"/>
        </w:rPr>
        <w:t>Nummer 107</w:t>
      </w:r>
      <w:r w:rsidRPr="00C047AE">
        <w:rPr>
          <w:rStyle w:val="Binnenverweis"/>
        </w:rPr>
        <w:fldChar w:fldCharType="end"/>
      </w:r>
      <w:r w:rsidRPr="00C047AE">
        <w:t xml:space="preserve"> (§</w:t>
      </w:r>
      <w:r w:rsidR="00A735F3">
        <w:t> </w:t>
      </w:r>
      <w:r w:rsidRPr="00C047AE">
        <w:t>118b und 118c)</w:t>
      </w:r>
    </w:p>
    <w:p w:rsidRPr="00C120E7" w:rsidR="00564B73" w:rsidP="00564B73" w:rsidRDefault="00564B73" w14:paraId="6E982DF2" w14:textId="77777777">
      <w:pPr>
        <w:pStyle w:val="Text"/>
      </w:pPr>
      <w:r w:rsidRPr="00C120E7">
        <w:t>Zu §</w:t>
      </w:r>
      <w:r w:rsidR="00A735F3">
        <w:t> </w:t>
      </w:r>
      <w:r w:rsidRPr="00C120E7">
        <w:t>118b</w:t>
      </w:r>
    </w:p>
    <w:p w:rsidRPr="00C120E7" w:rsidR="00564B73" w:rsidP="00564B73" w:rsidRDefault="00564B73" w14:paraId="5F27A01A" w14:textId="77777777">
      <w:pPr>
        <w:pStyle w:val="Text"/>
      </w:pPr>
      <w:r w:rsidRPr="00C120E7">
        <w:t xml:space="preserve">Es handelt sich um eine redaktionelle Folgeänderung zur Verstetigung des bisherigen Regelungsgehalts von § 118b im neuen </w:t>
      </w:r>
      <w:r w:rsidRPr="00C3064B" w:rsidR="00C3064B">
        <w:rPr>
          <w:rStyle w:val="Binnenverweis"/>
        </w:rPr>
        <w:fldChar w:fldCharType="begin"/>
      </w:r>
      <w:r w:rsidRPr="00C3064B" w:rsidR="00C3064B">
        <w:rPr>
          <w:rStyle w:val="Binnenverweis"/>
        </w:rPr>
        <w:instrText xml:space="preserve"> DOCVARIABLE "eNV_15CA3675AB4B45E8A991157551E88274" \* MERGEFORMAT </w:instrText>
      </w:r>
      <w:r w:rsidRPr="00C3064B" w:rsidR="00C3064B">
        <w:rPr>
          <w:rStyle w:val="Binnenverweis"/>
        </w:rPr>
        <w:fldChar w:fldCharType="separate"/>
      </w:r>
      <w:r w:rsidRPr="00C3064B" w:rsidR="00C3064B">
        <w:rPr>
          <w:rStyle w:val="Binnenverweis"/>
        </w:rPr>
        <w:t>§ 41f</w:t>
      </w:r>
      <w:r w:rsidRPr="00C3064B" w:rsidR="00C3064B">
        <w:rPr>
          <w:rStyle w:val="Binnenverweis"/>
        </w:rPr>
        <w:fldChar w:fldCharType="end"/>
      </w:r>
      <w:r w:rsidRPr="00C120E7">
        <w:t>. §</w:t>
      </w:r>
      <w:r w:rsidR="00A735F3">
        <w:t> </w:t>
      </w:r>
      <w:r w:rsidRPr="00C120E7">
        <w:t>118b kann entfallen.</w:t>
      </w:r>
    </w:p>
    <w:p w:rsidRPr="00C120E7" w:rsidR="00564B73" w:rsidP="00564B73" w:rsidRDefault="00564B73" w14:paraId="0E35F877" w14:textId="77777777">
      <w:pPr>
        <w:pStyle w:val="Text"/>
      </w:pPr>
      <w:r w:rsidRPr="00C120E7">
        <w:t>Zu §</w:t>
      </w:r>
      <w:r w:rsidR="00A735F3">
        <w:t> </w:t>
      </w:r>
      <w:r w:rsidRPr="00C120E7">
        <w:t>118c</w:t>
      </w:r>
    </w:p>
    <w:p w:rsidRPr="00C120E7" w:rsidR="00564B73" w:rsidP="00564B73" w:rsidRDefault="00564B73" w14:paraId="478999BD" w14:textId="77777777">
      <w:pPr>
        <w:pStyle w:val="Text"/>
      </w:pPr>
      <w:r w:rsidRPr="00C120E7">
        <w:t xml:space="preserve">Die Regelung kann aufgrund des Ablaufs ihres zeitlichen Anwendungsbereichs entfallen, der sich auf die Monate Januar und Februar 2023 bezog. Eine inhaltlich angepasste Nachfolgeregelung enthält der neue </w:t>
      </w:r>
      <w:r w:rsidRPr="00C3064B" w:rsidR="00C3064B">
        <w:rPr>
          <w:rStyle w:val="Binnenverweis"/>
        </w:rPr>
        <w:fldChar w:fldCharType="begin"/>
      </w:r>
      <w:r w:rsidRPr="00C3064B" w:rsidR="00C3064B">
        <w:rPr>
          <w:rStyle w:val="Binnenverweis"/>
        </w:rPr>
        <w:instrText xml:space="preserve"> DOCVARIABLE "eNV_ABD1D44A80C94E08B777E0F5436AE2B0" \* MERGEFORMAT </w:instrText>
      </w:r>
      <w:r w:rsidRPr="00C3064B" w:rsidR="00C3064B">
        <w:rPr>
          <w:rStyle w:val="Binnenverweis"/>
        </w:rPr>
        <w:fldChar w:fldCharType="separate"/>
      </w:r>
      <w:r w:rsidRPr="00C3064B" w:rsidR="00C3064B">
        <w:rPr>
          <w:rStyle w:val="Binnenverweis"/>
        </w:rPr>
        <w:t>§ 38a</w:t>
      </w:r>
      <w:r w:rsidRPr="00C3064B" w:rsidR="00C3064B">
        <w:rPr>
          <w:rStyle w:val="Binnenverweis"/>
        </w:rPr>
        <w:fldChar w:fldCharType="end"/>
      </w:r>
      <w:r w:rsidRPr="00C120E7">
        <w:t>.</w:t>
      </w:r>
    </w:p>
    <w:p w:rsidRPr="005100B4" w:rsidR="00564B73" w:rsidP="00564B73" w:rsidRDefault="00564B73" w14:paraId="04DBBD75" w14:textId="77777777">
      <w:pPr>
        <w:pStyle w:val="VerweisBegrndung"/>
      </w:pPr>
      <w:r w:rsidRPr="005100B4">
        <w:t xml:space="preserve">Zu </w:t>
      </w:r>
      <w:r w:rsidRPr="00C047AE">
        <w:rPr>
          <w:rStyle w:val="Binnenverweis"/>
        </w:rPr>
        <w:fldChar w:fldCharType="begin"/>
      </w:r>
      <w:r w:rsidRPr="00C047AE">
        <w:rPr>
          <w:rStyle w:val="Binnenverweis"/>
        </w:rPr>
        <w:instrText xml:space="preserve"> DOCVARIABLE "eNV_58EDAF2DF3F749BC936ADE835C413E22" \* MERGEFORMAT </w:instrText>
      </w:r>
      <w:r w:rsidRPr="00C047AE">
        <w:rPr>
          <w:rStyle w:val="Binnenverweis"/>
        </w:rPr>
        <w:fldChar w:fldCharType="separate"/>
      </w:r>
      <w:r w:rsidR="00344E8A">
        <w:rPr>
          <w:rStyle w:val="Binnenverweis"/>
        </w:rPr>
        <w:t>Nummer 108</w:t>
      </w:r>
      <w:r w:rsidRPr="00C047AE">
        <w:rPr>
          <w:rStyle w:val="Binnenverweis"/>
        </w:rPr>
        <w:fldChar w:fldCharType="end"/>
      </w:r>
      <w:r w:rsidRPr="00C047AE">
        <w:t xml:space="preserve"> (§</w:t>
      </w:r>
      <w:r w:rsidR="00A735F3">
        <w:t> </w:t>
      </w:r>
      <w:r w:rsidRPr="00C047AE">
        <w:t>121)</w:t>
      </w:r>
    </w:p>
    <w:p w:rsidRPr="00C120E7" w:rsidR="00564B73" w:rsidP="00564B73" w:rsidRDefault="00564B73" w14:paraId="7CFFE427" w14:textId="77777777">
      <w:pPr>
        <w:pStyle w:val="Text"/>
      </w:pPr>
      <w:r w:rsidRPr="00C120E7">
        <w:t>Es handelt sich um eine redaktionelle Änderung, da der Regelungszweck der Vorschrift entfallen ist. Die von der Regelung erfassten Vorschriften sind zwischenzeitlich außer Kraft getreten.</w:t>
      </w:r>
    </w:p>
    <w:p w:rsidRPr="00C120E7" w:rsidR="00564B73" w:rsidP="00564B73" w:rsidRDefault="00564B73" w14:paraId="7FE0A446"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"eNV_B451E0FB41FD4DFBB8C53515A08E01AF" \* MERGEFORMAT </w:instrText>
      </w:r>
      <w:r w:rsidRPr="00C120E7">
        <w:rPr>
          <w:rStyle w:val="Binnenverweis"/>
        </w:rPr>
        <w:fldChar w:fldCharType="separate"/>
      </w:r>
      <w:r w:rsidR="00344E8A">
        <w:rPr>
          <w:rStyle w:val="Binnenverweis"/>
        </w:rPr>
        <w:t>Artikel 2</w:t>
      </w:r>
      <w:r w:rsidRPr="00C120E7">
        <w:rPr>
          <w:rStyle w:val="Binnenverweis"/>
        </w:rPr>
        <w:fldChar w:fldCharType="end"/>
      </w:r>
      <w:r w:rsidRPr="00C120E7">
        <w:t xml:space="preserve"> (Änderung der BSI-Kritisverordnung)</w:t>
      </w:r>
    </w:p>
    <w:p w:rsidRPr="00C120E7" w:rsidR="00564B73" w:rsidP="00564B73" w:rsidRDefault="00564B73" w14:paraId="680B1839"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"eNV_E791FBDC353A4A7498EF4B149BE5626D" \* MERGEFORMAT </w:instrText>
      </w:r>
      <w:r w:rsidRPr="00434A5F">
        <w:rPr>
          <w:rStyle w:val="Binnenverweis"/>
        </w:rPr>
        <w:fldChar w:fldCharType="separate"/>
      </w:r>
      <w:r w:rsidR="00344E8A">
        <w:rPr>
          <w:rStyle w:val="Binnenverweis"/>
        </w:rPr>
        <w:t>Nummer 1</w:t>
      </w:r>
      <w:r w:rsidRPr="00434A5F">
        <w:rPr>
          <w:rStyle w:val="Binnenverweis"/>
        </w:rPr>
        <w:fldChar w:fldCharType="end"/>
      </w:r>
      <w:r w:rsidRPr="00434A5F">
        <w:t xml:space="preserve"> (Anlage Nummer</w:t>
      </w:r>
      <w:r w:rsidR="00A735F3">
        <w:t> </w:t>
      </w:r>
      <w:r w:rsidRPr="00434A5F">
        <w:t>2.1)</w:t>
      </w:r>
    </w:p>
    <w:p w:rsidRPr="00C120E7" w:rsidR="00564B73" w:rsidP="00564B73" w:rsidRDefault="00564B73" w14:paraId="0CAD3A3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"eNV_92100CABBAB545D2B429C4E71C59CC27"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6C9F4551"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35331F8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"eNV_24CE34A2BEC5496B9DF1C1BEC53626EB"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054C3AB5" w14:textId="77777777">
      <w:pPr>
        <w:pStyle w:val="Text"/>
      </w:pPr>
      <w:r w:rsidRPr="00C120E7">
        <w:t>Es handelt sich um eine redaktionelle Folgeänderung zur Neustrukturierung der Begriffsbestimmungen in §</w:t>
      </w:r>
      <w:r w:rsidR="00A735F3">
        <w:t> </w:t>
      </w:r>
      <w:r w:rsidRPr="00C120E7">
        <w:t>3 EnWG.</w:t>
      </w:r>
    </w:p>
    <w:p w:rsidRPr="00E303C9" w:rsidR="00564B73" w:rsidP="00564B73" w:rsidRDefault="00564B73" w14:paraId="5874F6FD" w14:textId="77777777">
      <w:pPr>
        <w:pStyle w:val="VerweisBegrndung"/>
      </w:pPr>
      <w:r w:rsidRPr="00E303C9">
        <w:t xml:space="preserve">Zu </w:t>
      </w:r>
      <w:r w:rsidRPr="007C4FEC">
        <w:rPr>
          <w:rStyle w:val="Binnenverweis"/>
        </w:rPr>
        <w:fldChar w:fldCharType="begin"/>
      </w:r>
      <w:r w:rsidRPr="007C4FEC">
        <w:rPr>
          <w:rStyle w:val="Binnenverweis"/>
        </w:rPr>
        <w:instrText xml:space="preserve"> DOCVARIABLE "eNV_8B51BFB9E6DF4A97990ADB7D38555370" \* MERGEFORMAT </w:instrText>
      </w:r>
      <w:r w:rsidRPr="007C4FEC">
        <w:rPr>
          <w:rStyle w:val="Binnenverweis"/>
        </w:rPr>
        <w:fldChar w:fldCharType="separate"/>
      </w:r>
      <w:r w:rsidR="00344E8A">
        <w:rPr>
          <w:rStyle w:val="Binnenverweis"/>
        </w:rPr>
        <w:t>Nummer 2</w:t>
      </w:r>
      <w:r w:rsidRPr="007C4FEC">
        <w:rPr>
          <w:rStyle w:val="Binnenverweis"/>
        </w:rPr>
        <w:fldChar w:fldCharType="end"/>
      </w:r>
      <w:r w:rsidRPr="00434A5F">
        <w:t xml:space="preserve"> (Nummer</w:t>
      </w:r>
      <w:r w:rsidR="00A735F3">
        <w:t> </w:t>
      </w:r>
      <w:r w:rsidRPr="00434A5F">
        <w:t>2.2)</w:t>
      </w:r>
    </w:p>
    <w:p w:rsidRPr="00E303C9" w:rsidR="00564B73" w:rsidP="00564B73" w:rsidRDefault="00564B73" w14:paraId="1A341B75" w14:textId="77777777">
      <w:pPr>
        <w:pStyle w:val="Text"/>
      </w:pPr>
      <w:r>
        <w:t>Es handelt sich um eine redaktionelle Folgeänderung zur Neustrukturierung der Begriffsbestimmung im EnWG (§</w:t>
      </w:r>
      <w:r w:rsidR="00A735F3">
        <w:t> </w:t>
      </w:r>
      <w:r>
        <w:t>3 EnWG).</w:t>
      </w:r>
    </w:p>
    <w:p w:rsidRPr="00C120E7" w:rsidR="00564B73" w:rsidP="00564B73" w:rsidRDefault="00564B73" w14:paraId="5C0E1F49"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"eNV_F1121C6EB46D4E71938BAF161000D6C0" \* MERGEFORMAT </w:instrText>
      </w:r>
      <w:r w:rsidRPr="00434A5F">
        <w:rPr>
          <w:rStyle w:val="Binnenverweis"/>
        </w:rPr>
        <w:fldChar w:fldCharType="separate"/>
      </w:r>
      <w:r w:rsidR="00344E8A">
        <w:rPr>
          <w:rStyle w:val="Binnenverweis"/>
        </w:rPr>
        <w:t>Nummer 3</w:t>
      </w:r>
      <w:r w:rsidRPr="00434A5F">
        <w:rPr>
          <w:rStyle w:val="Binnenverweis"/>
        </w:rPr>
        <w:fldChar w:fldCharType="end"/>
      </w:r>
      <w:r w:rsidRPr="00434A5F">
        <w:t xml:space="preserve"> (Nummer</w:t>
      </w:r>
      <w:r w:rsidR="00A735F3">
        <w:t> </w:t>
      </w:r>
      <w:r w:rsidRPr="00434A5F">
        <w:t>2.3)</w:t>
      </w:r>
    </w:p>
    <w:p w:rsidRPr="00C120E7" w:rsidR="00564B73" w:rsidP="00564B73" w:rsidRDefault="00564B73" w14:paraId="24D30DCF"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4FC59351"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"eNV_D0B641BBD2DC43ED9B111D88F07738C7" \* MERGEFORMAT </w:instrText>
      </w:r>
      <w:r w:rsidRPr="00434A5F">
        <w:rPr>
          <w:rStyle w:val="Binnenverweis"/>
        </w:rPr>
        <w:fldChar w:fldCharType="separate"/>
      </w:r>
      <w:r w:rsidR="00344E8A">
        <w:rPr>
          <w:rStyle w:val="Binnenverweis"/>
        </w:rPr>
        <w:t>Nummer 4</w:t>
      </w:r>
      <w:r w:rsidRPr="00434A5F">
        <w:rPr>
          <w:rStyle w:val="Binnenverweis"/>
        </w:rPr>
        <w:fldChar w:fldCharType="end"/>
      </w:r>
      <w:r w:rsidRPr="00434A5F">
        <w:t xml:space="preserve"> (Nummer</w:t>
      </w:r>
      <w:r w:rsidR="00A735F3">
        <w:t> </w:t>
      </w:r>
      <w:r w:rsidRPr="00434A5F">
        <w:t>2.5)</w:t>
      </w:r>
    </w:p>
    <w:p w:rsidRPr="00C120E7" w:rsidR="00564B73" w:rsidP="00564B73" w:rsidRDefault="00564B73" w14:paraId="69B17173"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575A3F9D"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"eNV_735C74D96188400AA4EA104D6580EF73" \* MERGEFORMAT </w:instrText>
      </w:r>
      <w:r w:rsidRPr="00434A5F">
        <w:rPr>
          <w:rStyle w:val="Binnenverweis"/>
        </w:rPr>
        <w:fldChar w:fldCharType="separate"/>
      </w:r>
      <w:r w:rsidR="00344E8A">
        <w:rPr>
          <w:rStyle w:val="Binnenverweis"/>
        </w:rPr>
        <w:t>Nummer 5</w:t>
      </w:r>
      <w:r w:rsidRPr="00434A5F">
        <w:rPr>
          <w:rStyle w:val="Binnenverweis"/>
        </w:rPr>
        <w:fldChar w:fldCharType="end"/>
      </w:r>
      <w:r w:rsidRPr="00434A5F">
        <w:t xml:space="preserve"> (Nummer</w:t>
      </w:r>
      <w:r w:rsidR="00A735F3">
        <w:t> </w:t>
      </w:r>
      <w:r w:rsidRPr="00434A5F">
        <w:t>2.8)</w:t>
      </w:r>
    </w:p>
    <w:p w:rsidRPr="00C120E7" w:rsidR="00564B73" w:rsidP="00564B73" w:rsidRDefault="00564B73" w14:paraId="3C474706"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157C749E"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"eNV_7BABAD2F93A942E6A0202845B653E857" \* MERGEFORMAT </w:instrText>
      </w:r>
      <w:r w:rsidRPr="00434A5F">
        <w:rPr>
          <w:rStyle w:val="Binnenverweis"/>
        </w:rPr>
        <w:fldChar w:fldCharType="separate"/>
      </w:r>
      <w:r w:rsidR="00344E8A">
        <w:rPr>
          <w:rStyle w:val="Binnenverweis"/>
        </w:rPr>
        <w:t>Nummer 6</w:t>
      </w:r>
      <w:r w:rsidRPr="00434A5F">
        <w:rPr>
          <w:rStyle w:val="Binnenverweis"/>
        </w:rPr>
        <w:fldChar w:fldCharType="end"/>
      </w:r>
      <w:r w:rsidRPr="00434A5F">
        <w:t xml:space="preserve"> (Nummer</w:t>
      </w:r>
      <w:r w:rsidR="00A735F3">
        <w:t> </w:t>
      </w:r>
      <w:r w:rsidRPr="00434A5F">
        <w:t>2.10)</w:t>
      </w:r>
    </w:p>
    <w:p w:rsidRPr="00C120E7" w:rsidR="00564B73" w:rsidP="00564B73" w:rsidRDefault="00564B73" w14:paraId="62929728"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2CBDB77E"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"eNV_616066CF1D3D411DBE7E3478240EC9FD" \* MERGEFORMAT </w:instrText>
      </w:r>
      <w:r w:rsidRPr="00434A5F">
        <w:rPr>
          <w:rStyle w:val="Binnenverweis"/>
        </w:rPr>
        <w:fldChar w:fldCharType="separate"/>
      </w:r>
      <w:r w:rsidR="00344E8A">
        <w:rPr>
          <w:rStyle w:val="Binnenverweis"/>
        </w:rPr>
        <w:t>Nummer 7</w:t>
      </w:r>
      <w:r w:rsidRPr="00434A5F">
        <w:rPr>
          <w:rStyle w:val="Binnenverweis"/>
        </w:rPr>
        <w:fldChar w:fldCharType="end"/>
      </w:r>
      <w:r w:rsidRPr="00434A5F">
        <w:t xml:space="preserve"> (Nummer</w:t>
      </w:r>
      <w:r w:rsidR="00A735F3">
        <w:t> </w:t>
      </w:r>
      <w:r w:rsidRPr="00434A5F">
        <w:t>2.11)</w:t>
      </w:r>
    </w:p>
    <w:p w:rsidRPr="00C120E7" w:rsidR="00564B73" w:rsidP="00564B73" w:rsidRDefault="00564B73" w14:paraId="05352E13"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64354573"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"eNV_5DF3AC97BAA248B2A292243875D10B86" \* MERGEFORMAT </w:instrText>
      </w:r>
      <w:r w:rsidRPr="00434A5F">
        <w:rPr>
          <w:rStyle w:val="Binnenverweis"/>
        </w:rPr>
        <w:fldChar w:fldCharType="separate"/>
      </w:r>
      <w:r w:rsidR="00344E8A">
        <w:rPr>
          <w:rStyle w:val="Binnenverweis"/>
        </w:rPr>
        <w:t>Nummer 8</w:t>
      </w:r>
      <w:r w:rsidRPr="00434A5F">
        <w:rPr>
          <w:rStyle w:val="Binnenverweis"/>
        </w:rPr>
        <w:fldChar w:fldCharType="end"/>
      </w:r>
      <w:r w:rsidRPr="00434A5F">
        <w:t xml:space="preserve"> (Nummer</w:t>
      </w:r>
      <w:r w:rsidR="00A735F3">
        <w:t> </w:t>
      </w:r>
      <w:r w:rsidRPr="00434A5F">
        <w:t>2.13)</w:t>
      </w:r>
    </w:p>
    <w:p w:rsidRPr="00C120E7" w:rsidR="00564B73" w:rsidP="00564B73" w:rsidRDefault="00564B73" w14:paraId="6AB62F9B"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6A4D3D8D"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"eNV_8F53A3BA3D1643CA895E74F4646548B9" \* MERGEFORMAT </w:instrText>
      </w:r>
      <w:r w:rsidRPr="00C120E7">
        <w:rPr>
          <w:rStyle w:val="Binnenverweis"/>
        </w:rPr>
        <w:fldChar w:fldCharType="separate"/>
      </w:r>
      <w:r w:rsidR="00344E8A">
        <w:rPr>
          <w:rStyle w:val="Binnenverweis"/>
        </w:rPr>
        <w:t>Artikel 3</w:t>
      </w:r>
      <w:r w:rsidRPr="00C120E7">
        <w:rPr>
          <w:rStyle w:val="Binnenverweis"/>
        </w:rPr>
        <w:fldChar w:fldCharType="end"/>
      </w:r>
      <w:r w:rsidRPr="00C120E7">
        <w:t xml:space="preserve"> (Änderung der Verordnung zur Festlegung weiterer Bestimmungen zur Treibhausgasverminderung bei Kraftstoffen)</w:t>
      </w:r>
    </w:p>
    <w:p w:rsidRPr="00C120E7" w:rsidR="00564B73" w:rsidP="00564B73" w:rsidRDefault="00564B73" w14:paraId="303F27CF"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01E70506"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"eNV_6EBB29581115422899F1DC6ECDAFFB59" \* MERGEFORMAT </w:instrText>
      </w:r>
      <w:r w:rsidRPr="00C120E7">
        <w:rPr>
          <w:rStyle w:val="Binnenverweis"/>
        </w:rPr>
        <w:fldChar w:fldCharType="separate"/>
      </w:r>
      <w:r w:rsidR="00344E8A">
        <w:rPr>
          <w:rStyle w:val="Binnenverweis"/>
        </w:rPr>
        <w:t>Artikel 4</w:t>
      </w:r>
      <w:r w:rsidRPr="00C120E7">
        <w:rPr>
          <w:rStyle w:val="Binnenverweis"/>
        </w:rPr>
        <w:fldChar w:fldCharType="end"/>
      </w:r>
      <w:r w:rsidRPr="00C120E7">
        <w:t xml:space="preserve"> </w:t>
      </w:r>
      <w:r>
        <w:t>(Änderung des Kohlendioxid-Speicherungsgesetzes)</w:t>
      </w:r>
    </w:p>
    <w:p w:rsidRPr="00C120E7" w:rsidR="00564B73" w:rsidP="00564B73" w:rsidRDefault="00564B73" w14:paraId="16B85BF9" w14:textId="77777777">
      <w:pPr>
        <w:pStyle w:val="Text"/>
      </w:pPr>
      <w:r w:rsidRPr="00C120E7">
        <w:t>Es handelt sich um eine redaktionelle Folgeänderung zur rechtsförmlichen Neustrukturierung des §</w:t>
      </w:r>
      <w:r w:rsidR="00A735F3">
        <w:t> </w:t>
      </w:r>
      <w:r w:rsidRPr="00C120E7">
        <w:t>43b Absatz</w:t>
      </w:r>
      <w:r w:rsidR="00A735F3">
        <w:t> </w:t>
      </w:r>
      <w:r w:rsidRPr="00C120E7">
        <w:t>1 EnWG.</w:t>
      </w:r>
    </w:p>
    <w:p w:rsidRPr="00C120E7" w:rsidR="00564B73" w:rsidP="00564B73" w:rsidRDefault="00564B73" w14:paraId="39AD1A0E"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"eNV_8AA32E63D7F84539B85465EA057D4343" \* MERGEFORMAT </w:instrText>
      </w:r>
      <w:r w:rsidRPr="00C120E7">
        <w:rPr>
          <w:rStyle w:val="Binnenverweis"/>
        </w:rPr>
        <w:fldChar w:fldCharType="separate"/>
      </w:r>
      <w:r w:rsidR="00344E8A">
        <w:rPr>
          <w:rStyle w:val="Binnenverweis"/>
        </w:rPr>
        <w:t>Artikel 5</w:t>
      </w:r>
      <w:r w:rsidRPr="00C120E7">
        <w:rPr>
          <w:rStyle w:val="Binnenverweis"/>
        </w:rPr>
        <w:fldChar w:fldCharType="end"/>
      </w:r>
      <w:r w:rsidRPr="00C120E7">
        <w:t xml:space="preserve"> (Änderung des Börsengesetzes)</w:t>
      </w:r>
    </w:p>
    <w:p w:rsidRPr="00C120E7" w:rsidR="00564B73" w:rsidP="00564B73" w:rsidRDefault="00564B73" w14:paraId="40CD5737"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2097A17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"eNV_E294F83483C940C6A44D963ECD658CCF" \* MERGEFORMAT </w:instrText>
      </w:r>
      <w:r w:rsidRPr="00C120E7">
        <w:rPr>
          <w:rStyle w:val="Binnenverweis"/>
        </w:rPr>
        <w:fldChar w:fldCharType="separate"/>
      </w:r>
      <w:r w:rsidR="00344E8A">
        <w:rPr>
          <w:rStyle w:val="Binnenverweis"/>
        </w:rPr>
        <w:t>Artikel 6</w:t>
      </w:r>
      <w:r w:rsidRPr="00C120E7">
        <w:rPr>
          <w:rStyle w:val="Binnenverweis"/>
        </w:rPr>
        <w:fldChar w:fldCharType="end"/>
      </w:r>
      <w:r w:rsidRPr="00C120E7">
        <w:t xml:space="preserve"> (Änderung des Körperschaftsteuergesetzes)</w:t>
      </w:r>
    </w:p>
    <w:p w:rsidRPr="00C120E7" w:rsidR="00564B73" w:rsidP="00564B73" w:rsidRDefault="00564B73" w14:paraId="741911F6"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00D3072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"eNV_55E451E8589F479D913839C8750A8C34" \* MERGEFORMAT </w:instrText>
      </w:r>
      <w:r w:rsidRPr="00C120E7">
        <w:rPr>
          <w:rStyle w:val="Binnenverweis"/>
        </w:rPr>
        <w:fldChar w:fldCharType="separate"/>
      </w:r>
      <w:r w:rsidR="00344E8A">
        <w:rPr>
          <w:rStyle w:val="Binnenverweis"/>
        </w:rPr>
        <w:t>Artikel 7</w:t>
      </w:r>
      <w:r w:rsidRPr="00C120E7">
        <w:rPr>
          <w:rStyle w:val="Binnenverweis"/>
        </w:rPr>
        <w:fldChar w:fldCharType="end"/>
      </w:r>
      <w:r w:rsidRPr="00C120E7">
        <w:t xml:space="preserve"> </w:t>
      </w:r>
      <w:r>
        <w:t>(Änderung der Stromsteuer-Durchführungsverordnung)</w:t>
      </w:r>
    </w:p>
    <w:p w:rsidRPr="00C120E7" w:rsidR="00564B73" w:rsidP="00564B73" w:rsidRDefault="00564B73" w14:paraId="3AC51ABC"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369F7C6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"eNV_C631B7150BFE40968F0FBA46315DD9DE" \* MERGEFORMAT </w:instrText>
      </w:r>
      <w:r w:rsidRPr="00C120E7">
        <w:rPr>
          <w:rStyle w:val="Binnenverweis"/>
        </w:rPr>
        <w:fldChar w:fldCharType="separate"/>
      </w:r>
      <w:r w:rsidR="00344E8A">
        <w:rPr>
          <w:rStyle w:val="Binnenverweis"/>
        </w:rPr>
        <w:t>Artikel 8</w:t>
      </w:r>
      <w:r w:rsidRPr="00C120E7">
        <w:rPr>
          <w:rStyle w:val="Binnenverweis"/>
        </w:rPr>
        <w:fldChar w:fldCharType="end"/>
      </w:r>
      <w:r w:rsidRPr="00C120E7">
        <w:t xml:space="preserve"> (Änderung des Gesetzes gegen Wettbewerbsbeschränkungen)</w:t>
      </w:r>
    </w:p>
    <w:p w:rsidRPr="00C120E7" w:rsidR="00564B73" w:rsidP="00564B73" w:rsidRDefault="00564B73" w14:paraId="1F748C7B"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"eNV_127E8E82C7C04CD390E69DE62553742E" \* MERGEFORMAT </w:instrText>
      </w:r>
      <w:r w:rsidRPr="00434A5F">
        <w:rPr>
          <w:rStyle w:val="Binnenverweis"/>
        </w:rPr>
        <w:fldChar w:fldCharType="separate"/>
      </w:r>
      <w:r w:rsidR="00344E8A">
        <w:rPr>
          <w:rStyle w:val="Binnenverweis"/>
        </w:rPr>
        <w:t>Nummer 1</w:t>
      </w:r>
      <w:r w:rsidRPr="00434A5F">
        <w:rPr>
          <w:rStyle w:val="Binnenverweis"/>
        </w:rPr>
        <w:fldChar w:fldCharType="end"/>
      </w:r>
      <w:r w:rsidRPr="00434A5F">
        <w:t xml:space="preserve"> (§</w:t>
      </w:r>
      <w:r w:rsidR="00A735F3">
        <w:t> </w:t>
      </w:r>
      <w:r w:rsidRPr="00434A5F">
        <w:t>47e)</w:t>
      </w:r>
    </w:p>
    <w:p w:rsidRPr="00C120E7" w:rsidR="00564B73" w:rsidP="00564B73" w:rsidRDefault="00564B73" w14:paraId="553E1756"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"eNV_8C6A123FF1D74A048E9C88537C2304E0"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4A12111D"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32275B5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"eNV_C856B9AF0E524B0095527110F1F85C6E"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2AE77E88"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0DEDF92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"eNV_2EDAD8F2CCFE4C2FBB6F6161E1B48E31"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7D7C2D86"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1FEB5E26"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"eNV_5D05CC1184C3481E82689FD0C4BA2539" \* MERGEFORMAT </w:instrText>
      </w:r>
      <w:r w:rsidRPr="00C120E7">
        <w:rPr>
          <w:rStyle w:val="Binnenverweis"/>
        </w:rPr>
        <w:fldChar w:fldCharType="separate"/>
      </w:r>
      <w:r w:rsidR="00344E8A">
        <w:rPr>
          <w:rStyle w:val="Binnenverweis"/>
        </w:rPr>
        <w:t>Buchstabe d</w:t>
      </w:r>
      <w:r w:rsidRPr="00C120E7">
        <w:rPr>
          <w:rStyle w:val="Binnenverweis"/>
        </w:rPr>
        <w:fldChar w:fldCharType="end"/>
      </w:r>
    </w:p>
    <w:p w:rsidRPr="00C120E7" w:rsidR="00564B73" w:rsidP="00564B73" w:rsidRDefault="00564B73" w14:paraId="2387A402"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25ABB027"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"eNV_2FCF10427823478F8F7D93B383148263" \* MERGEFORMAT </w:instrText>
      </w:r>
      <w:r w:rsidRPr="00434A5F">
        <w:rPr>
          <w:rStyle w:val="Binnenverweis"/>
        </w:rPr>
        <w:fldChar w:fldCharType="separate"/>
      </w:r>
      <w:r w:rsidR="00344E8A">
        <w:rPr>
          <w:rStyle w:val="Binnenverweis"/>
        </w:rPr>
        <w:t>Nummer 2</w:t>
      </w:r>
      <w:r w:rsidRPr="00434A5F">
        <w:rPr>
          <w:rStyle w:val="Binnenverweis"/>
        </w:rPr>
        <w:fldChar w:fldCharType="end"/>
      </w:r>
      <w:r w:rsidRPr="00434A5F">
        <w:t xml:space="preserve"> (§</w:t>
      </w:r>
      <w:r w:rsidR="00A735F3">
        <w:t> </w:t>
      </w:r>
      <w:r w:rsidRPr="00434A5F">
        <w:t>47g)</w:t>
      </w:r>
    </w:p>
    <w:p w:rsidRPr="00C120E7" w:rsidR="00564B73" w:rsidP="00564B73" w:rsidRDefault="00564B73" w14:paraId="46919053"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"eNV_247C2C0DABA94E03B9887DC7D86990F2"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595A96EB"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035C9C4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"eNV_F7EFF91F2C0F487F9B34B329AB124EA1"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12E305CA"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2A61D54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"eNV_75C777CE357A453A9CA50B0828AC5895"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063EBAF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"eNV_22880DCBEA9246AD898972134BF777CE" \* MERGEFORMAT </w:instrText>
      </w:r>
      <w:r w:rsidRPr="00C120E7">
        <w:rPr>
          <w:rStyle w:val="Binnenverweis"/>
        </w:rPr>
        <w:fldChar w:fldCharType="separate"/>
      </w:r>
      <w:r w:rsidR="00344E8A">
        <w:rPr>
          <w:rStyle w:val="Binnenverweis"/>
        </w:rPr>
        <w:t>Doppelbuchstabe aa</w:t>
      </w:r>
      <w:r w:rsidRPr="00C120E7">
        <w:rPr>
          <w:rStyle w:val="Binnenverweis"/>
        </w:rPr>
        <w:fldChar w:fldCharType="end"/>
      </w:r>
    </w:p>
    <w:p w:rsidRPr="00C120E7" w:rsidR="00564B73" w:rsidP="00564B73" w:rsidRDefault="00564B73" w14:paraId="2F9655FE"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356DABB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"eNV_44C15E3CA601487F92E1CE7C81064A04" \* MERGEFORMAT </w:instrText>
      </w:r>
      <w:r w:rsidRPr="00C120E7">
        <w:rPr>
          <w:rStyle w:val="Binnenverweis"/>
        </w:rPr>
        <w:fldChar w:fldCharType="separate"/>
      </w:r>
      <w:r w:rsidR="00344E8A">
        <w:rPr>
          <w:rStyle w:val="Binnenverweis"/>
        </w:rPr>
        <w:t>Doppelbuchstabe bb</w:t>
      </w:r>
      <w:r w:rsidRPr="00C120E7">
        <w:rPr>
          <w:rStyle w:val="Binnenverweis"/>
        </w:rPr>
        <w:fldChar w:fldCharType="end"/>
      </w:r>
    </w:p>
    <w:p w:rsidRPr="00C120E7" w:rsidR="00564B73" w:rsidP="00564B73" w:rsidRDefault="00564B73" w14:paraId="4B617F65"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76611F7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"eNV_B9BD2892357C4F6A8838B4B75A4128AB" \* MERGEFORMAT </w:instrText>
      </w:r>
      <w:r w:rsidRPr="00C120E7">
        <w:rPr>
          <w:rStyle w:val="Binnenverweis"/>
        </w:rPr>
        <w:fldChar w:fldCharType="separate"/>
      </w:r>
      <w:r w:rsidR="00344E8A">
        <w:rPr>
          <w:rStyle w:val="Binnenverweis"/>
        </w:rPr>
        <w:t>Buchstabe d</w:t>
      </w:r>
      <w:r w:rsidRPr="00C120E7">
        <w:rPr>
          <w:rStyle w:val="Binnenverweis"/>
        </w:rPr>
        <w:fldChar w:fldCharType="end"/>
      </w:r>
    </w:p>
    <w:p w:rsidRPr="00C120E7" w:rsidR="00564B73" w:rsidP="00564B73" w:rsidRDefault="00564B73" w14:paraId="07009636"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3C8F4CD7"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"eNV_F08E1E3198C548B9A547EED5F2153FEC" \* MERGEFORMAT </w:instrText>
      </w:r>
      <w:r w:rsidRPr="00C120E7">
        <w:rPr>
          <w:rStyle w:val="Binnenverweis"/>
        </w:rPr>
        <w:fldChar w:fldCharType="separate"/>
      </w:r>
      <w:r w:rsidR="00344E8A">
        <w:rPr>
          <w:rStyle w:val="Binnenverweis"/>
        </w:rPr>
        <w:t>Buchstabe e</w:t>
      </w:r>
      <w:r w:rsidRPr="00C120E7">
        <w:rPr>
          <w:rStyle w:val="Binnenverweis"/>
        </w:rPr>
        <w:fldChar w:fldCharType="end"/>
      </w:r>
    </w:p>
    <w:p w:rsidRPr="00C120E7" w:rsidR="00564B73" w:rsidP="00564B73" w:rsidRDefault="00564B73" w14:paraId="6083A8EC"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35F45740"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"eNV_1F55D0E6F23A48B88026A74CB66F1630" \* MERGEFORMAT </w:instrText>
      </w:r>
      <w:r w:rsidRPr="00434A5F">
        <w:rPr>
          <w:rStyle w:val="Binnenverweis"/>
        </w:rPr>
        <w:fldChar w:fldCharType="separate"/>
      </w:r>
      <w:r w:rsidR="00344E8A">
        <w:rPr>
          <w:rStyle w:val="Binnenverweis"/>
        </w:rPr>
        <w:t>Nummer 3</w:t>
      </w:r>
      <w:r w:rsidRPr="00434A5F">
        <w:rPr>
          <w:rStyle w:val="Binnenverweis"/>
        </w:rPr>
        <w:fldChar w:fldCharType="end"/>
      </w:r>
      <w:r w:rsidRPr="00434A5F">
        <w:t xml:space="preserve"> (§</w:t>
      </w:r>
      <w:r w:rsidR="00A735F3">
        <w:t> </w:t>
      </w:r>
      <w:r w:rsidRPr="00434A5F">
        <w:t>47i)</w:t>
      </w:r>
    </w:p>
    <w:p w:rsidRPr="00C120E7" w:rsidR="00564B73" w:rsidP="00564B73" w:rsidRDefault="00564B73" w14:paraId="79C41334" w14:textId="77777777">
      <w:pPr>
        <w:pStyle w:val="Text"/>
      </w:pPr>
      <w:r w:rsidRPr="00C120E7">
        <w:t>Es handelt sich um eine redaktionelle Folgeänderungen zur Neustrukturierung der Begriffsbestimmungen im EnWG (§</w:t>
      </w:r>
      <w:r w:rsidR="00A735F3">
        <w:t> </w:t>
      </w:r>
      <w:r w:rsidRPr="00C120E7">
        <w:t xml:space="preserve">3 EnWG). </w:t>
      </w:r>
    </w:p>
    <w:p w:rsidRPr="00C120E7" w:rsidR="00564B73" w:rsidP="00564B73" w:rsidRDefault="00564B73" w14:paraId="7221B3BD"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"eNV_538CEB762F2D4FCE9D7AF84C93DB091B" \* MERGEFORMAT </w:instrText>
      </w:r>
      <w:r w:rsidRPr="00C120E7">
        <w:rPr>
          <w:rStyle w:val="Binnenverweis"/>
        </w:rPr>
        <w:fldChar w:fldCharType="separate"/>
      </w:r>
      <w:r w:rsidR="00344E8A">
        <w:rPr>
          <w:rStyle w:val="Binnenverweis"/>
        </w:rPr>
        <w:t>Artikel 9</w:t>
      </w:r>
      <w:r w:rsidRPr="00C120E7">
        <w:rPr>
          <w:rStyle w:val="Binnenverweis"/>
        </w:rPr>
        <w:fldChar w:fldCharType="end"/>
      </w:r>
      <w:r w:rsidRPr="00C120E7">
        <w:t xml:space="preserve"> (Änderung der Konzessionsabgabenverordnung)</w:t>
      </w:r>
    </w:p>
    <w:p w:rsidRPr="00C120E7" w:rsidR="00564B73" w:rsidP="00564B73" w:rsidRDefault="00564B73" w14:paraId="11F951A0"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24BD1342"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"eNV_E6394777CA534873B84AFD130C4458F8" \* MERGEFORMAT </w:instrText>
      </w:r>
      <w:r w:rsidRPr="00C120E7">
        <w:rPr>
          <w:rStyle w:val="Binnenverweis"/>
        </w:rPr>
        <w:fldChar w:fldCharType="separate"/>
      </w:r>
      <w:r w:rsidR="00344E8A">
        <w:rPr>
          <w:rStyle w:val="Binnenverweis"/>
        </w:rPr>
        <w:t>Artikel 10</w:t>
      </w:r>
      <w:r w:rsidRPr="00C120E7">
        <w:rPr>
          <w:rStyle w:val="Binnenverweis"/>
        </w:rPr>
        <w:fldChar w:fldCharType="end"/>
      </w:r>
      <w:r w:rsidRPr="00C120E7">
        <w:t xml:space="preserve"> (Änderung der Niederspannungsanschlussverordnung)</w:t>
      </w:r>
    </w:p>
    <w:p w:rsidRPr="00C120E7" w:rsidR="00564B73" w:rsidP="00564B73" w:rsidRDefault="00564B73" w14:paraId="0498A44C" w14:textId="77777777">
      <w:pPr>
        <w:pStyle w:val="Text"/>
      </w:pPr>
      <w:r w:rsidRPr="00C120E7">
        <w:t>Es handelt sich um eine redaktionelle Folgeänderung zur Neufassung des §</w:t>
      </w:r>
      <w:r w:rsidR="00A735F3">
        <w:t> </w:t>
      </w:r>
      <w:r w:rsidRPr="00C120E7">
        <w:t>3 EnWG.</w:t>
      </w:r>
    </w:p>
    <w:p w:rsidRPr="00C120E7" w:rsidR="00564B73" w:rsidP="00564B73" w:rsidRDefault="00564B73" w14:paraId="6EE3988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"eNV_2C0B4FE067ED4C08BDB23B23BA3B00F0" \* MERGEFORMAT </w:instrText>
      </w:r>
      <w:r w:rsidRPr="00C120E7">
        <w:rPr>
          <w:rStyle w:val="Binnenverweis"/>
        </w:rPr>
        <w:fldChar w:fldCharType="separate"/>
      </w:r>
      <w:r w:rsidR="00344E8A">
        <w:rPr>
          <w:rStyle w:val="Binnenverweis"/>
        </w:rPr>
        <w:t>Artikel 11</w:t>
      </w:r>
      <w:r w:rsidRPr="00C120E7">
        <w:rPr>
          <w:rStyle w:val="Binnenverweis"/>
        </w:rPr>
        <w:fldChar w:fldCharType="end"/>
      </w:r>
      <w:r w:rsidRPr="00C120E7">
        <w:t xml:space="preserve"> (Änderung der Niederdruckanschlussverordnung)</w:t>
      </w:r>
    </w:p>
    <w:p w:rsidRPr="00C120E7" w:rsidR="00564B73" w:rsidP="00564B73" w:rsidRDefault="00564B73" w14:paraId="2C5E5CBD" w14:textId="77777777">
      <w:pPr>
        <w:pStyle w:val="Text"/>
      </w:pPr>
      <w:r w:rsidRPr="00C120E7">
        <w:t>Es handelt sich um eine redaktionelle Folgeänderung zur Neufassung des §</w:t>
      </w:r>
      <w:r w:rsidR="00A735F3">
        <w:t> </w:t>
      </w:r>
      <w:r w:rsidRPr="00C120E7">
        <w:t>3 EnWG.</w:t>
      </w:r>
    </w:p>
    <w:p w:rsidRPr="00C120E7" w:rsidR="00564B73" w:rsidP="00564B73" w:rsidRDefault="00564B73" w14:paraId="3B188A6A"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"eNV_6736EBB5E06C4545AAD7D874523A60F3" \* MERGEFORMAT </w:instrText>
      </w:r>
      <w:r w:rsidRPr="00C120E7">
        <w:rPr>
          <w:rStyle w:val="Binnenverweis"/>
        </w:rPr>
        <w:fldChar w:fldCharType="separate"/>
      </w:r>
      <w:r w:rsidR="00344E8A">
        <w:rPr>
          <w:rStyle w:val="Binnenverweis"/>
        </w:rPr>
        <w:t>Artikel 12</w:t>
      </w:r>
      <w:r w:rsidRPr="00C120E7">
        <w:rPr>
          <w:rStyle w:val="Binnenverweis"/>
        </w:rPr>
        <w:fldChar w:fldCharType="end"/>
      </w:r>
      <w:r w:rsidRPr="00C120E7">
        <w:t xml:space="preserve"> (Änderung der Stromgrundversorgungsverordnung)</w:t>
      </w:r>
    </w:p>
    <w:p w:rsidRPr="00C120E7" w:rsidR="00564B73" w:rsidP="00564B73" w:rsidRDefault="00564B73" w14:paraId="3782D07C"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"eNV_8C35B7554B0544358C76F249DE700BC2" \* MERGEFORMAT </w:instrText>
      </w:r>
      <w:r w:rsidRPr="00434A5F">
        <w:rPr>
          <w:rStyle w:val="Binnenverweis"/>
        </w:rPr>
        <w:fldChar w:fldCharType="separate"/>
      </w:r>
      <w:r w:rsidR="00344E8A">
        <w:rPr>
          <w:rStyle w:val="Binnenverweis"/>
        </w:rPr>
        <w:t>Nummer 1</w:t>
      </w:r>
      <w:r w:rsidRPr="00434A5F">
        <w:rPr>
          <w:rStyle w:val="Binnenverweis"/>
        </w:rPr>
        <w:fldChar w:fldCharType="end"/>
      </w:r>
      <w:r w:rsidRPr="00434A5F">
        <w:t xml:space="preserve"> (Inhaltsübersicht)</w:t>
      </w:r>
    </w:p>
    <w:p w:rsidRPr="008A6B5F" w:rsidR="00564B73" w:rsidP="00564B73" w:rsidRDefault="00564B73" w14:paraId="308505EE" w14:textId="77777777">
      <w:pPr>
        <w:pStyle w:val="VerweisBegrndung"/>
      </w:pPr>
      <w:r w:rsidRPr="008A6B5F">
        <w:t xml:space="preserve">Zu </w:t>
      </w:r>
      <w:r w:rsidRPr="00D61F4C">
        <w:rPr>
          <w:rStyle w:val="Binnenverweis"/>
        </w:rPr>
        <w:fldChar w:fldCharType="begin"/>
      </w:r>
      <w:r w:rsidRPr="00D61F4C">
        <w:rPr>
          <w:rStyle w:val="Binnenverweis"/>
        </w:rPr>
        <w:instrText xml:space="preserve"> DOCVARIABLE "eNV_8A6C2D8861F34025B971EC0784DAB22F"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8A6B5F" w:rsidR="00564B73" w:rsidP="00564B73" w:rsidRDefault="00564B73" w14:paraId="7A414FFA" w14:textId="77777777">
      <w:pPr>
        <w:pStyle w:val="Text"/>
      </w:pPr>
      <w:r>
        <w:t>Es handelt sich um eine Folgeänderung zur Änderung des §</w:t>
      </w:r>
      <w:r w:rsidR="00A735F3">
        <w:t> </w:t>
      </w:r>
      <w:r>
        <w:t>19 der Stromgrundversorgungsverordnung.</w:t>
      </w:r>
    </w:p>
    <w:p w:rsidRPr="008A6B5F" w:rsidR="00564B73" w:rsidP="00564B73" w:rsidRDefault="00564B73" w14:paraId="36A625D4" w14:textId="77777777">
      <w:pPr>
        <w:pStyle w:val="VerweisBegrndung"/>
      </w:pPr>
      <w:r w:rsidRPr="008A6B5F">
        <w:t xml:space="preserve">Zu </w:t>
      </w:r>
      <w:r w:rsidRPr="00D61F4C">
        <w:rPr>
          <w:rStyle w:val="Binnenverweis"/>
        </w:rPr>
        <w:fldChar w:fldCharType="begin"/>
      </w:r>
      <w:r w:rsidRPr="00D61F4C">
        <w:rPr>
          <w:rStyle w:val="Binnenverweis"/>
        </w:rPr>
        <w:instrText xml:space="preserve"> DOCVARIABLE "eNV_B220F04EFFD54235BDEB002CB573006A"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8A6B5F" w:rsidR="00564B73" w:rsidP="00564B73" w:rsidRDefault="00564B73" w14:paraId="1F06012C" w14:textId="77777777">
      <w:pPr>
        <w:pStyle w:val="Text"/>
      </w:pPr>
      <w:r w:rsidRPr="00C120E7">
        <w:t>Es handelt sich um eine Folgeänderung zur Aufhebung des §</w:t>
      </w:r>
      <w:r w:rsidR="00A735F3">
        <w:t> </w:t>
      </w:r>
      <w:r w:rsidRPr="00C120E7">
        <w:t>23 der Stromgrundversorgungsverordnung.</w:t>
      </w:r>
    </w:p>
    <w:p w:rsidRPr="00C120E7" w:rsidR="00564B73" w:rsidP="00564B73" w:rsidRDefault="00564B73" w14:paraId="4467AF94"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"eNV_1BF0DE7C41ED49909991947A55AC3416" \* MERGEFORMAT </w:instrText>
      </w:r>
      <w:r w:rsidRPr="00434A5F">
        <w:rPr>
          <w:rStyle w:val="Binnenverweis"/>
        </w:rPr>
        <w:fldChar w:fldCharType="separate"/>
      </w:r>
      <w:r w:rsidR="00344E8A">
        <w:rPr>
          <w:rStyle w:val="Binnenverweis"/>
        </w:rPr>
        <w:t>Nummer 2</w:t>
      </w:r>
      <w:r w:rsidRPr="00434A5F">
        <w:rPr>
          <w:rStyle w:val="Binnenverweis"/>
        </w:rPr>
        <w:fldChar w:fldCharType="end"/>
      </w:r>
      <w:r w:rsidRPr="00434A5F">
        <w:t xml:space="preserve"> (§</w:t>
      </w:r>
      <w:r w:rsidR="00A735F3">
        <w:t> </w:t>
      </w:r>
      <w:r w:rsidRPr="00434A5F">
        <w:t>2)</w:t>
      </w:r>
    </w:p>
    <w:p w:rsidRPr="00C120E7" w:rsidR="00564B73" w:rsidP="00564B73" w:rsidRDefault="00564B73" w14:paraId="58C79C4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"eNV_196EB654FE3C46A298D46DF1B5F29BE8"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7CC23B22" w14:textId="77777777">
      <w:pPr>
        <w:pStyle w:val="Text"/>
      </w:pPr>
      <w:r w:rsidRPr="00C120E7">
        <w:t xml:space="preserve">Es handelt sich um Folgeänderungen zur neuen Regelung in </w:t>
      </w:r>
      <w:r w:rsidRPr="008038DC" w:rsidR="008038DC">
        <w:rPr>
          <w:rStyle w:val="Binnenverweis"/>
        </w:rPr>
        <w:fldChar w:fldCharType="begin"/>
      </w:r>
      <w:r w:rsidRPr="008038DC" w:rsidR="008038DC">
        <w:rPr>
          <w:rStyle w:val="Binnenverweis"/>
        </w:rPr>
        <w:instrText xml:space="preserve"> DOCVARIABLE "eNV_966A813A0188452D89EAF0B61884BFB8" \* MERGEFORMAT </w:instrText>
      </w:r>
      <w:r w:rsidRPr="008038DC" w:rsidR="008038DC">
        <w:rPr>
          <w:rStyle w:val="Binnenverweis"/>
        </w:rPr>
        <w:fldChar w:fldCharType="separate"/>
      </w:r>
      <w:r w:rsidRPr="008038DC" w:rsidR="008038DC">
        <w:rPr>
          <w:rStyle w:val="Binnenverweis"/>
        </w:rPr>
        <w:t>§ 41g</w:t>
      </w:r>
      <w:r w:rsidRPr="008038DC" w:rsidR="008038DC">
        <w:rPr>
          <w:rStyle w:val="Binnenverweis"/>
        </w:rPr>
        <w:fldChar w:fldCharType="end"/>
      </w:r>
      <w:r w:rsidRPr="00C120E7">
        <w:t xml:space="preserve"> EnWG.</w:t>
      </w:r>
    </w:p>
    <w:p w:rsidRPr="00C120E7" w:rsidR="00564B73" w:rsidP="00564B73" w:rsidRDefault="00564B73" w14:paraId="4263792B"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"eNV_48534502B16540ABA8558F0B892645FC"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7D2C3D29" w14:textId="77777777">
      <w:pPr>
        <w:pStyle w:val="Text"/>
      </w:pPr>
      <w:r w:rsidRPr="00C120E7">
        <w:t>Das auf der Internetseite des Energieversorgers zu veröffentlichende Muster einer Abwendungsvereinbarung ist dem Haushaltskunden auf dessen Wunsch postalisch zu übersenden. Dies dient insbesondere der Zugänglichkeit der Informationen für alle Haushaltskunden.</w:t>
      </w:r>
    </w:p>
    <w:p w:rsidRPr="00C120E7" w:rsidR="00564B73" w:rsidP="00564B73" w:rsidRDefault="00564B73" w14:paraId="2533463B"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"eNV_BEF374820BEB4F60A5E13929D51C9B99" \* MERGEFORMAT </w:instrText>
      </w:r>
      <w:r w:rsidRPr="00434A5F">
        <w:rPr>
          <w:rStyle w:val="Binnenverweis"/>
        </w:rPr>
        <w:fldChar w:fldCharType="separate"/>
      </w:r>
      <w:r w:rsidR="00344E8A">
        <w:rPr>
          <w:rStyle w:val="Binnenverweis"/>
        </w:rPr>
        <w:t>Nummer 3</w:t>
      </w:r>
      <w:r w:rsidRPr="00434A5F">
        <w:rPr>
          <w:rStyle w:val="Binnenverweis"/>
        </w:rPr>
        <w:fldChar w:fldCharType="end"/>
      </w:r>
      <w:r w:rsidRPr="00434A5F">
        <w:t xml:space="preserve"> (§</w:t>
      </w:r>
      <w:r w:rsidR="00A735F3">
        <w:t> </w:t>
      </w:r>
      <w:r w:rsidRPr="00434A5F">
        <w:t>19)</w:t>
      </w:r>
    </w:p>
    <w:p w:rsidRPr="00C120E7" w:rsidR="00564B73" w:rsidP="00564B73" w:rsidRDefault="00564B73" w14:paraId="3B1A147C" w14:textId="77777777">
      <w:pPr>
        <w:pStyle w:val="Text"/>
      </w:pPr>
      <w:r w:rsidRPr="00C120E7">
        <w:t xml:space="preserve">Es handelt sich um Folgeänderungen zu den neuen Regelungen in </w:t>
      </w:r>
      <w:r w:rsidRPr="008038DC" w:rsidR="008038DC">
        <w:rPr>
          <w:rStyle w:val="Binnenverweis"/>
        </w:rPr>
        <w:fldChar w:fldCharType="begin"/>
      </w:r>
      <w:r w:rsidRPr="008038DC" w:rsidR="008038DC">
        <w:rPr>
          <w:rStyle w:val="Binnenverweis"/>
        </w:rPr>
        <w:instrText xml:space="preserve"> DOCVARIABLE "eNV_0DD10EEFA01E474FBA3963F6D154C4C0" \* MERGEFORMAT </w:instrText>
      </w:r>
      <w:r w:rsidRPr="008038DC" w:rsidR="008038DC">
        <w:rPr>
          <w:rStyle w:val="Binnenverweis"/>
        </w:rPr>
        <w:fldChar w:fldCharType="separate"/>
      </w:r>
      <w:r w:rsidRPr="008038DC" w:rsidR="008038DC">
        <w:rPr>
          <w:rStyle w:val="Binnenverweis"/>
        </w:rPr>
        <w:t>§§ 41f und 41g</w:t>
      </w:r>
      <w:r w:rsidRPr="008038DC" w:rsidR="008038DC">
        <w:rPr>
          <w:rStyle w:val="Binnenverweis"/>
        </w:rPr>
        <w:fldChar w:fldCharType="end"/>
      </w:r>
      <w:r w:rsidRPr="00C120E7">
        <w:t xml:space="preserve"> EnWG.</w:t>
      </w:r>
    </w:p>
    <w:p w:rsidRPr="00C120E7" w:rsidR="00564B73" w:rsidP="00564B73" w:rsidRDefault="00564B73" w14:paraId="7290A4B9"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"eNV_E0FFD7DB5CC04F40A7A3D35DF7EB2026" \* MERGEFORMAT </w:instrText>
      </w:r>
      <w:r w:rsidRPr="00434A5F">
        <w:rPr>
          <w:rStyle w:val="Binnenverweis"/>
        </w:rPr>
        <w:fldChar w:fldCharType="separate"/>
      </w:r>
      <w:r w:rsidR="00344E8A">
        <w:rPr>
          <w:rStyle w:val="Binnenverweis"/>
        </w:rPr>
        <w:t>Nummer 4</w:t>
      </w:r>
      <w:r w:rsidRPr="00434A5F">
        <w:rPr>
          <w:rStyle w:val="Binnenverweis"/>
        </w:rPr>
        <w:fldChar w:fldCharType="end"/>
      </w:r>
      <w:r w:rsidRPr="00434A5F">
        <w:t xml:space="preserve"> (§</w:t>
      </w:r>
      <w:r w:rsidR="00A735F3">
        <w:t> </w:t>
      </w:r>
      <w:r w:rsidRPr="00434A5F">
        <w:t>21)</w:t>
      </w:r>
    </w:p>
    <w:p w:rsidRPr="00C120E7" w:rsidR="00564B73" w:rsidP="00564B73" w:rsidRDefault="00564B73" w14:paraId="320C3895"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"eNV_C7C5208436894493B35ECEBC8A961596"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19E36AD9" w14:textId="77777777">
      <w:pPr>
        <w:pStyle w:val="Text"/>
      </w:pPr>
      <w:r w:rsidRPr="00C120E7">
        <w:t xml:space="preserve">Es handelt sich um Folgeänderungen zu den neuen Regelungen in </w:t>
      </w:r>
      <w:r w:rsidRPr="008038DC" w:rsidR="008038DC">
        <w:rPr>
          <w:rStyle w:val="Binnenverweis"/>
        </w:rPr>
        <w:fldChar w:fldCharType="begin"/>
      </w:r>
      <w:r w:rsidRPr="008038DC" w:rsidR="008038DC">
        <w:rPr>
          <w:rStyle w:val="Binnenverweis"/>
        </w:rPr>
        <w:instrText xml:space="preserve"> DOCVARIABLE "eNV_FEA75DDC6599438EBDC6F79498364F2C" \* MERGEFORMAT </w:instrText>
      </w:r>
      <w:r w:rsidRPr="008038DC" w:rsidR="008038DC">
        <w:rPr>
          <w:rStyle w:val="Binnenverweis"/>
        </w:rPr>
        <w:fldChar w:fldCharType="separate"/>
      </w:r>
      <w:r w:rsidRPr="008038DC" w:rsidR="008038DC">
        <w:rPr>
          <w:rStyle w:val="Binnenverweis"/>
        </w:rPr>
        <w:t>§§ 41f und 41g</w:t>
      </w:r>
      <w:r w:rsidRPr="008038DC" w:rsidR="008038DC">
        <w:rPr>
          <w:rStyle w:val="Binnenverweis"/>
        </w:rPr>
        <w:fldChar w:fldCharType="end"/>
      </w:r>
      <w:r w:rsidRPr="00C120E7">
        <w:t xml:space="preserve"> EnWG.</w:t>
      </w:r>
    </w:p>
    <w:p w:rsidRPr="00FC79CD" w:rsidR="00564B73" w:rsidP="00564B73" w:rsidRDefault="00564B73" w14:paraId="4486BB95" w14:textId="77777777">
      <w:pPr>
        <w:pStyle w:val="VerweisBegrndung"/>
      </w:pPr>
      <w:r w:rsidRPr="00FC79CD">
        <w:t xml:space="preserve">Zu </w:t>
      </w:r>
      <w:r w:rsidRPr="00E9252A">
        <w:rPr>
          <w:rStyle w:val="Binnenverweis"/>
        </w:rPr>
        <w:fldChar w:fldCharType="begin"/>
      </w:r>
      <w:r w:rsidRPr="00E9252A">
        <w:rPr>
          <w:rStyle w:val="Binnenverweis"/>
        </w:rPr>
        <w:instrText xml:space="preserve"> DOCVARIABLE "eNV_BB11E45CBF1C483CB75D5A27E8AD5C4D" \* MERGEFORMAT </w:instrText>
      </w:r>
      <w:r w:rsidRPr="00E9252A">
        <w:rPr>
          <w:rStyle w:val="Binnenverweis"/>
        </w:rPr>
        <w:fldChar w:fldCharType="separate"/>
      </w:r>
      <w:r w:rsidR="00344E8A">
        <w:rPr>
          <w:rStyle w:val="Binnenverweis"/>
        </w:rPr>
        <w:t>Buchstabe b</w:t>
      </w:r>
      <w:r w:rsidRPr="00E9252A">
        <w:rPr>
          <w:rStyle w:val="Binnenverweis"/>
        </w:rPr>
        <w:fldChar w:fldCharType="end"/>
      </w:r>
    </w:p>
    <w:p w:rsidRPr="00C120E7" w:rsidR="00564B73" w:rsidP="00564B73" w:rsidRDefault="00564B73" w14:paraId="7FD7182B" w14:textId="77777777">
      <w:pPr>
        <w:pStyle w:val="Text"/>
      </w:pPr>
      <w:r w:rsidRPr="00C120E7">
        <w:t xml:space="preserve">Es handelt sich um Folgeänderungen aufgrund der neuen Regelung in </w:t>
      </w:r>
      <w:r w:rsidRPr="008038DC" w:rsidR="008038DC">
        <w:rPr>
          <w:rStyle w:val="Binnenverweis"/>
        </w:rPr>
        <w:fldChar w:fldCharType="begin"/>
      </w:r>
      <w:r w:rsidRPr="008038DC" w:rsidR="008038DC">
        <w:rPr>
          <w:rStyle w:val="Binnenverweis"/>
        </w:rPr>
        <w:instrText xml:space="preserve"> DOCVARIABLE "eNV_8CB2FFFDD1FC4B47B1CD9DE2D97EE722" \* MERGEFORMAT </w:instrText>
      </w:r>
      <w:r w:rsidRPr="008038DC" w:rsidR="008038DC">
        <w:rPr>
          <w:rStyle w:val="Binnenverweis"/>
        </w:rPr>
        <w:fldChar w:fldCharType="separate"/>
      </w:r>
      <w:r w:rsidRPr="008038DC" w:rsidR="008038DC">
        <w:rPr>
          <w:rStyle w:val="Binnenverweis"/>
        </w:rPr>
        <w:t>§§ 41f und 41g</w:t>
      </w:r>
      <w:r w:rsidRPr="008038DC" w:rsidR="008038DC">
        <w:rPr>
          <w:rStyle w:val="Binnenverweis"/>
        </w:rPr>
        <w:fldChar w:fldCharType="end"/>
      </w:r>
      <w:r w:rsidRPr="00C120E7">
        <w:t xml:space="preserve"> EnWG und der Änderungen in §</w:t>
      </w:r>
      <w:r w:rsidR="00A735F3">
        <w:t> </w:t>
      </w:r>
      <w:r w:rsidRPr="00C120E7">
        <w:t>19.</w:t>
      </w:r>
    </w:p>
    <w:p w:rsidRPr="00C120E7" w:rsidR="00564B73" w:rsidP="00564B73" w:rsidRDefault="00564B73" w14:paraId="79C7300A"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"eNV_681E0D771A9E455AAA25BDB1CBA03F32" \* MERGEFORMAT </w:instrText>
      </w:r>
      <w:r w:rsidRPr="00434A5F">
        <w:rPr>
          <w:rStyle w:val="Binnenverweis"/>
        </w:rPr>
        <w:fldChar w:fldCharType="separate"/>
      </w:r>
      <w:r w:rsidR="00344E8A">
        <w:rPr>
          <w:rStyle w:val="Binnenverweis"/>
        </w:rPr>
        <w:t>Nummer 5</w:t>
      </w:r>
      <w:r w:rsidRPr="00434A5F">
        <w:rPr>
          <w:rStyle w:val="Binnenverweis"/>
        </w:rPr>
        <w:fldChar w:fldCharType="end"/>
      </w:r>
      <w:r w:rsidRPr="00434A5F">
        <w:t xml:space="preserve"> (§</w:t>
      </w:r>
      <w:r w:rsidR="00A735F3">
        <w:t> </w:t>
      </w:r>
      <w:r w:rsidRPr="00434A5F">
        <w:t>23)</w:t>
      </w:r>
    </w:p>
    <w:p w:rsidRPr="00C120E7" w:rsidR="00564B73" w:rsidP="00564B73" w:rsidRDefault="00564B73" w14:paraId="698AEABD" w14:textId="77777777">
      <w:pPr>
        <w:pStyle w:val="Text"/>
      </w:pPr>
      <w:r w:rsidRPr="00C120E7">
        <w:t xml:space="preserve">Es handelt sich um Folgeänderungen aufgrund der neuen Regelung in </w:t>
      </w:r>
      <w:r w:rsidRPr="008038DC" w:rsidR="008038DC">
        <w:rPr>
          <w:rStyle w:val="Binnenverweis"/>
        </w:rPr>
        <w:fldChar w:fldCharType="begin"/>
      </w:r>
      <w:r w:rsidRPr="008038DC" w:rsidR="008038DC">
        <w:rPr>
          <w:rStyle w:val="Binnenverweis"/>
        </w:rPr>
        <w:instrText xml:space="preserve"> DOCVARIABLE "eNV_D2FAF64F12FA4BB5B2D74030E1B606DE" \* MERGEFORMAT </w:instrText>
      </w:r>
      <w:r w:rsidRPr="008038DC" w:rsidR="008038DC">
        <w:rPr>
          <w:rStyle w:val="Binnenverweis"/>
        </w:rPr>
        <w:fldChar w:fldCharType="separate"/>
      </w:r>
      <w:r w:rsidRPr="008038DC" w:rsidR="008038DC">
        <w:rPr>
          <w:rStyle w:val="Binnenverweis"/>
        </w:rPr>
        <w:t>§§ 41f und 41g</w:t>
      </w:r>
      <w:r w:rsidRPr="008038DC" w:rsidR="008038DC">
        <w:rPr>
          <w:rStyle w:val="Binnenverweis"/>
        </w:rPr>
        <w:fldChar w:fldCharType="end"/>
      </w:r>
      <w:r w:rsidRPr="00C120E7">
        <w:t xml:space="preserve"> EnWG und der Änderung in §</w:t>
      </w:r>
      <w:r w:rsidR="00A735F3">
        <w:t> </w:t>
      </w:r>
      <w:r w:rsidRPr="00C120E7">
        <w:t>19.</w:t>
      </w:r>
    </w:p>
    <w:p w:rsidRPr="00C120E7" w:rsidR="00564B73" w:rsidP="00564B73" w:rsidRDefault="00564B73" w14:paraId="115C3F4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"eNV_B6A0F31DDBB04364A9A3C8D0B0ECB570" \* MERGEFORMAT </w:instrText>
      </w:r>
      <w:r w:rsidRPr="00C120E7">
        <w:rPr>
          <w:rStyle w:val="Binnenverweis"/>
        </w:rPr>
        <w:fldChar w:fldCharType="separate"/>
      </w:r>
      <w:r w:rsidR="00344E8A">
        <w:rPr>
          <w:rStyle w:val="Binnenverweis"/>
        </w:rPr>
        <w:t>Artikel 13</w:t>
      </w:r>
      <w:r w:rsidRPr="00C120E7">
        <w:rPr>
          <w:rStyle w:val="Binnenverweis"/>
        </w:rPr>
        <w:fldChar w:fldCharType="end"/>
      </w:r>
      <w:r w:rsidRPr="00C120E7">
        <w:t xml:space="preserve"> (Änderung der Gasgrundversorgungsverordnung)</w:t>
      </w:r>
    </w:p>
    <w:p w:rsidRPr="00C120E7" w:rsidR="00564B73" w:rsidP="00564B73" w:rsidRDefault="00564B73" w14:paraId="1AF49935"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"eNV_3E944C5C438F43E09A607B30A5E8E65A" \* MERGEFORMAT </w:instrText>
      </w:r>
      <w:r w:rsidRPr="00434A5F">
        <w:rPr>
          <w:rStyle w:val="Binnenverweis"/>
        </w:rPr>
        <w:fldChar w:fldCharType="separate"/>
      </w:r>
      <w:r w:rsidR="00344E8A">
        <w:rPr>
          <w:rStyle w:val="Binnenverweis"/>
        </w:rPr>
        <w:t>Nummer 1</w:t>
      </w:r>
      <w:r w:rsidRPr="00434A5F">
        <w:rPr>
          <w:rStyle w:val="Binnenverweis"/>
        </w:rPr>
        <w:fldChar w:fldCharType="end"/>
      </w:r>
      <w:r w:rsidRPr="00434A5F">
        <w:t xml:space="preserve"> (Inhaltsübersicht)</w:t>
      </w:r>
    </w:p>
    <w:p w:rsidRPr="008A6B5F" w:rsidR="00564B73" w:rsidP="00564B73" w:rsidRDefault="00564B73" w14:paraId="34A636E2" w14:textId="77777777">
      <w:pPr>
        <w:pStyle w:val="VerweisBegrndung"/>
      </w:pPr>
      <w:r w:rsidRPr="008A6B5F">
        <w:t xml:space="preserve">Zu </w:t>
      </w:r>
      <w:r w:rsidRPr="00D61F4C">
        <w:rPr>
          <w:rStyle w:val="Binnenverweis"/>
        </w:rPr>
        <w:fldChar w:fldCharType="begin"/>
      </w:r>
      <w:r w:rsidRPr="00D61F4C">
        <w:rPr>
          <w:rStyle w:val="Binnenverweis"/>
        </w:rPr>
        <w:instrText xml:space="preserve"> DOCVARIABLE "eNV_F09BFEF78FC24B37BD1E8457DDE0FF90"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8A6B5F" w:rsidR="00564B73" w:rsidP="00564B73" w:rsidRDefault="00564B73" w14:paraId="67945185" w14:textId="77777777">
      <w:pPr>
        <w:pStyle w:val="Text"/>
      </w:pPr>
      <w:r>
        <w:t>Es handelt sich um eine Folgeänderung zur Änderung des §</w:t>
      </w:r>
      <w:r w:rsidR="00A735F3">
        <w:t> </w:t>
      </w:r>
      <w:r>
        <w:t>19.</w:t>
      </w:r>
    </w:p>
    <w:p w:rsidRPr="008A6B5F" w:rsidR="00564B73" w:rsidP="00564B73" w:rsidRDefault="00564B73" w14:paraId="400837DA" w14:textId="77777777">
      <w:pPr>
        <w:pStyle w:val="VerweisBegrndung"/>
      </w:pPr>
      <w:r w:rsidRPr="008A6B5F">
        <w:t xml:space="preserve">Zu </w:t>
      </w:r>
      <w:r w:rsidRPr="00D61F4C">
        <w:rPr>
          <w:rStyle w:val="Binnenverweis"/>
        </w:rPr>
        <w:fldChar w:fldCharType="begin"/>
      </w:r>
      <w:r w:rsidRPr="00D61F4C">
        <w:rPr>
          <w:rStyle w:val="Binnenverweis"/>
        </w:rPr>
        <w:instrText xml:space="preserve"> DOCVARIABLE "eNV_363D191C641F41FEA0A5BD0E6CDDB8A9"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8A6B5F" w:rsidR="00564B73" w:rsidP="00564B73" w:rsidRDefault="00564B73" w14:paraId="16538C8D" w14:textId="77777777">
      <w:pPr>
        <w:pStyle w:val="Text"/>
      </w:pPr>
      <w:r w:rsidRPr="003D04CC">
        <w:t>Es handelt sich um eine Folgeänderung zur Aufhebung des §</w:t>
      </w:r>
      <w:r w:rsidR="00A735F3">
        <w:t> </w:t>
      </w:r>
      <w:r w:rsidRPr="003D04CC">
        <w:t>23</w:t>
      </w:r>
      <w:r>
        <w:t>.</w:t>
      </w:r>
    </w:p>
    <w:p w:rsidRPr="00C120E7" w:rsidR="00564B73" w:rsidP="00564B73" w:rsidRDefault="00564B73" w14:paraId="1E43B559"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"eNV_66DA3F59B39A4E21BCF259014813B777" \* MERGEFORMAT </w:instrText>
      </w:r>
      <w:r w:rsidRPr="00434A5F">
        <w:rPr>
          <w:rStyle w:val="Binnenverweis"/>
        </w:rPr>
        <w:fldChar w:fldCharType="separate"/>
      </w:r>
      <w:r w:rsidR="00344E8A">
        <w:rPr>
          <w:rStyle w:val="Binnenverweis"/>
        </w:rPr>
        <w:t>Nummer 2</w:t>
      </w:r>
      <w:r w:rsidRPr="00434A5F">
        <w:rPr>
          <w:rStyle w:val="Binnenverweis"/>
        </w:rPr>
        <w:fldChar w:fldCharType="end"/>
      </w:r>
      <w:r w:rsidRPr="00434A5F">
        <w:t xml:space="preserve"> (§</w:t>
      </w:r>
      <w:r w:rsidR="00A735F3">
        <w:t> </w:t>
      </w:r>
      <w:r w:rsidRPr="00434A5F">
        <w:t>2)</w:t>
      </w:r>
    </w:p>
    <w:p w:rsidRPr="00C120E7" w:rsidR="00564B73" w:rsidP="00564B73" w:rsidRDefault="00564B73" w14:paraId="2690CCAF"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"eNV_4C6187B0FC2D4157B000D6BE6C94A5C4"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1C0915A4" w14:textId="77777777">
      <w:pPr>
        <w:pStyle w:val="Text"/>
      </w:pPr>
      <w:r w:rsidRPr="00C120E7">
        <w:t xml:space="preserve">Es handelt sich um Folgeänderungen zur neuen Regelung in </w:t>
      </w:r>
      <w:r w:rsidRPr="008038DC" w:rsidR="008038DC">
        <w:rPr>
          <w:rStyle w:val="Binnenverweis"/>
        </w:rPr>
        <w:fldChar w:fldCharType="begin"/>
      </w:r>
      <w:r w:rsidRPr="008038DC" w:rsidR="008038DC">
        <w:rPr>
          <w:rStyle w:val="Binnenverweis"/>
        </w:rPr>
        <w:instrText xml:space="preserve"> DOCVARIABLE "eNV_37000F7CABE94BB6801DD4769B34ADAB" \* MERGEFORMAT </w:instrText>
      </w:r>
      <w:r w:rsidRPr="008038DC" w:rsidR="008038DC">
        <w:rPr>
          <w:rStyle w:val="Binnenverweis"/>
        </w:rPr>
        <w:fldChar w:fldCharType="separate"/>
      </w:r>
      <w:r w:rsidRPr="008038DC" w:rsidR="008038DC">
        <w:rPr>
          <w:rStyle w:val="Binnenverweis"/>
        </w:rPr>
        <w:t>§ 41g</w:t>
      </w:r>
      <w:r w:rsidRPr="008038DC" w:rsidR="008038DC">
        <w:rPr>
          <w:rStyle w:val="Binnenverweis"/>
        </w:rPr>
        <w:fldChar w:fldCharType="end"/>
      </w:r>
      <w:r w:rsidRPr="00C120E7">
        <w:t xml:space="preserve"> EnWG.</w:t>
      </w:r>
    </w:p>
    <w:p w:rsidRPr="00E303C9" w:rsidR="00564B73" w:rsidP="00564B73" w:rsidRDefault="00564B73" w14:paraId="238FF3AB" w14:textId="77777777">
      <w:pPr>
        <w:pStyle w:val="VerweisBegrndung"/>
      </w:pPr>
      <w:r w:rsidRPr="00E303C9">
        <w:t xml:space="preserve">Zu </w:t>
      </w:r>
      <w:r w:rsidRPr="007C4FEC">
        <w:rPr>
          <w:rStyle w:val="Binnenverweis"/>
        </w:rPr>
        <w:fldChar w:fldCharType="begin"/>
      </w:r>
      <w:r w:rsidRPr="007C4FEC">
        <w:rPr>
          <w:rStyle w:val="Binnenverweis"/>
        </w:rPr>
        <w:instrText xml:space="preserve"> DOCVARIABLE "eNV_ECA1F841844B44B5B81CE596F0298585" \* MERGEFORMAT </w:instrText>
      </w:r>
      <w:r w:rsidRPr="007C4FEC">
        <w:rPr>
          <w:rStyle w:val="Binnenverweis"/>
        </w:rPr>
        <w:fldChar w:fldCharType="separate"/>
      </w:r>
      <w:r w:rsidR="00344E8A">
        <w:rPr>
          <w:rStyle w:val="Binnenverweis"/>
        </w:rPr>
        <w:t>Buchstabe b</w:t>
      </w:r>
      <w:r w:rsidRPr="007C4FEC">
        <w:rPr>
          <w:rStyle w:val="Binnenverweis"/>
        </w:rPr>
        <w:fldChar w:fldCharType="end"/>
      </w:r>
    </w:p>
    <w:p w:rsidRPr="00E303C9" w:rsidR="00564B73" w:rsidP="00564B73" w:rsidRDefault="00564B73" w14:paraId="6483BEB6" w14:textId="77777777">
      <w:pPr>
        <w:pStyle w:val="Text"/>
      </w:pPr>
      <w:r w:rsidRPr="00C120E7">
        <w:t>Das auf der Internetseite des Energieversorgers zu veröffentlichende Muster einer Abwendungsvereinbarung ist dem Haushaltskunden auf dessen Wunsch postalisch zu übersenden. Dies dient insbesondere der Zugänglichkeit der Informationen für alle Haushaltskunden</w:t>
      </w:r>
      <w:r>
        <w:t>.</w:t>
      </w:r>
    </w:p>
    <w:p w:rsidRPr="00C120E7" w:rsidR="00564B73" w:rsidP="00564B73" w:rsidRDefault="00564B73" w14:paraId="2D3832EC"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"eNV_3068C71DAB8147DBAA2272FEECBA8243" \* MERGEFORMAT </w:instrText>
      </w:r>
      <w:r w:rsidRPr="00434A5F">
        <w:rPr>
          <w:rStyle w:val="Binnenverweis"/>
        </w:rPr>
        <w:fldChar w:fldCharType="separate"/>
      </w:r>
      <w:r w:rsidR="00344E8A">
        <w:rPr>
          <w:rStyle w:val="Binnenverweis"/>
        </w:rPr>
        <w:t>Nummer 3</w:t>
      </w:r>
      <w:r w:rsidRPr="00434A5F">
        <w:rPr>
          <w:rStyle w:val="Binnenverweis"/>
        </w:rPr>
        <w:fldChar w:fldCharType="end"/>
      </w:r>
      <w:r w:rsidRPr="00434A5F">
        <w:t xml:space="preserve"> (§</w:t>
      </w:r>
      <w:r w:rsidR="00A735F3">
        <w:t> </w:t>
      </w:r>
      <w:r w:rsidRPr="00434A5F">
        <w:t>19)</w:t>
      </w:r>
    </w:p>
    <w:p w:rsidRPr="00C120E7" w:rsidR="00564B73" w:rsidP="00564B73" w:rsidRDefault="00564B73" w14:paraId="6006434D" w14:textId="77777777">
      <w:pPr>
        <w:pStyle w:val="Text"/>
      </w:pPr>
      <w:r w:rsidRPr="00C120E7">
        <w:t xml:space="preserve">Es handelt sich um Folgeänderungen aufgrund der neuen Regelung in </w:t>
      </w:r>
      <w:r w:rsidRPr="008038DC" w:rsidR="008038DC">
        <w:rPr>
          <w:rStyle w:val="Binnenverweis"/>
        </w:rPr>
        <w:fldChar w:fldCharType="begin"/>
      </w:r>
      <w:r w:rsidRPr="008038DC" w:rsidR="008038DC">
        <w:rPr>
          <w:rStyle w:val="Binnenverweis"/>
        </w:rPr>
        <w:instrText xml:space="preserve"> DOCVARIABLE "eNV_7162A292522C452DA62AC09F666EDC9C" \* MERGEFORMAT </w:instrText>
      </w:r>
      <w:r w:rsidRPr="008038DC" w:rsidR="008038DC">
        <w:rPr>
          <w:rStyle w:val="Binnenverweis"/>
        </w:rPr>
        <w:fldChar w:fldCharType="separate"/>
      </w:r>
      <w:r w:rsidRPr="008038DC" w:rsidR="008038DC">
        <w:rPr>
          <w:rStyle w:val="Binnenverweis"/>
        </w:rPr>
        <w:t>§§ 41f und 41g</w:t>
      </w:r>
      <w:r w:rsidRPr="008038DC" w:rsidR="008038DC">
        <w:rPr>
          <w:rStyle w:val="Binnenverweis"/>
        </w:rPr>
        <w:fldChar w:fldCharType="end"/>
      </w:r>
      <w:r w:rsidRPr="00C120E7">
        <w:t xml:space="preserve"> EnWG.</w:t>
      </w:r>
    </w:p>
    <w:p w:rsidRPr="00C120E7" w:rsidR="00564B73" w:rsidP="00564B73" w:rsidRDefault="00564B73" w14:paraId="6B50CA52"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"eNV_A99C4E0F19FF44ADA027E7E6AD12164A" \* MERGEFORMAT </w:instrText>
      </w:r>
      <w:r w:rsidRPr="00434A5F">
        <w:rPr>
          <w:rStyle w:val="Binnenverweis"/>
        </w:rPr>
        <w:fldChar w:fldCharType="separate"/>
      </w:r>
      <w:r w:rsidR="00344E8A">
        <w:rPr>
          <w:rStyle w:val="Binnenverweis"/>
        </w:rPr>
        <w:t>Nummer 4</w:t>
      </w:r>
      <w:r w:rsidRPr="00434A5F">
        <w:rPr>
          <w:rStyle w:val="Binnenverweis"/>
        </w:rPr>
        <w:fldChar w:fldCharType="end"/>
      </w:r>
      <w:r w:rsidRPr="00434A5F">
        <w:t xml:space="preserve"> (§</w:t>
      </w:r>
      <w:r w:rsidR="00A735F3">
        <w:t> </w:t>
      </w:r>
      <w:r w:rsidRPr="00434A5F">
        <w:t>21)</w:t>
      </w:r>
    </w:p>
    <w:p w:rsidRPr="00C120E7" w:rsidR="00564B73" w:rsidP="00564B73" w:rsidRDefault="00564B73" w14:paraId="156E947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"eNV_71FD1DA1168A42E6922B75072AA2B436"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4E4269A1" w14:textId="77777777">
      <w:pPr>
        <w:pStyle w:val="Text"/>
      </w:pPr>
      <w:r w:rsidRPr="00C120E7">
        <w:t xml:space="preserve">Es handelt sich um Folgeänderungen zu den neuen Regelungen in </w:t>
      </w:r>
      <w:r w:rsidRPr="008038DC" w:rsidR="008038DC">
        <w:rPr>
          <w:rStyle w:val="Binnenverweis"/>
        </w:rPr>
        <w:fldChar w:fldCharType="begin"/>
      </w:r>
      <w:r w:rsidRPr="008038DC" w:rsidR="008038DC">
        <w:rPr>
          <w:rStyle w:val="Binnenverweis"/>
        </w:rPr>
        <w:instrText xml:space="preserve"> DOCVARIABLE "eNV_514698C44ECB4546B1FEE3E2573177CE" \* MERGEFORMAT </w:instrText>
      </w:r>
      <w:r w:rsidRPr="008038DC" w:rsidR="008038DC">
        <w:rPr>
          <w:rStyle w:val="Binnenverweis"/>
        </w:rPr>
        <w:fldChar w:fldCharType="separate"/>
      </w:r>
      <w:r w:rsidRPr="008038DC" w:rsidR="008038DC">
        <w:rPr>
          <w:rStyle w:val="Binnenverweis"/>
        </w:rPr>
        <w:t>§§ 41f und 41g</w:t>
      </w:r>
      <w:r w:rsidRPr="008038DC" w:rsidR="008038DC">
        <w:rPr>
          <w:rStyle w:val="Binnenverweis"/>
        </w:rPr>
        <w:fldChar w:fldCharType="end"/>
      </w:r>
      <w:r w:rsidRPr="00C120E7">
        <w:t xml:space="preserve"> EnWG. </w:t>
      </w:r>
    </w:p>
    <w:p w:rsidR="00564B73" w:rsidP="00564B73" w:rsidRDefault="00564B73" w14:paraId="64DB1B81" w14:textId="77777777">
      <w:pPr>
        <w:pStyle w:val="VerweisBegrndung"/>
        <w:rPr>
          <w:rStyle w:val="Binnenverweis"/>
        </w:rPr>
      </w:pPr>
      <w:r w:rsidRPr="00E303C9">
        <w:t xml:space="preserve">Zu </w:t>
      </w:r>
      <w:r w:rsidRPr="007C4FEC">
        <w:rPr>
          <w:rStyle w:val="Binnenverweis"/>
        </w:rPr>
        <w:fldChar w:fldCharType="begin"/>
      </w:r>
      <w:r w:rsidRPr="007C4FEC">
        <w:rPr>
          <w:rStyle w:val="Binnenverweis"/>
        </w:rPr>
        <w:instrText xml:space="preserve"> DOCVARIABLE "eNV_BCDB85B5D5FA4E5894A951CD007137EF" \* MERGEFORMAT </w:instrText>
      </w:r>
      <w:r w:rsidRPr="007C4FEC">
        <w:rPr>
          <w:rStyle w:val="Binnenverweis"/>
        </w:rPr>
        <w:fldChar w:fldCharType="separate"/>
      </w:r>
      <w:r w:rsidR="00344E8A">
        <w:rPr>
          <w:rStyle w:val="Binnenverweis"/>
        </w:rPr>
        <w:t>Buchstabe b</w:t>
      </w:r>
      <w:r w:rsidRPr="007C4FEC">
        <w:rPr>
          <w:rStyle w:val="Binnenverweis"/>
        </w:rPr>
        <w:fldChar w:fldCharType="end"/>
      </w:r>
    </w:p>
    <w:p w:rsidRPr="00C120E7" w:rsidR="00564B73" w:rsidP="00564B73" w:rsidRDefault="00564B73" w14:paraId="44BB11C8" w14:textId="77777777">
      <w:pPr>
        <w:pStyle w:val="Text"/>
      </w:pPr>
      <w:r w:rsidRPr="00C120E7">
        <w:t xml:space="preserve">Es handelt sich um Folgeänderungen aufgrund der neuen Regelung in </w:t>
      </w:r>
      <w:r w:rsidRPr="008038DC" w:rsidR="008038DC">
        <w:rPr>
          <w:rStyle w:val="Binnenverweis"/>
        </w:rPr>
        <w:fldChar w:fldCharType="begin"/>
      </w:r>
      <w:r w:rsidRPr="008038DC" w:rsidR="008038DC">
        <w:rPr>
          <w:rStyle w:val="Binnenverweis"/>
        </w:rPr>
        <w:instrText xml:space="preserve"> DOCVARIABLE "eNV_A5CA371F278348779962DDDCF94F77FE" \* MERGEFORMAT </w:instrText>
      </w:r>
      <w:r w:rsidRPr="008038DC" w:rsidR="008038DC">
        <w:rPr>
          <w:rStyle w:val="Binnenverweis"/>
        </w:rPr>
        <w:fldChar w:fldCharType="separate"/>
      </w:r>
      <w:r w:rsidRPr="008038DC" w:rsidR="008038DC">
        <w:rPr>
          <w:rStyle w:val="Binnenverweis"/>
        </w:rPr>
        <w:t>§§ 41f und 41g</w:t>
      </w:r>
      <w:r w:rsidRPr="008038DC" w:rsidR="008038DC">
        <w:rPr>
          <w:rStyle w:val="Binnenverweis"/>
        </w:rPr>
        <w:fldChar w:fldCharType="end"/>
      </w:r>
      <w:r w:rsidRPr="00C120E7">
        <w:t xml:space="preserve"> EnWG und der Änderungen in §</w:t>
      </w:r>
      <w:r w:rsidR="00A735F3">
        <w:t> </w:t>
      </w:r>
      <w:r w:rsidRPr="00C120E7">
        <w:t>19.</w:t>
      </w:r>
    </w:p>
    <w:p w:rsidRPr="00C120E7" w:rsidR="00564B73" w:rsidP="00564B73" w:rsidRDefault="00564B73" w14:paraId="57A61167"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"eNV_3CB0715B23204A629459EF927F601470" \* MERGEFORMAT </w:instrText>
      </w:r>
      <w:r w:rsidRPr="00434A5F">
        <w:rPr>
          <w:rStyle w:val="Binnenverweis"/>
        </w:rPr>
        <w:fldChar w:fldCharType="separate"/>
      </w:r>
      <w:r w:rsidR="00344E8A">
        <w:rPr>
          <w:rStyle w:val="Binnenverweis"/>
        </w:rPr>
        <w:t>Nummer 5</w:t>
      </w:r>
      <w:r w:rsidRPr="00434A5F">
        <w:rPr>
          <w:rStyle w:val="Binnenverweis"/>
        </w:rPr>
        <w:fldChar w:fldCharType="end"/>
      </w:r>
      <w:r w:rsidRPr="00434A5F">
        <w:t xml:space="preserve"> (§</w:t>
      </w:r>
      <w:r w:rsidR="00A735F3">
        <w:t> </w:t>
      </w:r>
      <w:r w:rsidRPr="00434A5F">
        <w:t>23)</w:t>
      </w:r>
    </w:p>
    <w:p w:rsidRPr="00C120E7" w:rsidR="00564B73" w:rsidP="00564B73" w:rsidRDefault="00564B73" w14:paraId="18F67DE7" w14:textId="77777777">
      <w:pPr>
        <w:pStyle w:val="Text"/>
      </w:pPr>
      <w:r w:rsidRPr="00C120E7">
        <w:t xml:space="preserve">Es handelt sich um Folgeänderungen aufgrund der neuen Regelung in </w:t>
      </w:r>
      <w:r w:rsidRPr="008038DC" w:rsidR="008038DC">
        <w:rPr>
          <w:rStyle w:val="Binnenverweis"/>
        </w:rPr>
        <w:fldChar w:fldCharType="begin"/>
      </w:r>
      <w:r w:rsidRPr="008038DC" w:rsidR="008038DC">
        <w:rPr>
          <w:rStyle w:val="Binnenverweis"/>
        </w:rPr>
        <w:instrText xml:space="preserve"> DOCVARIABLE "eNV_A0A2AD6A4A0F4180AA0ABBCAD1BB52DC" \* MERGEFORMAT </w:instrText>
      </w:r>
      <w:r w:rsidRPr="008038DC" w:rsidR="008038DC">
        <w:rPr>
          <w:rStyle w:val="Binnenverweis"/>
        </w:rPr>
        <w:fldChar w:fldCharType="separate"/>
      </w:r>
      <w:r w:rsidRPr="008038DC" w:rsidR="008038DC">
        <w:rPr>
          <w:rStyle w:val="Binnenverweis"/>
        </w:rPr>
        <w:t>§§ 41f und 41g</w:t>
      </w:r>
      <w:r w:rsidRPr="008038DC" w:rsidR="008038DC">
        <w:rPr>
          <w:rStyle w:val="Binnenverweis"/>
        </w:rPr>
        <w:fldChar w:fldCharType="end"/>
      </w:r>
      <w:r w:rsidRPr="00C120E7">
        <w:t xml:space="preserve"> EnWG und der Änderungen in §</w:t>
      </w:r>
      <w:r w:rsidR="00A735F3">
        <w:t> </w:t>
      </w:r>
      <w:r w:rsidRPr="00C120E7">
        <w:t xml:space="preserve">19. </w:t>
      </w:r>
    </w:p>
    <w:p w:rsidRPr="0098446C" w:rsidR="00564B73" w:rsidP="00564B73" w:rsidRDefault="00564B73" w14:paraId="4348C675" w14:textId="77777777">
      <w:pPr>
        <w:pStyle w:val="VerweisBegrndung"/>
      </w:pPr>
      <w:r w:rsidRPr="0098446C">
        <w:t xml:space="preserve">Zu </w:t>
      </w:r>
      <w:r w:rsidRPr="00D61F4C">
        <w:rPr>
          <w:rStyle w:val="Binnenverweis"/>
        </w:rPr>
        <w:fldChar w:fldCharType="begin"/>
      </w:r>
      <w:r w:rsidRPr="00D61F4C">
        <w:rPr>
          <w:rStyle w:val="Binnenverweis"/>
        </w:rPr>
        <w:instrText xml:space="preserve"> DOCVARIABLE "eNV_D20AF8A05C8046F0899A786FD31AD96C" \* MERGEFORMAT </w:instrText>
      </w:r>
      <w:r w:rsidRPr="00D61F4C">
        <w:rPr>
          <w:rStyle w:val="Binnenverweis"/>
        </w:rPr>
        <w:fldChar w:fldCharType="separate"/>
      </w:r>
      <w:r w:rsidR="00344E8A">
        <w:rPr>
          <w:rStyle w:val="Binnenverweis"/>
        </w:rPr>
        <w:t>Artikel 14</w:t>
      </w:r>
      <w:r w:rsidRPr="00D61F4C">
        <w:rPr>
          <w:rStyle w:val="Binnenverweis"/>
        </w:rPr>
        <w:fldChar w:fldCharType="end"/>
      </w:r>
      <w:r w:rsidRPr="00D61F4C">
        <w:t xml:space="preserve"> (Änderung der Verordnung zum Schutz von Übertragungsnetzen)</w:t>
      </w:r>
    </w:p>
    <w:p w:rsidRPr="00C120E7" w:rsidR="00564B73" w:rsidP="00564B73" w:rsidRDefault="00564B73" w14:paraId="59F2518A" w14:textId="77777777">
      <w:pPr>
        <w:pStyle w:val="Text"/>
      </w:pPr>
      <w:r w:rsidRPr="00C120E7">
        <w:t>Es handelt sich um eine redaktionelle Folgeänderung zur Neustrukturierung der Begriffsbestimmungen im EnWG (§</w:t>
      </w:r>
      <w:r w:rsidR="00A735F3">
        <w:t> </w:t>
      </w:r>
      <w:r w:rsidRPr="00C120E7">
        <w:t xml:space="preserve">3 EnWG). </w:t>
      </w:r>
    </w:p>
    <w:p w:rsidRPr="0098446C" w:rsidR="00564B73" w:rsidP="00564B73" w:rsidRDefault="00564B73" w14:paraId="402F0F92" w14:textId="77777777">
      <w:pPr>
        <w:pStyle w:val="VerweisBegrndung"/>
      </w:pPr>
      <w:r w:rsidRPr="0098446C">
        <w:t xml:space="preserve">Zu </w:t>
      </w:r>
      <w:r w:rsidRPr="00D61F4C">
        <w:rPr>
          <w:rStyle w:val="Binnenverweis"/>
        </w:rPr>
        <w:fldChar w:fldCharType="begin"/>
      </w:r>
      <w:r w:rsidRPr="00D61F4C">
        <w:rPr>
          <w:rStyle w:val="Binnenverweis"/>
        </w:rPr>
        <w:instrText xml:space="preserve"> DOCVARIABLE "eNV_0326A72C3975460184E9B2B684F80159" \* MERGEFORMAT </w:instrText>
      </w:r>
      <w:r w:rsidRPr="00D61F4C">
        <w:rPr>
          <w:rStyle w:val="Binnenverweis"/>
        </w:rPr>
        <w:fldChar w:fldCharType="separate"/>
      </w:r>
      <w:r w:rsidR="00344E8A">
        <w:rPr>
          <w:rStyle w:val="Binnenverweis"/>
        </w:rPr>
        <w:t>Artikel 15</w:t>
      </w:r>
      <w:r w:rsidRPr="00D61F4C">
        <w:rPr>
          <w:rStyle w:val="Binnenverweis"/>
        </w:rPr>
        <w:fldChar w:fldCharType="end"/>
      </w:r>
      <w:r w:rsidRPr="00D61F4C">
        <w:t xml:space="preserve"> (Änderung der Systemstabilitätsverordnung)</w:t>
      </w:r>
    </w:p>
    <w:p w:rsidRPr="00C120E7" w:rsidR="00564B73" w:rsidP="00564B73" w:rsidRDefault="00564B73" w14:paraId="68753837" w14:textId="77777777">
      <w:pPr>
        <w:pStyle w:val="VerweisBegrndung"/>
      </w:pPr>
      <w:r w:rsidRPr="00C120E7">
        <w:t xml:space="preserve">Zu </w:t>
      </w:r>
      <w:r w:rsidRPr="00C047AE">
        <w:rPr>
          <w:rStyle w:val="Binnenverweis"/>
        </w:rPr>
        <w:fldChar w:fldCharType="begin"/>
      </w:r>
      <w:r w:rsidRPr="00C047AE">
        <w:rPr>
          <w:rStyle w:val="Binnenverweis"/>
        </w:rPr>
        <w:instrText xml:space="preserve"> DOCVARIABLE "eNV_F43FA2A8CBB2456293701D0E19B4F910" \* MERGEFORMAT </w:instrText>
      </w:r>
      <w:r w:rsidRPr="00C047AE">
        <w:rPr>
          <w:rStyle w:val="Binnenverweis"/>
        </w:rPr>
        <w:fldChar w:fldCharType="separate"/>
      </w:r>
      <w:r w:rsidR="00344E8A">
        <w:rPr>
          <w:rStyle w:val="Binnenverweis"/>
        </w:rPr>
        <w:t>Nummer 1</w:t>
      </w:r>
      <w:r w:rsidRPr="00C047AE">
        <w:rPr>
          <w:rStyle w:val="Binnenverweis"/>
        </w:rPr>
        <w:fldChar w:fldCharType="end"/>
      </w:r>
      <w:r w:rsidRPr="00C047AE">
        <w:t xml:space="preserve"> </w:t>
      </w:r>
      <w:r w:rsidRPr="00434A5F">
        <w:t>(§</w:t>
      </w:r>
      <w:r w:rsidR="00A735F3">
        <w:t> </w:t>
      </w:r>
      <w:r w:rsidRPr="00434A5F">
        <w:t>3)</w:t>
      </w:r>
    </w:p>
    <w:p w:rsidRPr="00C120E7" w:rsidR="00564B73" w:rsidP="00564B73" w:rsidRDefault="00564B73" w14:paraId="73FA908F"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6E88C471"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"eNV_108A3A81566F4F0291829AAC8F0C2F54" \* MERGEFORMAT </w:instrText>
      </w:r>
      <w:r w:rsidRPr="00434A5F">
        <w:rPr>
          <w:rStyle w:val="Binnenverweis"/>
        </w:rPr>
        <w:fldChar w:fldCharType="separate"/>
      </w:r>
      <w:r w:rsidR="00344E8A">
        <w:rPr>
          <w:rStyle w:val="Binnenverweis"/>
        </w:rPr>
        <w:t>Nummer 2</w:t>
      </w:r>
      <w:r w:rsidRPr="00434A5F">
        <w:rPr>
          <w:rStyle w:val="Binnenverweis"/>
        </w:rPr>
        <w:fldChar w:fldCharType="end"/>
      </w:r>
      <w:r w:rsidRPr="00434A5F">
        <w:t xml:space="preserve"> (§</w:t>
      </w:r>
      <w:r w:rsidR="00A735F3">
        <w:t> </w:t>
      </w:r>
      <w:r w:rsidRPr="00434A5F">
        <w:t>21)</w:t>
      </w:r>
    </w:p>
    <w:p w:rsidRPr="00C120E7" w:rsidR="00564B73" w:rsidP="00564B73" w:rsidRDefault="00564B73" w14:paraId="0FE5250E" w14:textId="77777777">
      <w:pPr>
        <w:pStyle w:val="Text"/>
      </w:pPr>
      <w:r w:rsidRPr="00C120E7">
        <w:t>Es handelt sich um eine redaktionelle Folgeänderung zur Neustrukturierung der Begriffsbestimmungen im EnWG (§</w:t>
      </w:r>
      <w:r w:rsidR="00A735F3">
        <w:t> </w:t>
      </w:r>
      <w:r w:rsidRPr="00C120E7">
        <w:t xml:space="preserve">3 EnWG). </w:t>
      </w:r>
    </w:p>
    <w:p w:rsidRPr="0098446C" w:rsidR="00564B73" w:rsidP="00564B73" w:rsidRDefault="00564B73" w14:paraId="64CB4341" w14:textId="77777777">
      <w:pPr>
        <w:pStyle w:val="VerweisBegrndung"/>
      </w:pPr>
      <w:r w:rsidRPr="0098446C">
        <w:t xml:space="preserve">Zu </w:t>
      </w:r>
      <w:r w:rsidRPr="00D61F4C">
        <w:rPr>
          <w:rStyle w:val="Binnenverweis"/>
        </w:rPr>
        <w:fldChar w:fldCharType="begin"/>
      </w:r>
      <w:r w:rsidRPr="00D61F4C">
        <w:rPr>
          <w:rStyle w:val="Binnenverweis"/>
        </w:rPr>
        <w:instrText xml:space="preserve"> DOCVARIABLE "eNV_E5912BA2600B4D1285C67450CCD6576A" \* MERGEFORMAT </w:instrText>
      </w:r>
      <w:r w:rsidRPr="00D61F4C">
        <w:rPr>
          <w:rStyle w:val="Binnenverweis"/>
        </w:rPr>
        <w:fldChar w:fldCharType="separate"/>
      </w:r>
      <w:r w:rsidR="00344E8A">
        <w:rPr>
          <w:rStyle w:val="Binnenverweis"/>
        </w:rPr>
        <w:t>Artikel 16</w:t>
      </w:r>
      <w:r w:rsidRPr="00D61F4C">
        <w:rPr>
          <w:rStyle w:val="Binnenverweis"/>
        </w:rPr>
        <w:fldChar w:fldCharType="end"/>
      </w:r>
      <w:r w:rsidRPr="00D61F4C">
        <w:t xml:space="preserve"> (Änderung der Kapazitätsreserveverordnung)</w:t>
      </w:r>
    </w:p>
    <w:p w:rsidRPr="00C120E7" w:rsidR="00564B73" w:rsidP="00564B73" w:rsidRDefault="00564B73" w14:paraId="64E00527"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"eNV_F5A70154C06A4CE48A96FA343D97662E" \* MERGEFORMAT </w:instrText>
      </w:r>
      <w:r w:rsidRPr="00434A5F">
        <w:rPr>
          <w:rStyle w:val="Binnenverweis"/>
        </w:rPr>
        <w:fldChar w:fldCharType="separate"/>
      </w:r>
      <w:r w:rsidR="00344E8A">
        <w:rPr>
          <w:rStyle w:val="Binnenverweis"/>
        </w:rPr>
        <w:t>Nummer 1</w:t>
      </w:r>
      <w:r w:rsidRPr="00434A5F">
        <w:rPr>
          <w:rStyle w:val="Binnenverweis"/>
        </w:rPr>
        <w:fldChar w:fldCharType="end"/>
      </w:r>
      <w:r w:rsidRPr="00434A5F">
        <w:t xml:space="preserve"> (§</w:t>
      </w:r>
      <w:r w:rsidR="00A735F3">
        <w:t> </w:t>
      </w:r>
      <w:r w:rsidRPr="00434A5F">
        <w:t>3)</w:t>
      </w:r>
    </w:p>
    <w:p w:rsidRPr="00C120E7" w:rsidR="00564B73" w:rsidP="00564B73" w:rsidRDefault="00564B73" w14:paraId="0132A2A2" w14:textId="77777777">
      <w:pPr>
        <w:pStyle w:val="Text"/>
      </w:pPr>
      <w:r w:rsidRPr="00C120E7">
        <w:t>Es handelt sich um eine redaktionelle Folgeänderung zur Neustrukturierung der Begriffsbestimmungen im EnWG (§</w:t>
      </w:r>
      <w:r w:rsidR="00A735F3">
        <w:t> </w:t>
      </w:r>
      <w:r w:rsidRPr="00C120E7">
        <w:t xml:space="preserve">3 EnWG). </w:t>
      </w:r>
    </w:p>
    <w:p w:rsidRPr="00E303C9" w:rsidR="00564B73" w:rsidP="00564B73" w:rsidRDefault="00564B73" w14:paraId="0E95BED4" w14:textId="77777777">
      <w:pPr>
        <w:pStyle w:val="VerweisBegrndung"/>
      </w:pPr>
      <w:r w:rsidRPr="00E303C9">
        <w:t xml:space="preserve">Zu </w:t>
      </w:r>
      <w:r w:rsidRPr="007C4FEC">
        <w:rPr>
          <w:rStyle w:val="Binnenverweis"/>
        </w:rPr>
        <w:fldChar w:fldCharType="begin"/>
      </w:r>
      <w:r w:rsidRPr="007C4FEC">
        <w:rPr>
          <w:rStyle w:val="Binnenverweis"/>
        </w:rPr>
        <w:instrText xml:space="preserve"> DOCVARIABLE "eNV_231C3B45D824417ABC270E315257CB63" \* MERGEFORMAT </w:instrText>
      </w:r>
      <w:r w:rsidRPr="007C4FEC">
        <w:rPr>
          <w:rStyle w:val="Binnenverweis"/>
        </w:rPr>
        <w:fldChar w:fldCharType="separate"/>
      </w:r>
      <w:r w:rsidR="00344E8A">
        <w:rPr>
          <w:rStyle w:val="Binnenverweis"/>
        </w:rPr>
        <w:t>Nummer 2</w:t>
      </w:r>
      <w:r w:rsidRPr="007C4FEC">
        <w:rPr>
          <w:rStyle w:val="Binnenverweis"/>
        </w:rPr>
        <w:fldChar w:fldCharType="end"/>
      </w:r>
      <w:r w:rsidRPr="00434A5F">
        <w:t xml:space="preserve"> (§</w:t>
      </w:r>
      <w:r w:rsidR="00A735F3">
        <w:t> </w:t>
      </w:r>
      <w:r w:rsidRPr="00434A5F">
        <w:t>9)</w:t>
      </w:r>
    </w:p>
    <w:p w:rsidRPr="00C120E7" w:rsidR="00564B73" w:rsidP="00564B73" w:rsidRDefault="00564B73" w14:paraId="21C6714F" w14:textId="77777777">
      <w:pPr>
        <w:pStyle w:val="Text"/>
      </w:pPr>
      <w:r>
        <w:t>Es handelt sich um eine redaktionelle Folgeänderung zur Neustrukturierung der Begriffs-bestimmungen im EnWG (§</w:t>
      </w:r>
      <w:r w:rsidR="00A735F3">
        <w:t> </w:t>
      </w:r>
      <w:r>
        <w:t xml:space="preserve">3 EnWG). </w:t>
      </w:r>
    </w:p>
    <w:p w:rsidRPr="0098446C" w:rsidR="00564B73" w:rsidP="00564B73" w:rsidRDefault="00564B73" w14:paraId="54F59BB5" w14:textId="77777777">
      <w:pPr>
        <w:pStyle w:val="VerweisBegrndung"/>
      </w:pPr>
      <w:r w:rsidRPr="0098446C">
        <w:t xml:space="preserve">Zu </w:t>
      </w:r>
      <w:r w:rsidRPr="00D61F4C">
        <w:rPr>
          <w:rStyle w:val="Binnenverweis"/>
        </w:rPr>
        <w:fldChar w:fldCharType="begin"/>
      </w:r>
      <w:r w:rsidRPr="00D61F4C">
        <w:rPr>
          <w:rStyle w:val="Binnenverweis"/>
        </w:rPr>
        <w:instrText xml:space="preserve"> DOCVARIABLE "eNV_25177D66051B4560BD91365F02A3EC99" \* MERGEFORMAT </w:instrText>
      </w:r>
      <w:r w:rsidRPr="00D61F4C">
        <w:rPr>
          <w:rStyle w:val="Binnenverweis"/>
        </w:rPr>
        <w:fldChar w:fldCharType="separate"/>
      </w:r>
      <w:r w:rsidR="00344E8A">
        <w:rPr>
          <w:rStyle w:val="Binnenverweis"/>
        </w:rPr>
        <w:t>Artikel 17</w:t>
      </w:r>
      <w:r w:rsidRPr="00D61F4C">
        <w:rPr>
          <w:rStyle w:val="Binnenverweis"/>
        </w:rPr>
        <w:fldChar w:fldCharType="end"/>
      </w:r>
      <w:r w:rsidRPr="00D61F4C">
        <w:t xml:space="preserve"> (Änderung des Netzausbaubeschleunigungsgesetzes Übertragungsnetz)</w:t>
      </w:r>
    </w:p>
    <w:p w:rsidRPr="00C120E7" w:rsidR="00564B73" w:rsidP="00564B73" w:rsidRDefault="00564B73" w14:paraId="6D63533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"eNV_7FBFA2D3CEE146AB865AE262C0AD88E4" \* MERGEFORMAT </w:instrText>
      </w:r>
      <w:r w:rsidRPr="00C120E7">
        <w:rPr>
          <w:rStyle w:val="Binnenverweis"/>
        </w:rPr>
        <w:fldChar w:fldCharType="separate"/>
      </w:r>
      <w:r w:rsidR="00344E8A">
        <w:rPr>
          <w:rStyle w:val="Binnenverweis"/>
        </w:rPr>
        <w:t>Nummer 1</w:t>
      </w:r>
      <w:r w:rsidRPr="00C120E7">
        <w:rPr>
          <w:rStyle w:val="Binnenverweis"/>
        </w:rPr>
        <w:fldChar w:fldCharType="end"/>
      </w:r>
      <w:r w:rsidRPr="00C120E7">
        <w:t xml:space="preserve"> (Inhaltsangabe §</w:t>
      </w:r>
      <w:r w:rsidR="00A735F3">
        <w:t> </w:t>
      </w:r>
      <w:r w:rsidRPr="00C120E7">
        <w:t>37)</w:t>
      </w:r>
    </w:p>
    <w:p w:rsidRPr="00C120E7" w:rsidR="00564B73" w:rsidP="00564B73" w:rsidRDefault="00564B73" w14:paraId="167B7EA2" w14:textId="77777777">
      <w:pPr>
        <w:pStyle w:val="Text"/>
      </w:pPr>
      <w:r w:rsidRPr="00C120E7">
        <w:t>Es handelt sich um eine Folgeänderung zur Einfügung des neuen §</w:t>
      </w:r>
      <w:r w:rsidR="00A735F3">
        <w:t> </w:t>
      </w:r>
      <w:r w:rsidRPr="00C120E7">
        <w:t>37.</w:t>
      </w:r>
    </w:p>
    <w:p w:rsidR="00564B73" w:rsidP="00564B73" w:rsidRDefault="00564B73" w14:paraId="1AB5BBD6"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"eNV_5906C9AE6F3F406389496964E39BAC6C" \* MERGEFORMAT </w:instrText>
      </w:r>
      <w:r w:rsidRPr="00C120E7">
        <w:rPr>
          <w:rStyle w:val="Binnenverweis"/>
        </w:rPr>
        <w:fldChar w:fldCharType="separate"/>
      </w:r>
      <w:r w:rsidR="00344E8A">
        <w:rPr>
          <w:rStyle w:val="Binnenverweis"/>
        </w:rPr>
        <w:t>Nummer 2</w:t>
      </w:r>
      <w:r w:rsidRPr="00C120E7">
        <w:rPr>
          <w:rStyle w:val="Binnenverweis"/>
        </w:rPr>
        <w:fldChar w:fldCharType="end"/>
      </w:r>
      <w:r w:rsidRPr="00C120E7">
        <w:t xml:space="preserve"> </w:t>
      </w:r>
      <w:r>
        <w:t>(§</w:t>
      </w:r>
      <w:r w:rsidR="00A735F3">
        <w:t> </w:t>
      </w:r>
      <w:r>
        <w:t xml:space="preserve">5) </w:t>
      </w:r>
    </w:p>
    <w:p w:rsidRPr="00C120E7" w:rsidR="00564B73" w:rsidP="00564B73" w:rsidRDefault="00564B73" w14:paraId="48F3AFF2" w14:textId="77777777">
      <w:pPr>
        <w:pStyle w:val="Text"/>
      </w:pPr>
      <w:r>
        <w:t>Es handelt sich um eine Folgeänderung zum Organisationserlass de</w:t>
      </w:r>
      <w:r w:rsidR="00A01843">
        <w:t>s</w:t>
      </w:r>
      <w:r>
        <w:t xml:space="preserve"> Bundeskanzlers vom 6. Mai 2025.</w:t>
      </w:r>
    </w:p>
    <w:p w:rsidRPr="00C047AE" w:rsidR="00564B73" w:rsidP="00564B73" w:rsidRDefault="00564B73" w14:paraId="47B1C163" w14:textId="77777777">
      <w:pPr>
        <w:pStyle w:val="VerweisBegrndung"/>
      </w:pPr>
      <w:r w:rsidRPr="00843478">
        <w:t xml:space="preserve">Zu </w:t>
      </w:r>
      <w:r w:rsidRPr="00C047AE">
        <w:rPr>
          <w:rStyle w:val="Binnenverweis"/>
        </w:rPr>
        <w:fldChar w:fldCharType="begin"/>
      </w:r>
      <w:r w:rsidRPr="00C047AE">
        <w:rPr>
          <w:rStyle w:val="Binnenverweis"/>
        </w:rPr>
        <w:instrText xml:space="preserve"> DOCVARIABLE "eNV_39DEBF1D1D3F47D397C0DC36525A1A92" \* MERGEFORMAT </w:instrText>
      </w:r>
      <w:r w:rsidRPr="00C047AE">
        <w:rPr>
          <w:rStyle w:val="Binnenverweis"/>
        </w:rPr>
        <w:fldChar w:fldCharType="separate"/>
      </w:r>
      <w:r w:rsidR="00344E8A">
        <w:rPr>
          <w:rStyle w:val="Binnenverweis"/>
        </w:rPr>
        <w:t>Nummer 3</w:t>
      </w:r>
      <w:r w:rsidRPr="00C047AE">
        <w:rPr>
          <w:rStyle w:val="Binnenverweis"/>
        </w:rPr>
        <w:fldChar w:fldCharType="end"/>
      </w:r>
      <w:r w:rsidRPr="00C047AE">
        <w:t xml:space="preserve"> (§7)</w:t>
      </w:r>
    </w:p>
    <w:p w:rsidRPr="0098446C" w:rsidR="00564B73" w:rsidP="00564B73" w:rsidRDefault="00564B73" w14:paraId="0954D114" w14:textId="77777777">
      <w:pPr>
        <w:pStyle w:val="Text"/>
      </w:pPr>
      <w:r w:rsidRPr="00C120E7">
        <w:t>Die Unterrichtung der Öffentlichkeit über die Antragskonferenz wird dadurch bewirkt, dass sie auf der Internetseite der Bundesnetzagentur und mindestens auf eine andere Weise bekanntgemacht wird. Dies kann beispielsweise durch eine Veröffentlichung in ihrem Amtsblatt oder durch in diesem Gebiet verbreitete örtliche Tageszeitungen erfolgen. Es liegt im pflichtgemäßen Ermessen der Bundesnetzagentur auf welche andere Weise die Bekanntmachung erfolgt. Die Gewährleistung der Anstoßfunktion ist zu berücksichtigen. Dabei ist zu berücksichtigen, dass noch nicht all Rechtsbetroffenen und Rechtsschutzsuchenden mit dem Internet vertraut sind oder diese sich der Notwendigkeit einer Überprüfung der Internetseite der Bundesnetzagentur nicht bewusst sind.</w:t>
      </w:r>
    </w:p>
    <w:p w:rsidRPr="0098446C" w:rsidR="00564B73" w:rsidP="00564B73" w:rsidRDefault="00564B73" w14:paraId="15E5A524" w14:textId="77777777">
      <w:pPr>
        <w:pStyle w:val="VerweisBegrndung"/>
      </w:pPr>
      <w:r w:rsidRPr="0098446C">
        <w:t xml:space="preserve">Zu </w:t>
      </w:r>
      <w:r w:rsidRPr="00C047AE">
        <w:rPr>
          <w:rStyle w:val="Binnenverweis"/>
        </w:rPr>
        <w:fldChar w:fldCharType="begin"/>
      </w:r>
      <w:r w:rsidRPr="00C047AE">
        <w:rPr>
          <w:rStyle w:val="Binnenverweis"/>
        </w:rPr>
        <w:instrText xml:space="preserve"> DOCVARIABLE "eNV_D46DA51BE9F04A1C85207C811184DFD3" \* MERGEFORMAT </w:instrText>
      </w:r>
      <w:r w:rsidRPr="00C047AE">
        <w:rPr>
          <w:rStyle w:val="Binnenverweis"/>
        </w:rPr>
        <w:fldChar w:fldCharType="separate"/>
      </w:r>
      <w:r w:rsidR="00344E8A">
        <w:rPr>
          <w:rStyle w:val="Binnenverweis"/>
        </w:rPr>
        <w:t>Nummer 4</w:t>
      </w:r>
      <w:r w:rsidRPr="00C047AE">
        <w:rPr>
          <w:rStyle w:val="Binnenverweis"/>
        </w:rPr>
        <w:fldChar w:fldCharType="end"/>
      </w:r>
      <w:r w:rsidRPr="00C047AE">
        <w:t xml:space="preserve"> (§</w:t>
      </w:r>
      <w:r w:rsidR="00A735F3">
        <w:t> </w:t>
      </w:r>
      <w:r w:rsidRPr="00C047AE">
        <w:t>9)</w:t>
      </w:r>
    </w:p>
    <w:p w:rsidRPr="00E303C9" w:rsidR="00564B73" w:rsidP="00564B73" w:rsidRDefault="00564B73" w14:paraId="25FD0463" w14:textId="77777777">
      <w:pPr>
        <w:pStyle w:val="VerweisBegrndung"/>
      </w:pPr>
      <w:r w:rsidRPr="00E303C9">
        <w:t xml:space="preserve">Zu </w:t>
      </w:r>
      <w:r w:rsidRPr="007C4FEC">
        <w:rPr>
          <w:rStyle w:val="Binnenverweis"/>
        </w:rPr>
        <w:fldChar w:fldCharType="begin"/>
      </w:r>
      <w:r w:rsidRPr="007C4FEC">
        <w:rPr>
          <w:rStyle w:val="Binnenverweis"/>
        </w:rPr>
        <w:instrText xml:space="preserve"> DOCVARIABLE "eNV_0302C69C881146B88EBACEFD75425A84" \* MERGEFORMAT </w:instrText>
      </w:r>
      <w:r w:rsidRPr="007C4FEC">
        <w:rPr>
          <w:rStyle w:val="Binnenverweis"/>
        </w:rPr>
        <w:fldChar w:fldCharType="separate"/>
      </w:r>
      <w:r w:rsidR="00344E8A">
        <w:rPr>
          <w:rStyle w:val="Binnenverweis"/>
        </w:rPr>
        <w:t>Buchstabe a</w:t>
      </w:r>
      <w:r w:rsidRPr="007C4FEC">
        <w:rPr>
          <w:rStyle w:val="Binnenverweis"/>
        </w:rPr>
        <w:fldChar w:fldCharType="end"/>
      </w:r>
    </w:p>
    <w:p w:rsidRPr="00E303C9" w:rsidR="00564B73" w:rsidP="00564B73" w:rsidRDefault="00564B73" w14:paraId="769E072E" w14:textId="77777777">
      <w:pPr>
        <w:pStyle w:val="Text"/>
      </w:pPr>
      <w:r w:rsidRPr="00C120E7">
        <w:t>Die Bekanntmachung der Auslegung der Unterlagen für die Öffentlichkeitsbeteiligung auf der Internetseite der Regulierungsbehörde wird dadurch bewirkt, dass sie auf der Internet-seite der Bundesnetzagentur veröffentlicht und mindestens auf eine andere Weise bekanntgemacht wird. Dies kann beispielsweise durch eine Veröffentlichung in ihrem Amtsblatt oder durch in diesem Gebiet verbreitete örtliche Tageszeitungen erfolgen. Es liegt im pflichtgemäßen Ermessen der Bundesnetzagentur auf welche andere Weise die Bekanntmachung erfolgt. Die Gewährleistung der Anstoßfunktion ist zu berücksichtigen. Dabei ist zu berücksichtigen, dass noch nicht alle Rechtsbetroffenen und Rechtsschutzsuchenden mit dem Internet vertraut sind oder diese sich der Notwendigkeit einer Überprüfung der Internetseite der Bundesnetzagentur nicht bewusst sind</w:t>
      </w:r>
      <w:r>
        <w:t xml:space="preserve">. </w:t>
      </w:r>
    </w:p>
    <w:p w:rsidRPr="00C120E7" w:rsidR="00564B73" w:rsidP="00564B73" w:rsidRDefault="00564B73" w14:paraId="278658E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"eNV_543670F84F5049B887B99659B1D78065" \* MERGEFORMAT </w:instrText>
      </w:r>
      <w:r w:rsidRPr="00C120E7">
        <w:rPr>
          <w:rStyle w:val="Binnenverweis"/>
        </w:rPr>
        <w:fldChar w:fldCharType="separate"/>
      </w:r>
      <w:r w:rsidR="00344E8A">
        <w:rPr>
          <w:rStyle w:val="Binnenverweis"/>
        </w:rPr>
        <w:t>Buchstabe b</w:t>
      </w:r>
      <w:r w:rsidRPr="00C120E7">
        <w:rPr>
          <w:rStyle w:val="Binnenverweis"/>
        </w:rPr>
        <w:fldChar w:fldCharType="end"/>
      </w:r>
      <w:r w:rsidRPr="00C120E7">
        <w:t xml:space="preserve"> </w:t>
      </w:r>
    </w:p>
    <w:p w:rsidRPr="00C120E7" w:rsidR="00564B73" w:rsidP="00564B73" w:rsidRDefault="00564B73" w14:paraId="680DBD61" w14:textId="77777777">
      <w:pPr>
        <w:pStyle w:val="Text"/>
      </w:pPr>
      <w:r w:rsidRPr="00C120E7">
        <w:t xml:space="preserve">Es handelt sich um eine redaktionelle Änderung, die aufgrund der Einfügung von § 9 Absatz 2 Satz 2 im Rahmen des Gesetzes zur Anpassung des Energiewirtschaftsrechts an unionsrechtliche Vorgaben und zur Änderung weiterer energierechtlicher Vorschriften notwendig wurde. </w:t>
      </w:r>
    </w:p>
    <w:p w:rsidRPr="00C120E7" w:rsidR="00564B73" w:rsidP="00564B73" w:rsidRDefault="00564B73" w14:paraId="7227312A"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"eNV_87F8CEF88F1343B3823078249F6D1479"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64960CEB"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"eNV_D7DB64C08EB44AE0BA430D46C77F6E2A" \* MERGEFORMAT </w:instrText>
      </w:r>
      <w:r w:rsidRPr="00C120E7">
        <w:rPr>
          <w:rStyle w:val="Binnenverweis"/>
        </w:rPr>
        <w:fldChar w:fldCharType="separate"/>
      </w:r>
      <w:r w:rsidR="00344E8A">
        <w:rPr>
          <w:rStyle w:val="Binnenverweis"/>
        </w:rPr>
        <w:t>Doppelbuchstabe aa</w:t>
      </w:r>
      <w:r w:rsidRPr="00C120E7">
        <w:rPr>
          <w:rStyle w:val="Binnenverweis"/>
        </w:rPr>
        <w:fldChar w:fldCharType="end"/>
      </w:r>
    </w:p>
    <w:p w:rsidRPr="00C120E7" w:rsidR="00564B73" w:rsidP="00564B73" w:rsidRDefault="00564B73" w14:paraId="6B7A8C87" w14:textId="77777777">
      <w:pPr>
        <w:pStyle w:val="Text"/>
      </w:pPr>
      <w:r w:rsidRPr="00C120E7">
        <w:t>Es handelt sich um eine Verweiskorrektur als Folge der Streichung des Satzes 3.</w:t>
      </w:r>
    </w:p>
    <w:p w:rsidRPr="00C120E7" w:rsidR="00564B73" w:rsidP="00564B73" w:rsidRDefault="00564B73" w14:paraId="576E0C3B"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"eNV_2205620E137141A38DD78E74D9A371CF" \* MERGEFORMAT </w:instrText>
      </w:r>
      <w:r w:rsidRPr="00C120E7">
        <w:rPr>
          <w:rStyle w:val="Binnenverweis"/>
        </w:rPr>
        <w:fldChar w:fldCharType="separate"/>
      </w:r>
      <w:r w:rsidR="00344E8A">
        <w:rPr>
          <w:rStyle w:val="Binnenverweis"/>
        </w:rPr>
        <w:t>Doppelbuchstabe bb</w:t>
      </w:r>
      <w:r w:rsidRPr="00C120E7">
        <w:rPr>
          <w:rStyle w:val="Binnenverweis"/>
        </w:rPr>
        <w:fldChar w:fldCharType="end"/>
      </w:r>
    </w:p>
    <w:p w:rsidR="00564B73" w:rsidP="00564B73" w:rsidRDefault="00564B73" w14:paraId="33D81092" w14:textId="77777777">
      <w:pPr>
        <w:pStyle w:val="Text"/>
      </w:pPr>
      <w:r w:rsidRPr="00C120E7">
        <w:t xml:space="preserve">Werden bereits ausgelegte Unterlagen geändert und wird dadurch eine erneute Beteiligung der Öffentlichkeit erforderlich wird die Bekanntmachung der Auslegungen der Unterlagen auf der Internetseite der Regulierungsbehörde dadurch bewirkt, dass sie auf der Internet-seite der Bundesnetzagentur veröffentlicht und mindestens auf eine andere Weise bekanntgemacht wird. Dies kann beispielsweise durch eine Veröffentlichung in ihrem Amtsblatt oder durch in diesem Gebiet verbreitete örtliche Tageszeitungen erfolgen. Es liegt im pflichtgemäßen Ermessen der Bundesnetzagentur auf welche andere Weise die Bekanntmachung erfolgt. Die Gewährleistung der Anstoßfunktion ist zu berücksichtigen. Dabei ist zu berücksichtigen, dass noch nicht alle Rechtsbetroffenen und Rechtsschutzsuchenden mit dem Internet vertraut sind oder diese sich der Notwendigkeit einer Überprüfung der Internetseite der Bundesnetzagentur nicht bewusst sind. </w:t>
      </w:r>
    </w:p>
    <w:p w:rsidRPr="0098446C" w:rsidR="00564B73" w:rsidP="00564B73" w:rsidRDefault="00564B73" w14:paraId="0300826A" w14:textId="77777777">
      <w:pPr>
        <w:pStyle w:val="VerweisBegrndung"/>
      </w:pPr>
      <w:r w:rsidRPr="0098446C">
        <w:t xml:space="preserve">Zu </w:t>
      </w:r>
      <w:r w:rsidRPr="00C047AE">
        <w:rPr>
          <w:rStyle w:val="Binnenverweis"/>
        </w:rPr>
        <w:fldChar w:fldCharType="begin"/>
      </w:r>
      <w:r w:rsidRPr="00C047AE">
        <w:rPr>
          <w:rStyle w:val="Binnenverweis"/>
        </w:rPr>
        <w:instrText xml:space="preserve"> DOCVARIABLE "eNV_AB1BDABC8B604CFE86E82EBEF30163F1" \* MERGEFORMAT </w:instrText>
      </w:r>
      <w:r w:rsidRPr="00C047AE">
        <w:rPr>
          <w:rStyle w:val="Binnenverweis"/>
        </w:rPr>
        <w:fldChar w:fldCharType="separate"/>
      </w:r>
      <w:r w:rsidR="00344E8A">
        <w:rPr>
          <w:rStyle w:val="Binnenverweis"/>
        </w:rPr>
        <w:t>Nummer 5</w:t>
      </w:r>
      <w:r w:rsidRPr="00C047AE">
        <w:rPr>
          <w:rStyle w:val="Binnenverweis"/>
        </w:rPr>
        <w:fldChar w:fldCharType="end"/>
      </w:r>
      <w:r w:rsidRPr="00C047AE">
        <w:t xml:space="preserve"> (§</w:t>
      </w:r>
      <w:r w:rsidR="00A735F3">
        <w:t> </w:t>
      </w:r>
      <w:r w:rsidRPr="00C047AE">
        <w:t>10)</w:t>
      </w:r>
    </w:p>
    <w:p w:rsidRPr="00C120E7" w:rsidR="00564B73" w:rsidP="00564B73" w:rsidRDefault="00564B73" w14:paraId="4597DA06" w14:textId="77777777">
      <w:pPr>
        <w:pStyle w:val="Text"/>
      </w:pPr>
      <w:r w:rsidRPr="00C120E7">
        <w:t xml:space="preserve">Die öffentliche Bekanntmachung des Erörterungstermins wird durch Bekanntmachung des Termins auf der Internetseite der Bundesnetzagentur und mindestens auf eine andere Weise bewirkt. Dies kann beispielsweise durch eine Veröffentlichung in ihrem Amtsblatt oder durch in diesem Gebiet verbreitete örtliche Tageszeitungen erfolgen. Es liegt im pflichtgemäßen Ermessen der Bundesnetzagentur auf welche andere Weise die Bekanntmachung erfolgt. Die Gewährleistung der Anstoßfunktion ist zu berücksichtigen. Dabei ist zu berücksichtigen, dass noch nicht alle Rechtsbetroffenen und Rechtsschutzsuchenden mit dem Internet vertraut sind oder diese sich der Notwendigkeit einer Überprüfung der Internetseite der Bundesnetzagentur nicht bewusst sind. </w:t>
      </w:r>
    </w:p>
    <w:p w:rsidRPr="0098446C" w:rsidR="00564B73" w:rsidP="00564B73" w:rsidRDefault="00564B73" w14:paraId="6D93F6E4" w14:textId="77777777">
      <w:pPr>
        <w:pStyle w:val="VerweisBegrndung"/>
      </w:pPr>
      <w:r w:rsidRPr="0098446C">
        <w:t xml:space="preserve">Zu </w:t>
      </w:r>
      <w:r w:rsidRPr="00C047AE">
        <w:rPr>
          <w:rStyle w:val="Binnenverweis"/>
        </w:rPr>
        <w:fldChar w:fldCharType="begin"/>
      </w:r>
      <w:r w:rsidRPr="00C047AE">
        <w:rPr>
          <w:rStyle w:val="Binnenverweis"/>
        </w:rPr>
        <w:instrText xml:space="preserve"> DOCVARIABLE "eNV_8276F64DD90641C1B131746B9A45820C" \* MERGEFORMAT </w:instrText>
      </w:r>
      <w:r w:rsidRPr="00C047AE">
        <w:rPr>
          <w:rStyle w:val="Binnenverweis"/>
        </w:rPr>
        <w:fldChar w:fldCharType="separate"/>
      </w:r>
      <w:r w:rsidR="00344E8A">
        <w:rPr>
          <w:rStyle w:val="Binnenverweis"/>
        </w:rPr>
        <w:t>Nummer 6</w:t>
      </w:r>
      <w:r w:rsidRPr="00C047AE">
        <w:rPr>
          <w:rStyle w:val="Binnenverweis"/>
        </w:rPr>
        <w:fldChar w:fldCharType="end"/>
      </w:r>
      <w:r w:rsidRPr="00C047AE">
        <w:t xml:space="preserve"> (§</w:t>
      </w:r>
      <w:r w:rsidR="00A735F3">
        <w:t> </w:t>
      </w:r>
      <w:r w:rsidRPr="00C047AE">
        <w:t>13)</w:t>
      </w:r>
    </w:p>
    <w:p w:rsidRPr="00C120E7" w:rsidR="00564B73" w:rsidP="00564B73" w:rsidRDefault="00564B73" w14:paraId="60736A15" w14:textId="77777777">
      <w:pPr>
        <w:pStyle w:val="Text"/>
      </w:pPr>
      <w:r w:rsidRPr="00C120E7">
        <w:t xml:space="preserve">Die Bekanntmachung der Veröffentlichung der Entscheidung wird durch die Bekanntmachung auf der Internetseite der Bundesnetzagentur und mindestens auf eine andere Weise bewirkt. Dies kann beispielsweise durch eine Veröffentlichung in ihrem Amtsblatt oder durch in diesem Gebiet verbreitete örtliche Tageszeitungen erfolgen. Es liegt im pflichtgemäßen Ermessen der Bundesnetzagentur auf welche andere Weise die Bekanntmachung erfolgt. Die Gewährleistung der Anstoßfunktion ist zu berücksichtigen. Dabei ist zu berücksichtigen, dass noch nicht alle Rechtsbetroffenen und Rechtsschutzsuchenden mit dem Internet vertraut sind oder diese sich der Notwendigkeit einer Überprüfung der Internetseite der Bundesnetzagentur nicht bewusst sind. </w:t>
      </w:r>
    </w:p>
    <w:p w:rsidRPr="00C120E7" w:rsidR="00564B73" w:rsidP="001E651D" w:rsidRDefault="00564B73" w14:paraId="46B99F24" w14:textId="77777777">
      <w:pPr>
        <w:pStyle w:val="VerweisBegrndung"/>
      </w:pPr>
      <w:r w:rsidRPr="0098446C">
        <w:t xml:space="preserve">Zu </w:t>
      </w:r>
      <w:r w:rsidRPr="00C047AE">
        <w:rPr>
          <w:rStyle w:val="Binnenverweis"/>
        </w:rPr>
        <w:fldChar w:fldCharType="begin"/>
      </w:r>
      <w:r w:rsidRPr="00C047AE">
        <w:rPr>
          <w:rStyle w:val="Binnenverweis"/>
        </w:rPr>
        <w:instrText xml:space="preserve"> DOCVARIABLE "eNV_072ED58FB7C14B3DB66A5855BFD781D6" \* MERGEFORMAT </w:instrText>
      </w:r>
      <w:r w:rsidRPr="00C047AE">
        <w:rPr>
          <w:rStyle w:val="Binnenverweis"/>
        </w:rPr>
        <w:fldChar w:fldCharType="separate"/>
      </w:r>
      <w:r w:rsidR="00344E8A">
        <w:rPr>
          <w:rStyle w:val="Binnenverweis"/>
        </w:rPr>
        <w:t>Nummer 7</w:t>
      </w:r>
      <w:r w:rsidRPr="00C047AE">
        <w:rPr>
          <w:rStyle w:val="Binnenverweis"/>
        </w:rPr>
        <w:fldChar w:fldCharType="end"/>
      </w:r>
      <w:r w:rsidRPr="00C047AE">
        <w:t xml:space="preserve"> (§</w:t>
      </w:r>
      <w:r w:rsidR="00A735F3">
        <w:t> </w:t>
      </w:r>
      <w:r w:rsidRPr="00C047AE">
        <w:t>16)</w:t>
      </w:r>
    </w:p>
    <w:p w:rsidRPr="00E74989" w:rsidR="00E74989" w:rsidP="00E74989" w:rsidRDefault="00E74989" w14:paraId="5A1AF70D" w14:textId="77777777">
      <w:pPr>
        <w:pStyle w:val="VerweisBegrndung"/>
      </w:pPr>
      <w:r w:rsidRPr="00E74989">
        <w:t xml:space="preserve">Zu </w:t>
      </w:r>
      <w:r w:rsidRPr="001E651D">
        <w:rPr>
          <w:rStyle w:val="Binnenverweis"/>
        </w:rPr>
        <w:fldChar w:fldCharType="begin"/>
      </w:r>
      <w:r w:rsidRPr="001E651D">
        <w:rPr>
          <w:rStyle w:val="Binnenverweis"/>
        </w:rPr>
        <w:instrText xml:space="preserve"> DOCVARIABLE "eNV_8A279D53E25844289EF2DD2281761E14" \* MERGEFORMAT </w:instrText>
      </w:r>
      <w:r w:rsidRPr="001E651D">
        <w:rPr>
          <w:rStyle w:val="Binnenverweis"/>
        </w:rPr>
        <w:fldChar w:fldCharType="separate"/>
      </w:r>
      <w:r w:rsidR="00344E8A">
        <w:rPr>
          <w:rStyle w:val="Binnenverweis"/>
        </w:rPr>
        <w:t>Buchstabe a</w:t>
      </w:r>
      <w:r w:rsidRPr="001E651D">
        <w:rPr>
          <w:rStyle w:val="Binnenverweis"/>
        </w:rPr>
        <w:fldChar w:fldCharType="end"/>
      </w:r>
    </w:p>
    <w:p w:rsidRPr="008038DC" w:rsidR="00E74989" w:rsidP="008038DC" w:rsidRDefault="00D71CDC" w14:paraId="578498CB" w14:textId="77777777">
      <w:pPr>
        <w:pStyle w:val="Text"/>
      </w:pPr>
      <w:r w:rsidRPr="008038DC">
        <w:rPr>
          <w:rStyle w:val="Marker"/>
          <w:color w:val="auto"/>
        </w:rPr>
        <w:t>Da es sich bei der Veränderungssperre um ein zentrales Instrument zur Sicherung der Vorhaben handelt, wird die Bestimmung in Absatz</w:t>
      </w:r>
      <w:r w:rsidRPr="008038DC" w:rsidR="00A735F3">
        <w:rPr>
          <w:rStyle w:val="Marker"/>
          <w:color w:val="auto"/>
        </w:rPr>
        <w:t> </w:t>
      </w:r>
      <w:r w:rsidRPr="008038DC">
        <w:rPr>
          <w:rStyle w:val="Marker"/>
          <w:color w:val="auto"/>
        </w:rPr>
        <w:t>1 Satz</w:t>
      </w:r>
      <w:r w:rsidRPr="008038DC" w:rsidR="00A735F3">
        <w:rPr>
          <w:rStyle w:val="Marker"/>
          <w:color w:val="auto"/>
        </w:rPr>
        <w:t> </w:t>
      </w:r>
      <w:r w:rsidRPr="008038DC">
        <w:rPr>
          <w:rStyle w:val="Marker"/>
          <w:color w:val="auto"/>
        </w:rPr>
        <w:t xml:space="preserve">1 (neu) als Soll-Vorschrift ausgestaltet. </w:t>
      </w:r>
    </w:p>
    <w:p w:rsidR="00E74989" w:rsidP="00E74989" w:rsidRDefault="00E74989" w14:paraId="14E6933E" w14:textId="77777777">
      <w:pPr>
        <w:pStyle w:val="VerweisBegrndung"/>
        <w:rPr>
          <w:rStyle w:val="Binnenverweis"/>
        </w:rPr>
      </w:pPr>
      <w:r w:rsidRPr="00D71CDC">
        <w:t xml:space="preserve">Zu </w:t>
      </w:r>
      <w:r w:rsidRPr="001E651D">
        <w:rPr>
          <w:rStyle w:val="Binnenverweis"/>
        </w:rPr>
        <w:fldChar w:fldCharType="begin"/>
      </w:r>
      <w:r w:rsidRPr="001E651D">
        <w:rPr>
          <w:rStyle w:val="Binnenverweis"/>
        </w:rPr>
        <w:instrText xml:space="preserve"> DOCVARIABLE "eNV_37741FECFAA74F618B3E8D976EDB0941" \* MERGEFORMAT </w:instrText>
      </w:r>
      <w:r w:rsidRPr="001E651D">
        <w:rPr>
          <w:rStyle w:val="Binnenverweis"/>
        </w:rPr>
        <w:fldChar w:fldCharType="separate"/>
      </w:r>
      <w:r w:rsidR="00344E8A">
        <w:rPr>
          <w:rStyle w:val="Binnenverweis"/>
        </w:rPr>
        <w:t>Buchstabe b</w:t>
      </w:r>
      <w:r w:rsidRPr="001E651D">
        <w:rPr>
          <w:rStyle w:val="Binnenverweis"/>
        </w:rPr>
        <w:fldChar w:fldCharType="end"/>
      </w:r>
    </w:p>
    <w:p w:rsidRPr="00D71CDC" w:rsidR="00D71CDC" w:rsidP="001E651D" w:rsidRDefault="00D71CDC" w14:paraId="6CAB6FC9" w14:textId="77777777">
      <w:pPr>
        <w:pStyle w:val="Text"/>
      </w:pPr>
      <w:r w:rsidRPr="00C120E7">
        <w:t>Die Bekanntmachung der Veränderungssperre wird durch die Bekanntmachung auf der Internetseite der Bundesnetzagentur und mindestens auf eine andere Weise bewirkt. Dies kann beispielsweise durch eine Veröffentlichung in ihrem Amtsblatt oder durch in diesem Gebiet verbreitete örtliche Tageszeitungen erfolgen. Es liegt im pflichtgemäßen Ermessen der Bundesnetzagentur auf welche andere Weise die Bekanntmachung erfolgt. Die Gewährleistung der Anstoßfunktion ist zu berücksichtigen. Dabei ist zu berücksichtigen, dass noch nicht alle Rechtsbetroffenen und Rechtsschutzsuchenden mit dem Internet vertraut sind oder diese sich der Notwendigkeit einer Überprüfung der Internetseite der Bundesnetzagentur nicht bewusst sind.</w:t>
      </w:r>
    </w:p>
    <w:p w:rsidR="00E74989" w:rsidP="00D71CDC" w:rsidRDefault="00E74989" w14:paraId="07EC700D" w14:textId="77777777">
      <w:pPr>
        <w:pStyle w:val="VerweisBegrndung"/>
        <w:rPr>
          <w:rStyle w:val="Binnenverweis"/>
        </w:rPr>
      </w:pPr>
      <w:r w:rsidRPr="00D71CDC">
        <w:t xml:space="preserve">Zu </w:t>
      </w:r>
      <w:r w:rsidRPr="001E651D">
        <w:rPr>
          <w:rStyle w:val="Binnenverweis"/>
        </w:rPr>
        <w:fldChar w:fldCharType="begin"/>
      </w:r>
      <w:r w:rsidRPr="001E651D">
        <w:rPr>
          <w:rStyle w:val="Binnenverweis"/>
        </w:rPr>
        <w:instrText xml:space="preserve"> DOCVARIABLE "eNV_98CB952BE73646D1866DF33438145C5B" \* MERGEFORMAT </w:instrText>
      </w:r>
      <w:r w:rsidRPr="001E651D">
        <w:rPr>
          <w:rStyle w:val="Binnenverweis"/>
        </w:rPr>
        <w:fldChar w:fldCharType="separate"/>
      </w:r>
      <w:r w:rsidR="00344E8A">
        <w:rPr>
          <w:rStyle w:val="Binnenverweis"/>
        </w:rPr>
        <w:t>Buchstabe c</w:t>
      </w:r>
      <w:r w:rsidRPr="001E651D">
        <w:rPr>
          <w:rStyle w:val="Binnenverweis"/>
        </w:rPr>
        <w:fldChar w:fldCharType="end"/>
      </w:r>
    </w:p>
    <w:p w:rsidR="00D71CDC" w:rsidP="00D71CDC" w:rsidRDefault="00D71CDC" w14:paraId="14936A48" w14:textId="77777777">
      <w:pPr>
        <w:pStyle w:val="Text"/>
      </w:pPr>
      <w:r>
        <w:t xml:space="preserve">Nach </w:t>
      </w:r>
      <w:r w:rsidRPr="008038DC" w:rsidR="008038DC">
        <w:rPr>
          <w:rStyle w:val="Binnenverweis"/>
        </w:rPr>
        <w:fldChar w:fldCharType="begin"/>
      </w:r>
      <w:r w:rsidRPr="008038DC" w:rsidR="008038DC">
        <w:rPr>
          <w:rStyle w:val="Binnenverweis"/>
        </w:rPr>
        <w:instrText xml:space="preserve"> DOCVARIABLE "eNV_F59AFA6869B9410183D2680B951D6533" \* MERGEFORMAT </w:instrText>
      </w:r>
      <w:r w:rsidRPr="008038DC" w:rsidR="008038DC">
        <w:rPr>
          <w:rStyle w:val="Binnenverweis"/>
        </w:rPr>
        <w:fldChar w:fldCharType="separate"/>
      </w:r>
      <w:r w:rsidRPr="008038DC" w:rsidR="008038DC">
        <w:rPr>
          <w:rStyle w:val="Binnenverweis"/>
        </w:rPr>
        <w:t>Absatz 6</w:t>
      </w:r>
      <w:r w:rsidRPr="008038DC" w:rsidR="008038DC">
        <w:rPr>
          <w:rStyle w:val="Binnenverweis"/>
        </w:rPr>
        <w:fldChar w:fldCharType="end"/>
      </w:r>
      <w:r>
        <w:t xml:space="preserve"> (neu) gilt das Vorkaufsrecht nach §</w:t>
      </w:r>
      <w:r w:rsidR="00A735F3">
        <w:t> </w:t>
      </w:r>
      <w:r>
        <w:t>44a Absatz</w:t>
      </w:r>
      <w:r w:rsidR="00A735F3">
        <w:t> </w:t>
      </w:r>
      <w:r>
        <w:t>3 EnWG auch bei Veränderungssperren nach §</w:t>
      </w:r>
      <w:r w:rsidR="00A735F3">
        <w:t> </w:t>
      </w:r>
      <w:r>
        <w:t>16.</w:t>
      </w:r>
    </w:p>
    <w:p w:rsidRPr="00D71CDC" w:rsidR="00D71CDC" w:rsidP="001E651D" w:rsidRDefault="00D71CDC" w14:paraId="76611189" w14:textId="77777777">
      <w:pPr>
        <w:pStyle w:val="Text"/>
      </w:pPr>
      <w:r>
        <w:t>Zu Absatz</w:t>
      </w:r>
      <w:r w:rsidR="00A735F3">
        <w:t> </w:t>
      </w:r>
      <w:r>
        <w:t>6a (neu) wird auf die Begründung zu §</w:t>
      </w:r>
      <w:r w:rsidR="00A735F3">
        <w:t> </w:t>
      </w:r>
      <w:r>
        <w:t>44a Absatz</w:t>
      </w:r>
      <w:r w:rsidR="00A735F3">
        <w:t> </w:t>
      </w:r>
      <w:r>
        <w:t>4 EnWG (neu) verwiesen.</w:t>
      </w:r>
    </w:p>
    <w:p w:rsidRPr="00E74989" w:rsidR="00E74989" w:rsidP="00D71CDC" w:rsidRDefault="00E74989" w14:paraId="04EABC9E" w14:textId="77777777">
      <w:pPr>
        <w:pStyle w:val="VerweisBegrndung"/>
      </w:pPr>
      <w:r w:rsidRPr="00D71CDC">
        <w:t xml:space="preserve">Zu </w:t>
      </w:r>
      <w:r w:rsidRPr="001E651D">
        <w:rPr>
          <w:rStyle w:val="Binnenverweis"/>
        </w:rPr>
        <w:fldChar w:fldCharType="begin"/>
      </w:r>
      <w:r w:rsidRPr="001E651D">
        <w:rPr>
          <w:rStyle w:val="Binnenverweis"/>
        </w:rPr>
        <w:instrText xml:space="preserve"> DOCVARIABLE "eNV_8EB18695F3524EE3B7153117A801EB34" \* MERGEFORMAT </w:instrText>
      </w:r>
      <w:r w:rsidRPr="001E651D">
        <w:rPr>
          <w:rStyle w:val="Binnenverweis"/>
        </w:rPr>
        <w:fldChar w:fldCharType="separate"/>
      </w:r>
      <w:r w:rsidR="00344E8A">
        <w:rPr>
          <w:rStyle w:val="Binnenverweis"/>
        </w:rPr>
        <w:t>Buchstabe d</w:t>
      </w:r>
      <w:r w:rsidRPr="001E651D">
        <w:rPr>
          <w:rStyle w:val="Binnenverweis"/>
        </w:rPr>
        <w:fldChar w:fldCharType="end"/>
      </w:r>
    </w:p>
    <w:p w:rsidRPr="008038DC" w:rsidR="00E74989" w:rsidP="008038DC" w:rsidRDefault="00D71CDC" w14:paraId="3C52B903" w14:textId="77777777">
      <w:pPr>
        <w:pStyle w:val="Text"/>
      </w:pPr>
      <w:r w:rsidRPr="008038DC">
        <w:rPr>
          <w:rStyle w:val="Marker"/>
          <w:color w:val="auto"/>
        </w:rPr>
        <w:t>In Absatz</w:t>
      </w:r>
      <w:r w:rsidRPr="008038DC" w:rsidR="00A735F3">
        <w:rPr>
          <w:rStyle w:val="Marker"/>
          <w:color w:val="auto"/>
        </w:rPr>
        <w:t> </w:t>
      </w:r>
      <w:r w:rsidRPr="008038DC">
        <w:rPr>
          <w:rStyle w:val="Marker"/>
          <w:color w:val="auto"/>
        </w:rPr>
        <w:t>7 wird eine redaktionelle Folgeänderung vorgenommen.</w:t>
      </w:r>
    </w:p>
    <w:p w:rsidRPr="00206A66" w:rsidR="00564B73" w:rsidP="00564B73" w:rsidRDefault="00564B73" w14:paraId="4C908A18" w14:textId="77777777">
      <w:pPr>
        <w:pStyle w:val="VerweisBegrndung"/>
      </w:pPr>
      <w:r w:rsidRPr="00206A66">
        <w:t xml:space="preserve">Zu </w:t>
      </w:r>
      <w:r w:rsidRPr="00C047AE">
        <w:rPr>
          <w:rStyle w:val="Binnenverweis"/>
        </w:rPr>
        <w:fldChar w:fldCharType="begin"/>
      </w:r>
      <w:r w:rsidRPr="00C047AE">
        <w:rPr>
          <w:rStyle w:val="Binnenverweis"/>
        </w:rPr>
        <w:instrText xml:space="preserve"> DOCVARIABLE "eNV_93197206C1E64A3589F2F84E085FCF3C" \* MERGEFORMAT </w:instrText>
      </w:r>
      <w:r w:rsidRPr="00C047AE">
        <w:rPr>
          <w:rStyle w:val="Binnenverweis"/>
        </w:rPr>
        <w:fldChar w:fldCharType="separate"/>
      </w:r>
      <w:r w:rsidR="00344E8A">
        <w:rPr>
          <w:rStyle w:val="Binnenverweis"/>
        </w:rPr>
        <w:t>Nummer 8</w:t>
      </w:r>
      <w:r w:rsidRPr="00C047AE">
        <w:rPr>
          <w:rStyle w:val="Binnenverweis"/>
        </w:rPr>
        <w:fldChar w:fldCharType="end"/>
      </w:r>
      <w:r w:rsidRPr="00C047AE">
        <w:t xml:space="preserve"> (§</w:t>
      </w:r>
      <w:r w:rsidR="00A735F3">
        <w:t> </w:t>
      </w:r>
      <w:r w:rsidRPr="00C047AE">
        <w:t>18)</w:t>
      </w:r>
    </w:p>
    <w:p w:rsidRPr="00C120E7" w:rsidR="00564B73" w:rsidP="00564B73" w:rsidRDefault="00564B73" w14:paraId="600EAB09" w14:textId="77777777">
      <w:pPr>
        <w:pStyle w:val="Text"/>
      </w:pPr>
      <w:r w:rsidRPr="00C120E7">
        <w:t>Es handelt sich um eine redaktionelle Änderung aufgrund der Einfügung des neuen §</w:t>
      </w:r>
      <w:r w:rsidR="00A735F3">
        <w:t> </w:t>
      </w:r>
      <w:r w:rsidRPr="00C120E7">
        <w:t>18 Absatz</w:t>
      </w:r>
      <w:r w:rsidR="00A735F3">
        <w:t> </w:t>
      </w:r>
      <w:r w:rsidRPr="00C120E7">
        <w:t>4 Satz</w:t>
      </w:r>
      <w:r w:rsidR="00A735F3">
        <w:t> </w:t>
      </w:r>
      <w:r w:rsidRPr="00C120E7">
        <w:t>2 durch das Gesetz zur Anpassung des Energiewirtschaftsrechts an unionsrechtliche Vorgaben und zur Änderung weiterer energierechtlicher Vorschriften.</w:t>
      </w:r>
    </w:p>
    <w:p w:rsidRPr="006D5951" w:rsidR="00564B73" w:rsidP="00564B73" w:rsidRDefault="00564B73" w14:paraId="2DC45CD3" w14:textId="77777777">
      <w:pPr>
        <w:pStyle w:val="VerweisBegrndung"/>
      </w:pPr>
      <w:r w:rsidRPr="006D5951">
        <w:t xml:space="preserve">Zu </w:t>
      </w:r>
      <w:r w:rsidRPr="00C047AE">
        <w:rPr>
          <w:rStyle w:val="Binnenverweis"/>
        </w:rPr>
        <w:fldChar w:fldCharType="begin"/>
      </w:r>
      <w:r w:rsidRPr="00C047AE">
        <w:rPr>
          <w:rStyle w:val="Binnenverweis"/>
        </w:rPr>
        <w:instrText xml:space="preserve"> DOCVARIABLE "eNV_D3E6AB9076DA45A19CD5C96E208CE55E" \* MERGEFORMAT </w:instrText>
      </w:r>
      <w:r w:rsidRPr="00C047AE">
        <w:rPr>
          <w:rStyle w:val="Binnenverweis"/>
        </w:rPr>
        <w:fldChar w:fldCharType="separate"/>
      </w:r>
      <w:r w:rsidR="00344E8A">
        <w:rPr>
          <w:rStyle w:val="Binnenverweis"/>
        </w:rPr>
        <w:t>Nummer 9</w:t>
      </w:r>
      <w:r w:rsidRPr="00C047AE">
        <w:rPr>
          <w:rStyle w:val="Binnenverweis"/>
        </w:rPr>
        <w:fldChar w:fldCharType="end"/>
      </w:r>
      <w:r w:rsidRPr="00C047AE">
        <w:t xml:space="preserve"> (§</w:t>
      </w:r>
      <w:r w:rsidR="00A735F3">
        <w:t> </w:t>
      </w:r>
      <w:r w:rsidRPr="00C047AE">
        <w:t>22)</w:t>
      </w:r>
    </w:p>
    <w:p w:rsidRPr="00C120E7" w:rsidR="00564B73" w:rsidP="00564B73" w:rsidRDefault="00564B73" w14:paraId="6129DB5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"eNV_FA80F0880D694BB3B8B53D42821650F4"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1DD0D73A" w14:textId="77777777">
      <w:pPr>
        <w:pStyle w:val="Text"/>
      </w:pPr>
      <w:r w:rsidRPr="00C120E7">
        <w:t xml:space="preserve">Die Bekanntmachung der Auslegung der Unterlagen für das Anhörungsverfahren auf der Internetseite der Regulierungsbehörde wird dadurch bewirkt, dass sie auf der Internetseite der Bundesnetzagentur und mindestens eine andere Weise veröffentlicht wird. Dies kann beispielsweise durch eine Veröffentlichung in ihrem Amtsblatt oder durch in diesem Gebiet verbreitete örtliche Tageszeitungen erfolgen. Es liegt im pflichtgemäßen Ermessen der Bundesnetzagentur auf welche andere Weise die Bekanntmachung erfolgt. Die Gewähr-leistung der Anstoßfunktion ist zu berücksichtigen. Dabei ist zu berücksichtigen, dass noch nicht alle Rechtsbetroffenen und Rechtsschutzsuchenden mit dem Internet vertraut sind oder diese sich der Notwendigkeit einer Überprüfung der Internetseite der Bundesnetzagentur nicht bewusst sind. </w:t>
      </w:r>
    </w:p>
    <w:p w:rsidRPr="00C120E7" w:rsidR="00564B73" w:rsidP="00564B73" w:rsidRDefault="00564B73" w14:paraId="6FDD832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"eNV_4A09344F641D43AF84894FAF3FCC14FF"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1FFCE953"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"eNV_25E7FBF22CA041629F122C38B05AF0D5" \* MERGEFORMAT </w:instrText>
      </w:r>
      <w:r w:rsidRPr="00C120E7">
        <w:rPr>
          <w:rStyle w:val="Binnenverweis"/>
        </w:rPr>
        <w:fldChar w:fldCharType="separate"/>
      </w:r>
      <w:r w:rsidR="00344E8A">
        <w:rPr>
          <w:rStyle w:val="Binnenverweis"/>
        </w:rPr>
        <w:t>Doppelbuchstabe aa</w:t>
      </w:r>
      <w:r w:rsidRPr="00C120E7">
        <w:rPr>
          <w:rStyle w:val="Binnenverweis"/>
        </w:rPr>
        <w:fldChar w:fldCharType="end"/>
      </w:r>
    </w:p>
    <w:p w:rsidRPr="00C120E7" w:rsidR="00564B73" w:rsidP="00564B73" w:rsidRDefault="00564B73" w14:paraId="448FE8B3" w14:textId="77777777">
      <w:pPr>
        <w:pStyle w:val="Text"/>
      </w:pPr>
      <w:r w:rsidRPr="00C120E7">
        <w:t xml:space="preserve">Die vorgeschlagene Änderung erzielt bei Planänderungen einen Gleichlauf zwischen den Anforderungen an eine Nachbeteiligung in den Fällen des § 22 des Gesetzes über die Umweltverträglichkeitsprüfung und einer Nachbeteiligung nach § 73 Absatz 8 des Verwaltungsverfahrensgesetzes. </w:t>
      </w:r>
    </w:p>
    <w:p w:rsidRPr="00C120E7" w:rsidR="00564B73" w:rsidP="00564B73" w:rsidRDefault="00564B73" w14:paraId="5FDEE2CF" w14:textId="77777777">
      <w:pPr>
        <w:pStyle w:val="Text"/>
      </w:pPr>
      <w:r w:rsidRPr="00C120E7">
        <w:t xml:space="preserve">Die Änderung dient der Verfahrensökonomie. Ohne die gesetzliche Änderung weichen die Anforderungen an das Verfahren voneinander ab, was zu unnötigem Mehraufwand bei der Behörde führt. </w:t>
      </w:r>
    </w:p>
    <w:p w:rsidRPr="00C120E7" w:rsidR="00564B73" w:rsidP="00564B73" w:rsidRDefault="00564B73" w14:paraId="04AFF97E" w14:textId="77777777">
      <w:pPr>
        <w:pStyle w:val="Text"/>
      </w:pPr>
      <w:r w:rsidRPr="00C120E7">
        <w:t>Nach bisheriger Rechtslage gelten in Fällen einer Planänderung außerhalb des Anwendungsbereichs des § 22 des Gesetzes über die Umweltverträglichkeitsprüfung mangels ausdrücklicher Spezialregelungen in § 22 des Netzausbaubeschleunigungsgesetzes Übertragungsnetz beziehungsweise im Energiewirtschaftsgesetz die deutlichen höheren und im wesentlichen analogen Verfahrensanforderungen des § 73 des Verwaltungsverfahrensgesetzes. Es besteht kein sachlicher Grund, weshalb die Öffentlichkeitsbeteiligung für eine bloße Planänderung nicht nach den gleichen Regeln des § 22 des Netzausbaubeschleunigungsgesetzes Übertragungsnetz wie der gesamte Plan durchgeführt werden sollte.</w:t>
      </w:r>
    </w:p>
    <w:p w:rsidRPr="00C120E7" w:rsidR="00564B73" w:rsidP="00564B73" w:rsidRDefault="00564B73" w14:paraId="6E030587"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"eNV_AA6C094E6FF1477C8487E1BCE3F4B658" \* MERGEFORMAT </w:instrText>
      </w:r>
      <w:r w:rsidRPr="00C120E7">
        <w:rPr>
          <w:rStyle w:val="Binnenverweis"/>
        </w:rPr>
        <w:fldChar w:fldCharType="separate"/>
      </w:r>
      <w:r w:rsidR="00344E8A">
        <w:rPr>
          <w:rStyle w:val="Binnenverweis"/>
        </w:rPr>
        <w:t>Doppelbuchstabe bb</w:t>
      </w:r>
      <w:r w:rsidRPr="00C120E7">
        <w:rPr>
          <w:rStyle w:val="Binnenverweis"/>
        </w:rPr>
        <w:fldChar w:fldCharType="end"/>
      </w:r>
    </w:p>
    <w:p w:rsidRPr="00C120E7" w:rsidR="00564B73" w:rsidP="00564B73" w:rsidRDefault="00564B73" w14:paraId="04F7F313" w14:textId="77777777">
      <w:pPr>
        <w:pStyle w:val="Text"/>
      </w:pPr>
      <w:r w:rsidRPr="00C120E7">
        <w:t xml:space="preserve">Werden bereits ausgelegte Unterlagen geändert und wird dadurch eine erneute Beteiligung der Öffentlichkeit erforderlich wird die Bekanntmachung der Auslegungen der Unterlagen auf der Internetseite der Regulierungsbehörde dadurch bewirkt, dass sie auf der Internetseite der Bundesnetzagentur veröffentlicht und mindestens auf eine andere Weise bekanntgemacht wird. Dies kann beispielsweise durch eine Veröffentlichung in ihrem Amtsblatt oder durch in diesem Gebiet verbreitete örtliche Tageszeitungen erfolgen. Es liegt im pflichtgemäßen Ermessen der Bundesnetzagentur auf welche andere Weise die Bekanntmachung erfolgt. Die Gewährleistung der Anstoßfunktion ist zu berücksichtigen. Dabei ist zu berücksichtigen, dass noch nicht alle Rechtsbetroffenen und Rechtsschutzsuchenden mit dem Internet vertraut sind oder diese sich der Notwendigkeit einer Überprüfung der Internetseite der Bundesnetzagentur nicht bewusst sind. </w:t>
      </w:r>
    </w:p>
    <w:p w:rsidRPr="003B4388" w:rsidR="00564B73" w:rsidP="00564B73" w:rsidRDefault="00564B73" w14:paraId="3734CA16" w14:textId="77777777">
      <w:pPr>
        <w:pStyle w:val="VerweisBegrndung"/>
      </w:pPr>
      <w:r w:rsidRPr="003B4388">
        <w:t xml:space="preserve">Zu </w:t>
      </w:r>
      <w:r w:rsidRPr="00C047AE">
        <w:rPr>
          <w:rStyle w:val="Binnenverweis"/>
        </w:rPr>
        <w:fldChar w:fldCharType="begin"/>
      </w:r>
      <w:r w:rsidRPr="00C047AE">
        <w:rPr>
          <w:rStyle w:val="Binnenverweis"/>
        </w:rPr>
        <w:instrText xml:space="preserve"> DOCVARIABLE "eNV_A12C862095C24AE0B3C13792C6239436" \* MERGEFORMAT </w:instrText>
      </w:r>
      <w:r w:rsidRPr="00C047AE">
        <w:rPr>
          <w:rStyle w:val="Binnenverweis"/>
        </w:rPr>
        <w:fldChar w:fldCharType="separate"/>
      </w:r>
      <w:r w:rsidR="00344E8A">
        <w:rPr>
          <w:rStyle w:val="Binnenverweis"/>
        </w:rPr>
        <w:t>Nummer 10</w:t>
      </w:r>
      <w:r w:rsidRPr="00C047AE">
        <w:rPr>
          <w:rStyle w:val="Binnenverweis"/>
        </w:rPr>
        <w:fldChar w:fldCharType="end"/>
      </w:r>
      <w:r w:rsidRPr="00C047AE">
        <w:t xml:space="preserve"> (§</w:t>
      </w:r>
      <w:r w:rsidR="00A735F3">
        <w:t> </w:t>
      </w:r>
      <w:r w:rsidRPr="00C047AE">
        <w:t>24)</w:t>
      </w:r>
    </w:p>
    <w:p w:rsidRPr="00C120E7" w:rsidR="00564B73" w:rsidP="00564B73" w:rsidRDefault="00564B73" w14:paraId="7F3991F1" w14:textId="77777777">
      <w:pPr>
        <w:pStyle w:val="Text"/>
      </w:pPr>
      <w:r w:rsidRPr="00C120E7">
        <w:t xml:space="preserve">Die öffentliche Bekanntmachung der des Planfeststellungsbeschlusses wird durch die Bekanntmachung auf der Internetseite der Bundesnetzagentur und mindestens eine andere Weise bewirkt. Dies kann </w:t>
      </w:r>
      <w:r w:rsidR="00A01843">
        <w:t>beispielsweise</w:t>
      </w:r>
      <w:r w:rsidRPr="00C120E7">
        <w:t xml:space="preserve"> durch eine Veröffentlichung in ihrem Amtsblatt oder durch in diesem Gebiet verbreitete örtliche Tageszeitungen erfolgen. Es liegt im pflichtgemäßen Ermessen der Bundesnetzagentur auf welche andere Weise die Bekanntmachung erfolgt. Die Gewährleistung der Anstoßfunktion ist zu berücksichtigen. Dabei ist zu berücksichtigen, dass noch nicht alle Rechtsbetroffenen und Rechtsschutzsuchenden mit dem Internet vertraut sind oder diese sich der Notwendigkeit einer Überprüfung der Internetseite der Bundesnetzagentur nicht bewusst sind. </w:t>
      </w:r>
    </w:p>
    <w:p w:rsidRPr="00843478" w:rsidR="00564B73" w:rsidP="00564B73" w:rsidRDefault="00564B73" w14:paraId="5EA0D697" w14:textId="77777777">
      <w:pPr>
        <w:pStyle w:val="VerweisBegrndung"/>
      </w:pPr>
      <w:r w:rsidRPr="00843478">
        <w:t xml:space="preserve">Zu </w:t>
      </w:r>
      <w:r w:rsidRPr="00C047AE">
        <w:rPr>
          <w:rStyle w:val="Binnenverweis"/>
        </w:rPr>
        <w:fldChar w:fldCharType="begin"/>
      </w:r>
      <w:r w:rsidRPr="00C047AE">
        <w:rPr>
          <w:rStyle w:val="Binnenverweis"/>
        </w:rPr>
        <w:instrText xml:space="preserve"> DOCVARIABLE "eNV_F525C531B8814A02ACCA8DA111E1D08F" \* MERGEFORMAT </w:instrText>
      </w:r>
      <w:r w:rsidRPr="00C047AE">
        <w:rPr>
          <w:rStyle w:val="Binnenverweis"/>
        </w:rPr>
        <w:fldChar w:fldCharType="separate"/>
      </w:r>
      <w:r w:rsidR="00344E8A">
        <w:rPr>
          <w:rStyle w:val="Binnenverweis"/>
        </w:rPr>
        <w:t>Nummer 11</w:t>
      </w:r>
      <w:r w:rsidRPr="00C047AE">
        <w:rPr>
          <w:rStyle w:val="Binnenverweis"/>
        </w:rPr>
        <w:fldChar w:fldCharType="end"/>
      </w:r>
      <w:r w:rsidRPr="00C047AE">
        <w:t xml:space="preserve"> (§</w:t>
      </w:r>
      <w:r w:rsidR="00A735F3">
        <w:t> </w:t>
      </w:r>
      <w:r w:rsidRPr="00C047AE">
        <w:t>31)</w:t>
      </w:r>
    </w:p>
    <w:p w:rsidRPr="00C120E7" w:rsidR="00564B73" w:rsidP="00564B73" w:rsidRDefault="00564B73" w14:paraId="5B554B6D" w14:textId="77777777">
      <w:pPr>
        <w:pStyle w:val="Text"/>
      </w:pPr>
      <w:r>
        <w:t>Es handelt sich um Folgeänderungen zum Organisationserlass des Bundeskanzlers vom 6. Mai 2025.</w:t>
      </w:r>
    </w:p>
    <w:p w:rsidRPr="003B4388" w:rsidR="00564B73" w:rsidP="00564B73" w:rsidRDefault="00564B73" w14:paraId="723B7600" w14:textId="77777777">
      <w:pPr>
        <w:pStyle w:val="VerweisBegrndung"/>
      </w:pPr>
      <w:r w:rsidRPr="003B4388">
        <w:t xml:space="preserve">Zu </w:t>
      </w:r>
      <w:r w:rsidRPr="00C047AE">
        <w:rPr>
          <w:rStyle w:val="Binnenverweis"/>
        </w:rPr>
        <w:fldChar w:fldCharType="begin"/>
      </w:r>
      <w:r w:rsidRPr="00C047AE">
        <w:rPr>
          <w:rStyle w:val="Binnenverweis"/>
        </w:rPr>
        <w:instrText xml:space="preserve"> DOCVARIABLE "eNV_09C6848E9D46435C8A15B39E93E42011" \* MERGEFORMAT </w:instrText>
      </w:r>
      <w:r w:rsidRPr="00C047AE">
        <w:rPr>
          <w:rStyle w:val="Binnenverweis"/>
        </w:rPr>
        <w:fldChar w:fldCharType="separate"/>
      </w:r>
      <w:r w:rsidR="00344E8A">
        <w:rPr>
          <w:rStyle w:val="Binnenverweis"/>
        </w:rPr>
        <w:t>Nummer 12</w:t>
      </w:r>
      <w:r w:rsidRPr="00C047AE">
        <w:rPr>
          <w:rStyle w:val="Binnenverweis"/>
        </w:rPr>
        <w:fldChar w:fldCharType="end"/>
      </w:r>
      <w:r w:rsidRPr="00C047AE">
        <w:t xml:space="preserve"> §</w:t>
      </w:r>
      <w:r w:rsidR="00A735F3">
        <w:t> </w:t>
      </w:r>
      <w:r w:rsidRPr="00C047AE">
        <w:t>35)</w:t>
      </w:r>
    </w:p>
    <w:p w:rsidRPr="00C120E7" w:rsidR="00564B73" w:rsidP="00564B73" w:rsidRDefault="00564B73" w14:paraId="6E2AE34C" w14:textId="77777777">
      <w:pPr>
        <w:pStyle w:val="Text"/>
      </w:pPr>
      <w:r w:rsidRPr="00C120E7">
        <w:t xml:space="preserve">Durch die im Rahmen des Gesetzes zur Anpassung des Energiewirtschaftsrechts an unionsrechtliche Vorgaben und zur Änderung weiterer energierechtlicher Vorschriften neu eingefügte Vorschrift kann der Vorhabenträger verlangen, dass das Verfahren nach den §§ 19 bis 21 in der bis zum 29. Dezember 2023 geltenden Fassung zu führen ist. </w:t>
      </w:r>
    </w:p>
    <w:p w:rsidR="00564B73" w:rsidP="00564B73" w:rsidRDefault="00564B73" w14:paraId="7E5EB9D7" w14:textId="77777777">
      <w:pPr>
        <w:pStyle w:val="Text"/>
      </w:pPr>
      <w:r w:rsidRPr="00C120E7">
        <w:t>Die Streichung dient der Klarstellung, dass der Vorhabenträger dies auch dann verlangen kann, wenn der Antrag nach § 19 schon vor dem 29. Dezember 2023 eingereicht worden war.</w:t>
      </w:r>
    </w:p>
    <w:p w:rsidR="00564B73" w:rsidP="00564B73" w:rsidRDefault="00564B73" w14:paraId="130C6837" w14:textId="77777777">
      <w:pPr>
        <w:pStyle w:val="VerweisBegrndung"/>
      </w:pPr>
      <w:r w:rsidRPr="003B4388">
        <w:t xml:space="preserve">Zu </w:t>
      </w:r>
      <w:r w:rsidRPr="00C047AE">
        <w:rPr>
          <w:rStyle w:val="Binnenverweis"/>
        </w:rPr>
        <w:fldChar w:fldCharType="begin"/>
      </w:r>
      <w:r w:rsidRPr="00C047AE">
        <w:rPr>
          <w:rStyle w:val="Binnenverweis"/>
        </w:rPr>
        <w:instrText xml:space="preserve"> DOCVARIABLE "eNV_277FEA5BA0FF470293A65F3444314F7D" \* MERGEFORMAT </w:instrText>
      </w:r>
      <w:r w:rsidRPr="00C047AE">
        <w:rPr>
          <w:rStyle w:val="Binnenverweis"/>
        </w:rPr>
        <w:fldChar w:fldCharType="separate"/>
      </w:r>
      <w:r w:rsidR="00344E8A">
        <w:rPr>
          <w:rStyle w:val="Binnenverweis"/>
        </w:rPr>
        <w:t>Nummer 13</w:t>
      </w:r>
      <w:r w:rsidRPr="00C047AE">
        <w:rPr>
          <w:rStyle w:val="Binnenverweis"/>
        </w:rPr>
        <w:fldChar w:fldCharType="end"/>
      </w:r>
      <w:r w:rsidRPr="00C047AE">
        <w:t xml:space="preserve"> (§</w:t>
      </w:r>
      <w:r w:rsidR="00A735F3">
        <w:t> </w:t>
      </w:r>
      <w:r w:rsidRPr="00C047AE">
        <w:t>36)</w:t>
      </w:r>
    </w:p>
    <w:p w:rsidRPr="00A01843" w:rsidR="00A01843" w:rsidP="00A73D77" w:rsidRDefault="00A01843" w14:paraId="5E06CA3D" w14:textId="77777777">
      <w:pPr>
        <w:pStyle w:val="Text"/>
      </w:pPr>
      <w:r w:rsidRPr="00A01843">
        <w:t>§</w:t>
      </w:r>
      <w:r w:rsidR="00A735F3">
        <w:t> </w:t>
      </w:r>
      <w:r w:rsidRPr="00A01843">
        <w:t>36 sah eine Evaluierung des Netzausbaubeschleunigungsgesetz</w:t>
      </w:r>
      <w:r w:rsidR="008038DC">
        <w:t>es</w:t>
      </w:r>
      <w:r w:rsidRPr="00A01843">
        <w:t xml:space="preserve"> Übertragungsnetz (NABEG) im Jahr 2026 vor. Das NABEG wurde seit seinem Inkrafttreten im Jahr 2011 laufend im Rahmen des Netzausbaucontrollings des BMWE überprüft. Die Erfahrungen der Genehmigungsbehörden und Übertragungsnetzbetreiber mit der praktischen Anwendung des NABEG werden laufend abgefragt und bewertet Auf dieser Grundlage wurden umfangreiche Anpassungen des NABEG vorgenommen. Die Planungs- und Genehmigungsverfahren wurden nachhaltig beschleunigt. Es bedarf keiner zusätzlichen Evaluierung. §</w:t>
      </w:r>
      <w:r w:rsidR="00A735F3">
        <w:t> </w:t>
      </w:r>
      <w:r w:rsidRPr="00A01843">
        <w:t>36 wird daher aufgehoben.</w:t>
      </w:r>
    </w:p>
    <w:p w:rsidRPr="003B4388" w:rsidR="00564B73" w:rsidP="00564B73" w:rsidRDefault="00564B73" w14:paraId="45897235" w14:textId="77777777">
      <w:pPr>
        <w:pStyle w:val="VerweisBegrndung"/>
      </w:pPr>
      <w:r w:rsidRPr="003B4388">
        <w:t xml:space="preserve">Zu </w:t>
      </w:r>
      <w:r w:rsidRPr="00C047AE">
        <w:rPr>
          <w:rStyle w:val="Binnenverweis"/>
        </w:rPr>
        <w:fldChar w:fldCharType="begin"/>
      </w:r>
      <w:r w:rsidRPr="00C047AE">
        <w:rPr>
          <w:rStyle w:val="Binnenverweis"/>
        </w:rPr>
        <w:instrText xml:space="preserve"> DOCVARIABLE "eNV_18D0906295824845A4AD642715713F87" \* MERGEFORMAT </w:instrText>
      </w:r>
      <w:r w:rsidRPr="00C047AE">
        <w:rPr>
          <w:rStyle w:val="Binnenverweis"/>
        </w:rPr>
        <w:fldChar w:fldCharType="separate"/>
      </w:r>
      <w:r w:rsidR="00344E8A">
        <w:rPr>
          <w:rStyle w:val="Binnenverweis"/>
        </w:rPr>
        <w:t>Nummer 14</w:t>
      </w:r>
      <w:r w:rsidRPr="00C047AE">
        <w:rPr>
          <w:rStyle w:val="Binnenverweis"/>
        </w:rPr>
        <w:fldChar w:fldCharType="end"/>
      </w:r>
      <w:r w:rsidRPr="00C047AE">
        <w:t xml:space="preserve"> (§</w:t>
      </w:r>
      <w:r w:rsidR="00A735F3">
        <w:t> </w:t>
      </w:r>
      <w:r w:rsidRPr="00C047AE">
        <w:t>37)</w:t>
      </w:r>
    </w:p>
    <w:p w:rsidRPr="003B4388" w:rsidR="00564B73" w:rsidP="00564B73" w:rsidRDefault="00564B73" w14:paraId="44EF323F" w14:textId="77777777">
      <w:pPr>
        <w:pStyle w:val="Text"/>
      </w:pPr>
      <w:r>
        <w:t>D</w:t>
      </w:r>
      <w:r w:rsidRPr="00C120E7">
        <w:t>ie Regelung modifiziert §</w:t>
      </w:r>
      <w:r w:rsidR="00A735F3">
        <w:t> </w:t>
      </w:r>
      <w:r w:rsidRPr="00C120E7">
        <w:t xml:space="preserve">99 der Verwaltungsgerichtsordnung dahingehend, dass die Bundesnetzagentur an die Stelle der obersten Aufsichtsbehörde tritt. Ziel ist es die gerichtlichen Verfahren zu beschleunigen und den bürokratischen Aufwand im Vorfeld einer Vorlageverweigerung zu reduzieren.  </w:t>
      </w:r>
    </w:p>
    <w:p w:rsidRPr="00DC54C7" w:rsidR="00564B73" w:rsidP="00564B73" w:rsidRDefault="00564B73" w14:paraId="2767704F" w14:textId="77777777">
      <w:pPr>
        <w:pStyle w:val="VerweisBegrndung"/>
      </w:pPr>
      <w:r w:rsidRPr="00DC54C7">
        <w:t xml:space="preserve">Zu </w:t>
      </w:r>
      <w:r w:rsidRPr="00D61F4C">
        <w:rPr>
          <w:rStyle w:val="Binnenverweis"/>
        </w:rPr>
        <w:fldChar w:fldCharType="begin"/>
      </w:r>
      <w:r w:rsidRPr="00D61F4C">
        <w:rPr>
          <w:rStyle w:val="Binnenverweis"/>
        </w:rPr>
        <w:instrText xml:space="preserve"> DOCVARIABLE "eNV_F8E42D8DFE3D44EBA16B7656FE70F876" \* MERGEFORMAT </w:instrText>
      </w:r>
      <w:r w:rsidRPr="00D61F4C">
        <w:rPr>
          <w:rStyle w:val="Binnenverweis"/>
        </w:rPr>
        <w:fldChar w:fldCharType="separate"/>
      </w:r>
      <w:r w:rsidR="00344E8A">
        <w:rPr>
          <w:rStyle w:val="Binnenverweis"/>
        </w:rPr>
        <w:t>Artikel 18</w:t>
      </w:r>
      <w:r w:rsidRPr="00D61F4C">
        <w:rPr>
          <w:rStyle w:val="Binnenverweis"/>
        </w:rPr>
        <w:fldChar w:fldCharType="end"/>
      </w:r>
      <w:r w:rsidRPr="00D61F4C">
        <w:t xml:space="preserve"> (Änderung des Messstellenbetriebsgesetzes)</w:t>
      </w:r>
    </w:p>
    <w:p w:rsidRPr="00C120E7" w:rsidR="00564B73" w:rsidP="00564B73" w:rsidRDefault="00564B73" w14:paraId="464C3CDF"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"eNV_B91E3EB445F6478EA02D104EA0B9BF4A" \* MERGEFORMAT </w:instrText>
      </w:r>
      <w:r w:rsidRPr="00C120E7">
        <w:rPr>
          <w:rStyle w:val="Binnenverweis"/>
        </w:rPr>
        <w:fldChar w:fldCharType="separate"/>
      </w:r>
      <w:r w:rsidR="00344E8A">
        <w:rPr>
          <w:rStyle w:val="Binnenverweis"/>
        </w:rPr>
        <w:t>Nummer 1</w:t>
      </w:r>
      <w:r w:rsidRPr="00C120E7">
        <w:rPr>
          <w:rStyle w:val="Binnenverweis"/>
        </w:rPr>
        <w:fldChar w:fldCharType="end"/>
      </w:r>
      <w:r w:rsidRPr="00C120E7">
        <w:t xml:space="preserve"> (Inhaltsübersicht)</w:t>
      </w:r>
    </w:p>
    <w:p w:rsidRPr="009C38E5" w:rsidR="00564B73" w:rsidP="00564B73" w:rsidRDefault="00564B73" w14:paraId="75C81D5C" w14:textId="77777777">
      <w:pPr>
        <w:pStyle w:val="VerweisBegrndung"/>
      </w:pPr>
      <w:r w:rsidRPr="009C38E5">
        <w:t xml:space="preserve">Zu </w:t>
      </w:r>
      <w:r w:rsidRPr="00D61F4C">
        <w:rPr>
          <w:rStyle w:val="Binnenverweis"/>
        </w:rPr>
        <w:fldChar w:fldCharType="begin"/>
      </w:r>
      <w:r w:rsidRPr="00D61F4C">
        <w:rPr>
          <w:rStyle w:val="Binnenverweis"/>
        </w:rPr>
        <w:instrText xml:space="preserve"> DOCVARIABLE "eNV_6BEBFF582E954683913AE71D26F751B6"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9C38E5" w:rsidR="00564B73" w:rsidP="00564B73" w:rsidRDefault="00564B73" w14:paraId="191B5746" w14:textId="77777777">
      <w:pPr>
        <w:pStyle w:val="Text"/>
      </w:pPr>
      <w:r>
        <w:t>Die Inhaltsübersicht wird infolge der Anpassungen des Messstellenbetriebsgesetzes aktualisiert.</w:t>
      </w:r>
    </w:p>
    <w:p w:rsidRPr="00C120E7" w:rsidR="00564B73" w:rsidP="00564B73" w:rsidRDefault="00564B73" w14:paraId="48EFCDDA"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"eNV_939A397C0FBB4023877238FCEC7F96F7"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32B91197" w14:textId="77777777">
      <w:pPr>
        <w:pStyle w:val="Text"/>
      </w:pPr>
      <w:r w:rsidRPr="00C120E7">
        <w:t>Die Inhaltsübersicht wird infolge der Anpassungen des Messstellenbetriebsgesetzes aktualisiert.</w:t>
      </w:r>
    </w:p>
    <w:p w:rsidRPr="00C120E7" w:rsidR="00564B73" w:rsidP="00564B73" w:rsidRDefault="00564B73" w14:paraId="00E4AF3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"eNV_7EDCC9DE037943DB936F0B8FBCDB8733"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60219C67" w14:textId="77777777">
      <w:pPr>
        <w:pStyle w:val="Text"/>
      </w:pPr>
      <w:r w:rsidRPr="00C120E7">
        <w:t>Die Inhaltsübersicht wird infolge der Anpassungen des Messstellenbetriebsgesetzes aktualisiert.</w:t>
      </w:r>
    </w:p>
    <w:p w:rsidRPr="00C120E7" w:rsidR="00564B73" w:rsidP="00564B73" w:rsidRDefault="00564B73" w14:paraId="0479FEB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"eNV_66BE1CA3B446430FB3311429C295035F" \* MERGEFORMAT </w:instrText>
      </w:r>
      <w:r w:rsidRPr="00C120E7">
        <w:rPr>
          <w:rStyle w:val="Binnenverweis"/>
        </w:rPr>
        <w:fldChar w:fldCharType="separate"/>
      </w:r>
      <w:r w:rsidR="00344E8A">
        <w:rPr>
          <w:rStyle w:val="Binnenverweis"/>
        </w:rPr>
        <w:t>Buchstabe d</w:t>
      </w:r>
      <w:r w:rsidRPr="00C120E7">
        <w:rPr>
          <w:rStyle w:val="Binnenverweis"/>
        </w:rPr>
        <w:fldChar w:fldCharType="end"/>
      </w:r>
    </w:p>
    <w:p w:rsidRPr="00C120E7" w:rsidR="00564B73" w:rsidP="00564B73" w:rsidRDefault="00564B73" w14:paraId="572CF1D1" w14:textId="77777777">
      <w:pPr>
        <w:pStyle w:val="Text"/>
      </w:pPr>
      <w:r w:rsidRPr="00C120E7">
        <w:t>Die Inhaltsübersicht wird infolge der Anpassungen des Messstellenbetriebsgesetzes aktual</w:t>
      </w:r>
      <w:r>
        <w:t>i</w:t>
      </w:r>
      <w:r w:rsidRPr="00C120E7">
        <w:t>siert.</w:t>
      </w:r>
    </w:p>
    <w:p w:rsidRPr="00C120E7" w:rsidR="00564B73" w:rsidP="00564B73" w:rsidRDefault="00564B73" w14:paraId="7245C22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"eNV_08D8DF4C0EEC4724B38BCA9A42B91103" \* MERGEFORMAT </w:instrText>
      </w:r>
      <w:r w:rsidRPr="00C120E7">
        <w:rPr>
          <w:rStyle w:val="Binnenverweis"/>
        </w:rPr>
        <w:fldChar w:fldCharType="separate"/>
      </w:r>
      <w:r w:rsidR="00344E8A">
        <w:rPr>
          <w:rStyle w:val="Binnenverweis"/>
        </w:rPr>
        <w:t>Nummer 2</w:t>
      </w:r>
      <w:r w:rsidRPr="00C120E7">
        <w:rPr>
          <w:rStyle w:val="Binnenverweis"/>
        </w:rPr>
        <w:fldChar w:fldCharType="end"/>
      </w:r>
      <w:r w:rsidRPr="00C120E7">
        <w:t xml:space="preserve"> (§</w:t>
      </w:r>
      <w:r w:rsidR="00A735F3">
        <w:t> </w:t>
      </w:r>
      <w:r w:rsidRPr="00C120E7">
        <w:t>2)</w:t>
      </w:r>
    </w:p>
    <w:p w:rsidRPr="00C120E7" w:rsidR="00564B73" w:rsidP="00564B73" w:rsidRDefault="00564B73" w14:paraId="793558B5" w14:textId="77777777">
      <w:pPr>
        <w:pStyle w:val="VerweisBegrndung"/>
        <w:rPr>
          <w:rStyle w:val="Binnenverweis"/>
        </w:rPr>
      </w:pPr>
      <w:r w:rsidRPr="00C120E7">
        <w:t xml:space="preserve">Zu </w:t>
      </w:r>
      <w:r w:rsidRPr="00C120E7">
        <w:rPr>
          <w:rStyle w:val="Binnenverweis"/>
        </w:rPr>
        <w:fldChar w:fldCharType="begin"/>
      </w:r>
      <w:r w:rsidRPr="00C120E7">
        <w:rPr>
          <w:rStyle w:val="Binnenverweis"/>
        </w:rPr>
        <w:instrText xml:space="preserve"> DOCVARIABLE "eNV_0F61669C49CC4909A744C6011B60DF56"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0E99072D" w14:textId="77777777">
      <w:pPr>
        <w:pStyle w:val="Text"/>
      </w:pPr>
      <w:r w:rsidRPr="00C120E7">
        <w:t>Die Einfügung der neuen Rolle des Aggregationsverantwortlichen</w:t>
      </w:r>
      <w:r>
        <w:t xml:space="preserve"> sowie des Messwertweiterverarbeiters</w:t>
      </w:r>
      <w:r w:rsidRPr="00C120E7">
        <w:t xml:space="preserve"> in §</w:t>
      </w:r>
      <w:r w:rsidR="00A735F3">
        <w:t> </w:t>
      </w:r>
      <w:r w:rsidRPr="00C120E7">
        <w:t xml:space="preserve">2 des Messstellenbetriebsgesetzes ermöglicht es, dass der Rechtsrahmen des Messstellenbetriebsgesetzes zur energiewirtschaftlichen Datenkommunikation etwaige zukünftige Anpassungen der maßgeblichen Festlegungen der Bundesnetzagentur flexibel nachvollziehen kann. Da die Zuweisung der Aufgabenausgestaltung an konkrete Marktakteure durch die Bundesnetzagentur </w:t>
      </w:r>
      <w:r>
        <w:t xml:space="preserve">im Rahmen der Ausgestaltung des Netzzugangs </w:t>
      </w:r>
      <w:r w:rsidRPr="00C120E7">
        <w:t xml:space="preserve">erfolgt, </w:t>
      </w:r>
      <w:r>
        <w:t>sehen</w:t>
      </w:r>
      <w:r w:rsidRPr="00C120E7">
        <w:t xml:space="preserve"> die neu geschaffene</w:t>
      </w:r>
      <w:r>
        <w:t>n</w:t>
      </w:r>
      <w:r w:rsidRPr="00C120E7">
        <w:t xml:space="preserve"> Begriffsbestimmung</w:t>
      </w:r>
      <w:r>
        <w:t>wn</w:t>
      </w:r>
      <w:r w:rsidRPr="00C120E7">
        <w:t xml:space="preserve"> lediglich eine abstrakte Beschreibung der Tätigkeit</w:t>
      </w:r>
      <w:r>
        <w:t>en</w:t>
      </w:r>
      <w:r w:rsidRPr="00C120E7">
        <w:t xml:space="preserve"> vor und </w:t>
      </w:r>
      <w:r>
        <w:t>verweisen</w:t>
      </w:r>
      <w:r w:rsidRPr="00C120E7">
        <w:t xml:space="preserve"> im Übrigen auf die entsprechenden Festlegungen der Bundesnetzagentur. Für </w:t>
      </w:r>
      <w:r>
        <w:t xml:space="preserve">neu eingefügten Rollen </w:t>
      </w:r>
      <w:r w:rsidRPr="00C120E7">
        <w:t>gelten indes dieselben Datenschutzanforderungen wie für die bisherigen nach §</w:t>
      </w:r>
      <w:r w:rsidR="00A735F3">
        <w:t> </w:t>
      </w:r>
      <w:r w:rsidRPr="00C120E7">
        <w:t>49 berechtigten Stellen, insbesondere die Bindung an klar umgrenzte gesetzliche Zwecke sowie Anforderungen an die Pseudonymisierung, Anonymisierung und Löschung von Daten (</w:t>
      </w:r>
      <w:r w:rsidRPr="00704138" w:rsidR="00704138">
        <w:rPr>
          <w:rStyle w:val="Binnenverweis"/>
        </w:rPr>
        <w:fldChar w:fldCharType="begin"/>
      </w:r>
      <w:r w:rsidRPr="00704138" w:rsidR="00704138">
        <w:rPr>
          <w:rStyle w:val="Binnenverweis"/>
        </w:rPr>
        <w:instrText xml:space="preserve"> DOCVARIABLE "eNV_3BDC98293A514189A6C1C0E27CC74A7E" \* MERGEFORMAT </w:instrText>
      </w:r>
      <w:r w:rsidRPr="00704138" w:rsidR="00704138">
        <w:rPr>
          <w:rStyle w:val="Binnenverweis"/>
        </w:rPr>
        <w:fldChar w:fldCharType="separate"/>
      </w:r>
      <w:r w:rsidRPr="00704138" w:rsidR="00704138">
        <w:rPr>
          <w:rStyle w:val="Binnenverweis"/>
        </w:rPr>
        <w:t>§§ 67a und 67b</w:t>
      </w:r>
      <w:r w:rsidRPr="00704138" w:rsidR="00704138">
        <w:rPr>
          <w:rStyle w:val="Binnenverweis"/>
        </w:rPr>
        <w:fldChar w:fldCharType="end"/>
      </w:r>
      <w:r w:rsidRPr="00C120E7">
        <w:t>). Personenbezogene Daten müssen für die Bildung der Summenzeitreihen nicht zwingend übermittelt werden. Einzelheiten werden in den Festlegungen der Bundesnetzagentur bestimmt</w:t>
      </w:r>
    </w:p>
    <w:p w:rsidRPr="00C120E7" w:rsidR="00564B73" w:rsidP="00564B73" w:rsidRDefault="00564B73" w14:paraId="1FB500B9" w14:textId="77777777">
      <w:pPr>
        <w:pStyle w:val="VerweisBegrndung"/>
        <w:rPr>
          <w:rStyle w:val="Binnenverweis"/>
        </w:rPr>
      </w:pPr>
      <w:r w:rsidRPr="00C120E7">
        <w:t xml:space="preserve">Zu </w:t>
      </w:r>
      <w:r w:rsidRPr="00C120E7">
        <w:rPr>
          <w:rStyle w:val="Binnenverweis"/>
        </w:rPr>
        <w:fldChar w:fldCharType="begin"/>
      </w:r>
      <w:r w:rsidRPr="00C120E7">
        <w:rPr>
          <w:rStyle w:val="Binnenverweis"/>
        </w:rPr>
        <w:instrText xml:space="preserve"> DOCVARIABLE "eNV_F188032E36DD4F7BB9F6CD894185392B"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7DE97599" w14:textId="77777777">
      <w:pPr>
        <w:pStyle w:val="Text"/>
      </w:pPr>
      <w:r w:rsidRPr="00C120E7">
        <w:t xml:space="preserve">Es handelt sich um eine redaktionelle Folgeänderung. </w:t>
      </w:r>
    </w:p>
    <w:p w:rsidRPr="00C120E7" w:rsidR="00564B73" w:rsidP="00564B73" w:rsidRDefault="00564B73" w14:paraId="005157DC" w14:textId="77777777">
      <w:pPr>
        <w:pStyle w:val="VerweisBegrndung"/>
      </w:pPr>
      <w:r w:rsidRPr="00C120E7">
        <w:t xml:space="preserve">Zu </w:t>
      </w:r>
      <w:r w:rsidRPr="00E303C9">
        <w:rPr>
          <w:rStyle w:val="Binnenverweis"/>
        </w:rPr>
        <w:fldChar w:fldCharType="begin"/>
      </w:r>
      <w:r w:rsidRPr="00E303C9">
        <w:rPr>
          <w:rStyle w:val="Binnenverweis"/>
        </w:rPr>
        <w:instrText xml:space="preserve"> DOCVARIABLE "eNV_9FB079746CE74F29986283B22CB1A936" \* MERGEFORMAT </w:instrText>
      </w:r>
      <w:r w:rsidRPr="00E303C9">
        <w:rPr>
          <w:rStyle w:val="Binnenverweis"/>
        </w:rPr>
        <w:fldChar w:fldCharType="separate"/>
      </w:r>
      <w:r w:rsidR="00344E8A">
        <w:rPr>
          <w:rStyle w:val="Binnenverweis"/>
        </w:rPr>
        <w:t>Nummer 3</w:t>
      </w:r>
      <w:r w:rsidRPr="00E303C9">
        <w:rPr>
          <w:rStyle w:val="Binnenverweis"/>
        </w:rPr>
        <w:fldChar w:fldCharType="end"/>
      </w:r>
      <w:r w:rsidRPr="00E303C9">
        <w:t xml:space="preserve"> (§</w:t>
      </w:r>
      <w:r w:rsidR="00A735F3">
        <w:t> </w:t>
      </w:r>
      <w:r w:rsidRPr="00E303C9">
        <w:t>5)</w:t>
      </w:r>
    </w:p>
    <w:p w:rsidRPr="00C120E7" w:rsidR="00564B73" w:rsidP="00564B73" w:rsidRDefault="00564B73" w14:paraId="4BA44E57" w14:textId="77777777">
      <w:pPr>
        <w:pStyle w:val="Text"/>
      </w:pPr>
      <w:r w:rsidRPr="00C120E7">
        <w:t xml:space="preserve">Der neu an </w:t>
      </w:r>
      <w:r w:rsidRPr="00CC2F6A" w:rsidR="00CC2F6A">
        <w:rPr>
          <w:rStyle w:val="Binnenverweis"/>
        </w:rPr>
        <w:fldChar w:fldCharType="begin"/>
      </w:r>
      <w:r w:rsidRPr="00CC2F6A" w:rsidR="00CC2F6A">
        <w:rPr>
          <w:rStyle w:val="Binnenverweis"/>
        </w:rPr>
        <w:instrText xml:space="preserve"> DOCVARIABLE "eNV_18B1C4BA5353446382CF2C75D4B86F27" \* MERGEFORMAT </w:instrText>
      </w:r>
      <w:r w:rsidRPr="00CC2F6A" w:rsidR="00CC2F6A">
        <w:rPr>
          <w:rStyle w:val="Binnenverweis"/>
        </w:rPr>
        <w:fldChar w:fldCharType="separate"/>
      </w:r>
      <w:r w:rsidRPr="00CC2F6A" w:rsidR="00CC2F6A">
        <w:rPr>
          <w:rStyle w:val="Binnenverweis"/>
        </w:rPr>
        <w:t>Absatz 1</w:t>
      </w:r>
      <w:r w:rsidRPr="00CC2F6A" w:rsidR="00CC2F6A">
        <w:rPr>
          <w:rStyle w:val="Binnenverweis"/>
        </w:rPr>
        <w:fldChar w:fldCharType="end"/>
      </w:r>
      <w:r w:rsidRPr="00C120E7">
        <w:t xml:space="preserve"> des Messstellenbetriebsgesetzes angefügte </w:t>
      </w:r>
      <w:r w:rsidRPr="00CC2F6A" w:rsidR="00CC2F6A">
        <w:rPr>
          <w:rStyle w:val="Binnenverweis"/>
        </w:rPr>
        <w:fldChar w:fldCharType="begin"/>
      </w:r>
      <w:r w:rsidRPr="00CC2F6A" w:rsidR="00CC2F6A">
        <w:rPr>
          <w:rStyle w:val="Binnenverweis"/>
        </w:rPr>
        <w:instrText xml:space="preserve"> DOCVARIABLE "eNV_AEA79A9CF6864417B92DF3C416EDD1A3" \* MERGEFORMAT </w:instrText>
      </w:r>
      <w:r w:rsidRPr="00CC2F6A" w:rsidR="00CC2F6A">
        <w:rPr>
          <w:rStyle w:val="Binnenverweis"/>
        </w:rPr>
        <w:fldChar w:fldCharType="separate"/>
      </w:r>
      <w:r w:rsidRPr="00CC2F6A" w:rsidR="00CC2F6A">
        <w:rPr>
          <w:rStyle w:val="Binnenverweis"/>
        </w:rPr>
        <w:t>Satz 2</w:t>
      </w:r>
      <w:r w:rsidRPr="00CC2F6A" w:rsidR="00CC2F6A">
        <w:rPr>
          <w:rStyle w:val="Binnenverweis"/>
        </w:rPr>
        <w:fldChar w:fldCharType="end"/>
      </w:r>
      <w:r w:rsidRPr="00C120E7">
        <w:t xml:space="preserve"> bestimmt, dass das Recht des Anschlussnutzers, einen wettbewerblichen Messstellenbetreiber auszuwählen, beim Messstellenbetrieb mit intelligenten Messsystemen frühestens nach Ablauf von zwei Jahren ab Einbau eines intelligenten Messsystems ausgeübt werden kann. Diese neu geschaffene „Haltefrist“ soll vermeiden, dass intelligente Messsysteme aufgrund eines Wechsels des Messstellenbetreibers kurz nach Ihrer Installation bereits wieder ausgebaut und entsorgt werden müssen. Diese Gefahr besteht derzeit insbesondere, wenn der übernehmende Messstellenbetreiber nicht von seinem Recht Gebrauch macht, die bereits verbaute Technik von dem abgebenden Messstellenbetreiber zu übernehmen (§</w:t>
      </w:r>
      <w:r w:rsidR="00A735F3">
        <w:t> </w:t>
      </w:r>
      <w:r w:rsidRPr="00C120E7">
        <w:t>16 Absatz</w:t>
      </w:r>
      <w:r w:rsidR="00A735F3">
        <w:t> </w:t>
      </w:r>
      <w:r w:rsidRPr="00C120E7">
        <w:t xml:space="preserve">2). Die bereits verbauten Geräte müssen dann aufwändig ausgebaut werden und drohen verschrottet zu werden, obwohl sie noch viele Jahre genutzt werden könnten. </w:t>
      </w:r>
    </w:p>
    <w:p w:rsidRPr="00C120E7" w:rsidR="00564B73" w:rsidP="00564B73" w:rsidRDefault="00564B73" w14:paraId="795E3B04" w14:textId="77777777">
      <w:pPr>
        <w:pStyle w:val="Text"/>
      </w:pPr>
      <w:r w:rsidRPr="00C120E7">
        <w:t>Die Vorschrift dient damit der Stärkung der Nachhaltigkeit und der Wirtschaftlichkeit des Messstellenbetriebs, ohne zugleich das Auswahlrecht des Anschlussnutzers unverhältnismäßig lange zu beschränken. Die Zweijahresfrist orientiert sich dabei an der in §</w:t>
      </w:r>
      <w:r w:rsidR="00A735F3">
        <w:t> </w:t>
      </w:r>
      <w:r w:rsidRPr="00C120E7">
        <w:t>309 Nummer</w:t>
      </w:r>
      <w:r w:rsidR="00A735F3">
        <w:t> </w:t>
      </w:r>
      <w:r w:rsidRPr="00C120E7">
        <w:t xml:space="preserve">9 Buchstabe a des Bürgerlichen Gesetzesbuches geregelten Grenze für Vertragslaufzeiten in Allgemeinen Geschäftsbedingungen, an welche wettbewerbliche Messstellenbetreiber in ihren Vertragsbedingungen schon gebunden sind. Die Ausweitung auch auf grundzuständige Messstellenbetreiber führt also zur Vereinheitlichung von Wettbewerbsbedingungen. </w:t>
      </w:r>
    </w:p>
    <w:p w:rsidRPr="00C120E7" w:rsidR="00564B73" w:rsidP="00564B73" w:rsidRDefault="00564B73" w14:paraId="2F0B07C2"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"eNV_F8A2D473F35041F895DCE2ACA1DE4F64" \* MERGEFORMAT </w:instrText>
      </w:r>
      <w:r w:rsidRPr="00C120E7">
        <w:rPr>
          <w:rStyle w:val="Binnenverweis"/>
        </w:rPr>
        <w:fldChar w:fldCharType="separate"/>
      </w:r>
      <w:r w:rsidR="00344E8A">
        <w:rPr>
          <w:rStyle w:val="Binnenverweis"/>
        </w:rPr>
        <w:t>Nummer 4</w:t>
      </w:r>
      <w:r w:rsidRPr="00C120E7">
        <w:rPr>
          <w:rStyle w:val="Binnenverweis"/>
        </w:rPr>
        <w:fldChar w:fldCharType="end"/>
      </w:r>
      <w:r w:rsidRPr="00C120E7">
        <w:t xml:space="preserve"> (§</w:t>
      </w:r>
      <w:r w:rsidR="00A735F3">
        <w:t> </w:t>
      </w:r>
      <w:r w:rsidRPr="00C120E7">
        <w:t>6)</w:t>
      </w:r>
    </w:p>
    <w:p w:rsidRPr="00C120E7" w:rsidR="00564B73" w:rsidP="00564B73" w:rsidRDefault="00564B73" w14:paraId="5535685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"eNV_7C3AF91710A348B68A71A98F431AEA77" \* MERGEFORMAT </w:instrText>
      </w:r>
      <w:r w:rsidRPr="00C120E7">
        <w:rPr>
          <w:rStyle w:val="Binnenverweis"/>
        </w:rPr>
        <w:fldChar w:fldCharType="separate"/>
      </w:r>
      <w:r w:rsidR="00344E8A">
        <w:rPr>
          <w:rStyle w:val="Binnenverweis"/>
        </w:rPr>
        <w:t>Buchstabe a</w:t>
      </w:r>
      <w:r w:rsidRPr="00C120E7">
        <w:rPr>
          <w:rStyle w:val="Binnenverweis"/>
        </w:rPr>
        <w:fldChar w:fldCharType="end"/>
      </w:r>
      <w:r w:rsidRPr="00C120E7">
        <w:t xml:space="preserve"> </w:t>
      </w:r>
    </w:p>
    <w:p w:rsidRPr="00C120E7" w:rsidR="00564B73" w:rsidP="00564B73" w:rsidRDefault="00564B73" w14:paraId="7CF049F6" w14:textId="77777777">
      <w:pPr>
        <w:pStyle w:val="Text"/>
      </w:pPr>
      <w:r w:rsidRPr="00C120E7">
        <w:t>In §</w:t>
      </w:r>
      <w:r w:rsidR="00A735F3">
        <w:t> </w:t>
      </w:r>
      <w:r w:rsidRPr="00C120E7">
        <w:t>6 des Messstellenbetriebsgesetzes erfolgen Klarstellungen und redaktionelle Bereinigungen, indem Absatz</w:t>
      </w:r>
      <w:r w:rsidR="00A735F3">
        <w:t> </w:t>
      </w:r>
      <w:r w:rsidRPr="00C120E7">
        <w:t xml:space="preserve">6 aufgehoben und in </w:t>
      </w:r>
      <w:r w:rsidRPr="00CD2B99" w:rsidR="00CD2B99">
        <w:rPr>
          <w:rStyle w:val="Binnenverweis"/>
        </w:rPr>
        <w:fldChar w:fldCharType="begin"/>
      </w:r>
      <w:r w:rsidRPr="00CD2B99" w:rsidR="00CD2B99">
        <w:rPr>
          <w:rStyle w:val="Binnenverweis"/>
        </w:rPr>
        <w:instrText xml:space="preserve"> DOCVARIABLE "eNV_194EFEFC47ED40B3A4641067ACB99438" \* MERGEFORMAT </w:instrText>
      </w:r>
      <w:r w:rsidRPr="00CD2B99" w:rsidR="00CD2B99">
        <w:rPr>
          <w:rStyle w:val="Binnenverweis"/>
        </w:rPr>
        <w:fldChar w:fldCharType="separate"/>
      </w:r>
      <w:r w:rsidRPr="00CD2B99" w:rsidR="00CD2B99">
        <w:rPr>
          <w:rStyle w:val="Binnenverweis"/>
        </w:rPr>
        <w:t>Absatz 1</w:t>
      </w:r>
      <w:r w:rsidRPr="00CD2B99" w:rsidR="00CD2B99">
        <w:rPr>
          <w:rStyle w:val="Binnenverweis"/>
        </w:rPr>
        <w:fldChar w:fldCharType="end"/>
      </w:r>
      <w:r w:rsidRPr="00C120E7">
        <w:t xml:space="preserve"> integriert wird. Diese Änderungen erleichtern insbesondere die Auswahl eines einheitlichen Messstellenbetreibers bei Liegenschaftsmodellen der gemeinschaftliche Gebäudeversorgung. Für Liegenschaftsmodelle für Elektrizität ohne Einbeziehung einer weiteren Sparte setzte Absatz</w:t>
      </w:r>
      <w:r w:rsidR="00A735F3">
        <w:t> </w:t>
      </w:r>
      <w:r w:rsidRPr="00C120E7">
        <w:t>6 bislang als Messkonzepte einen sogenannten virtuellen Summenzähler im Sinne von §</w:t>
      </w:r>
      <w:r w:rsidR="00A735F3">
        <w:t> </w:t>
      </w:r>
      <w:r w:rsidRPr="00C120E7">
        <w:t>20 Absatz</w:t>
      </w:r>
      <w:r w:rsidR="00A735F3">
        <w:t> </w:t>
      </w:r>
      <w:r w:rsidRPr="00C120E7">
        <w:t>1d Satz</w:t>
      </w:r>
      <w:r w:rsidR="00A735F3">
        <w:t> </w:t>
      </w:r>
      <w:r w:rsidRPr="00C120E7">
        <w:t xml:space="preserve">3 des Energiewirtschaftsgesetzes voraus. Ein solches Konzept ist allerdings technisch nicht in allen Fällen zwingend erforderlich, solange alle Zählpunkte der Liegenschaft mit intelligenten Messsystemen ausgestattet sind. </w:t>
      </w:r>
    </w:p>
    <w:p w:rsidRPr="00C120E7" w:rsidR="00564B73" w:rsidP="00564B73" w:rsidRDefault="00564B73" w14:paraId="29524E57" w14:textId="77777777">
      <w:pPr>
        <w:pStyle w:val="Text"/>
      </w:pPr>
      <w:r w:rsidRPr="00C120E7">
        <w:t xml:space="preserve">Der neugefasste </w:t>
      </w:r>
      <w:r w:rsidRPr="00CD2B99" w:rsidR="00CD2B99">
        <w:rPr>
          <w:rStyle w:val="Binnenverweis"/>
        </w:rPr>
        <w:fldChar w:fldCharType="begin"/>
      </w:r>
      <w:r w:rsidRPr="00CD2B99" w:rsidR="00CD2B99">
        <w:rPr>
          <w:rStyle w:val="Binnenverweis"/>
        </w:rPr>
        <w:instrText xml:space="preserve"> DOCVARIABLE "eNV_84CF46CB9C2346AC949B926EF0C3DD58" \* MERGEFORMAT </w:instrText>
      </w:r>
      <w:r w:rsidRPr="00CD2B99" w:rsidR="00CD2B99">
        <w:rPr>
          <w:rStyle w:val="Binnenverweis"/>
        </w:rPr>
        <w:fldChar w:fldCharType="separate"/>
      </w:r>
      <w:r w:rsidRPr="00CD2B99" w:rsidR="00CD2B99">
        <w:rPr>
          <w:rStyle w:val="Binnenverweis"/>
        </w:rPr>
        <w:t>Absatz 1</w:t>
      </w:r>
      <w:r w:rsidRPr="00CD2B99" w:rsidR="00CD2B99">
        <w:rPr>
          <w:rStyle w:val="Binnenverweis"/>
        </w:rPr>
        <w:fldChar w:fldCharType="end"/>
      </w:r>
      <w:r w:rsidRPr="00C120E7">
        <w:t xml:space="preserve"> stellt nunmehr klar, dass es dem Belieben des Anschlussnehmers unterfällt, ob er ein Liegenschaftsmodell allein für die Elektrizitätssparte (</w:t>
      </w:r>
      <w:r w:rsidRPr="00CD2B99" w:rsidR="00CD2B99">
        <w:rPr>
          <w:rStyle w:val="Binnenverweis"/>
        </w:rPr>
        <w:fldChar w:fldCharType="begin"/>
      </w:r>
      <w:r w:rsidRPr="00CD2B99" w:rsidR="00CD2B99">
        <w:rPr>
          <w:rStyle w:val="Binnenverweis"/>
        </w:rPr>
        <w:instrText xml:space="preserve"> DOCVARIABLE "eNV_98B4AD01783243E4A178B8EF6C0387CD" \* MERGEFORMAT </w:instrText>
      </w:r>
      <w:r w:rsidRPr="00CD2B99" w:rsidR="00CD2B99">
        <w:rPr>
          <w:rStyle w:val="Binnenverweis"/>
        </w:rPr>
        <w:fldChar w:fldCharType="separate"/>
      </w:r>
      <w:r w:rsidRPr="00CD2B99" w:rsidR="00CD2B99">
        <w:rPr>
          <w:rStyle w:val="Binnenverweis"/>
        </w:rPr>
        <w:t>Nummer 1</w:t>
      </w:r>
      <w:r w:rsidRPr="00CD2B99" w:rsidR="00CD2B99">
        <w:rPr>
          <w:rStyle w:val="Binnenverweis"/>
        </w:rPr>
        <w:fldChar w:fldCharType="end"/>
      </w:r>
      <w:r w:rsidRPr="00C120E7">
        <w:t>) einholen oder weitere Sparten im Sinne eines klassischen Bündelangebots (</w:t>
      </w:r>
      <w:r w:rsidRPr="00CD2B99" w:rsidR="00CD2B99">
        <w:rPr>
          <w:rStyle w:val="Binnenverweis"/>
        </w:rPr>
        <w:fldChar w:fldCharType="begin"/>
      </w:r>
      <w:r w:rsidRPr="00CD2B99" w:rsidR="00CD2B99">
        <w:rPr>
          <w:rStyle w:val="Binnenverweis"/>
        </w:rPr>
        <w:instrText xml:space="preserve"> DOCVARIABLE "eNV_338A1E5211084185B910279B600210F1" \* MERGEFORMAT </w:instrText>
      </w:r>
      <w:r w:rsidRPr="00CD2B99" w:rsidR="00CD2B99">
        <w:rPr>
          <w:rStyle w:val="Binnenverweis"/>
        </w:rPr>
        <w:fldChar w:fldCharType="separate"/>
      </w:r>
      <w:r w:rsidRPr="00CD2B99" w:rsidR="00CD2B99">
        <w:rPr>
          <w:rStyle w:val="Binnenverweis"/>
        </w:rPr>
        <w:t>Nummer 2</w:t>
      </w:r>
      <w:r w:rsidRPr="00CD2B99" w:rsidR="00CD2B99">
        <w:rPr>
          <w:rStyle w:val="Binnenverweis"/>
        </w:rPr>
        <w:fldChar w:fldCharType="end"/>
      </w:r>
      <w:r w:rsidRPr="00C120E7">
        <w:t xml:space="preserve">) einbeziehen möchte. </w:t>
      </w:r>
      <w:r w:rsidRPr="00AA00F2" w:rsidR="00AA00F2">
        <w:rPr>
          <w:rStyle w:val="Binnenverweis"/>
        </w:rPr>
        <w:fldChar w:fldCharType="begin"/>
      </w:r>
      <w:r w:rsidRPr="00AA00F2" w:rsidR="00AA00F2">
        <w:rPr>
          <w:rStyle w:val="Binnenverweis"/>
        </w:rPr>
        <w:instrText xml:space="preserve"> DOCVARIABLE "eNV_D37D8C3321C74E90802F556965D682C1" \* MERGEFORMAT </w:instrText>
      </w:r>
      <w:r w:rsidRPr="00AA00F2" w:rsidR="00AA00F2">
        <w:rPr>
          <w:rStyle w:val="Binnenverweis"/>
        </w:rPr>
        <w:fldChar w:fldCharType="separate"/>
      </w:r>
      <w:r w:rsidRPr="00AA00F2" w:rsidR="00AA00F2">
        <w:rPr>
          <w:rStyle w:val="Binnenverweis"/>
        </w:rPr>
        <w:t>Nummer 3</w:t>
      </w:r>
      <w:r w:rsidRPr="00AA00F2" w:rsidR="00AA00F2">
        <w:rPr>
          <w:rStyle w:val="Binnenverweis"/>
        </w:rPr>
        <w:fldChar w:fldCharType="end"/>
      </w:r>
      <w:r w:rsidRPr="00C120E7">
        <w:t xml:space="preserve"> hält fest, dass auch ein wettbewerbliche Messstellenbetreiber sich auf die Preisobergrenzen nach §</w:t>
      </w:r>
      <w:r w:rsidR="00A735F3">
        <w:t> </w:t>
      </w:r>
      <w:r w:rsidRPr="00C120E7">
        <w:t>30 für die Stromsparte verpflichten muss. Für die Einbeziehung zusätzlicher Sparten über das Bündelangebot nach Nummer</w:t>
      </w:r>
      <w:r w:rsidR="00A735F3">
        <w:t> </w:t>
      </w:r>
      <w:r w:rsidRPr="00C120E7">
        <w:t xml:space="preserve">2 bleibt es bei dem bisherigen Grundsatz, dass der gebündelte Messstellenbetrieb im Vergleich zum spartengetrennten Messstellenbetrieb für die Betroffenen Anschlussnutzer mindestens kostenneutral sein muss. </w:t>
      </w:r>
    </w:p>
    <w:p w:rsidRPr="00C120E7" w:rsidR="00564B73" w:rsidP="00564B73" w:rsidRDefault="00564B73" w14:paraId="55942FB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"eNV_6D3E56E6023B49DAB3AC7F755041FF14"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30F6ECE6" w14:textId="77777777">
      <w:pPr>
        <w:pStyle w:val="Text"/>
      </w:pPr>
      <w:r>
        <w:t xml:space="preserve">Nach den Anpassungen in </w:t>
      </w:r>
      <w:r w:rsidRPr="00AA00F2" w:rsidR="00AA00F2">
        <w:rPr>
          <w:rStyle w:val="Binnenverweis"/>
        </w:rPr>
        <w:fldChar w:fldCharType="begin"/>
      </w:r>
      <w:r w:rsidRPr="00AA00F2" w:rsidR="00AA00F2">
        <w:rPr>
          <w:rStyle w:val="Binnenverweis"/>
        </w:rPr>
        <w:instrText xml:space="preserve"> DOCVARIABLE "eNV_2E657123E8B545E9A9C79A7DCECCAF0A" \* MERGEFORMAT </w:instrText>
      </w:r>
      <w:r w:rsidRPr="00AA00F2" w:rsidR="00AA00F2">
        <w:rPr>
          <w:rStyle w:val="Binnenverweis"/>
        </w:rPr>
        <w:fldChar w:fldCharType="separate"/>
      </w:r>
      <w:r w:rsidRPr="00AA00F2" w:rsidR="00AA00F2">
        <w:rPr>
          <w:rStyle w:val="Binnenverweis"/>
        </w:rPr>
        <w:t>Absatz 5</w:t>
      </w:r>
      <w:r w:rsidRPr="00AA00F2" w:rsidR="00AA00F2">
        <w:rPr>
          <w:rStyle w:val="Binnenverweis"/>
        </w:rPr>
        <w:fldChar w:fldCharType="end"/>
      </w:r>
      <w:r>
        <w:t xml:space="preserve"> haben Anschlussnutzer zudem künftig unter den dort genannten Voraussetzungen das Recht, vom Anschlussnehmer die regelmäßige Einholung von Angeboten sowohl nur für die Stromsparte (</w:t>
      </w:r>
      <w:r w:rsidRPr="00AA00F2" w:rsidR="00AA00F2">
        <w:rPr>
          <w:rStyle w:val="Binnenverweis"/>
        </w:rPr>
        <w:fldChar w:fldCharType="begin"/>
      </w:r>
      <w:r w:rsidRPr="00AA00F2" w:rsidR="00AA00F2">
        <w:rPr>
          <w:rStyle w:val="Binnenverweis"/>
        </w:rPr>
        <w:instrText xml:space="preserve"> DOCVARIABLE "eNV_DAF6F43C0FF1420A879966D358A74520" \* MERGEFORMAT </w:instrText>
      </w:r>
      <w:r w:rsidRPr="00AA00F2" w:rsidR="00AA00F2">
        <w:rPr>
          <w:rStyle w:val="Binnenverweis"/>
        </w:rPr>
        <w:fldChar w:fldCharType="separate"/>
      </w:r>
      <w:r w:rsidRPr="00AA00F2" w:rsidR="00AA00F2">
        <w:rPr>
          <w:rStyle w:val="Binnenverweis"/>
        </w:rPr>
        <w:t>Absatz 1 Nummer 1</w:t>
      </w:r>
      <w:r w:rsidRPr="00AA00F2" w:rsidR="00AA00F2">
        <w:rPr>
          <w:rStyle w:val="Binnenverweis"/>
        </w:rPr>
        <w:fldChar w:fldCharType="end"/>
      </w:r>
      <w:r>
        <w:t>) als auch für zusätzliche Sparten (</w:t>
      </w:r>
      <w:r w:rsidRPr="00AA00F2" w:rsidR="00AA00F2">
        <w:rPr>
          <w:rStyle w:val="Binnenverweis"/>
        </w:rPr>
        <w:fldChar w:fldCharType="begin"/>
      </w:r>
      <w:r w:rsidRPr="00AA00F2" w:rsidR="00AA00F2">
        <w:rPr>
          <w:rStyle w:val="Binnenverweis"/>
        </w:rPr>
        <w:instrText xml:space="preserve"> DOCVARIABLE "eNV_48A5605EE4F54AFDB52AA7B405E79315" \* MERGEFORMAT </w:instrText>
      </w:r>
      <w:r w:rsidRPr="00AA00F2" w:rsidR="00AA00F2">
        <w:rPr>
          <w:rStyle w:val="Binnenverweis"/>
        </w:rPr>
        <w:fldChar w:fldCharType="separate"/>
      </w:r>
      <w:r w:rsidRPr="00AA00F2" w:rsidR="00AA00F2">
        <w:rPr>
          <w:rStyle w:val="Binnenverweis"/>
        </w:rPr>
        <w:t>Absatz 1 Nummer 1 und 2</w:t>
      </w:r>
      <w:r w:rsidRPr="00AA00F2" w:rsidR="00AA00F2">
        <w:rPr>
          <w:rStyle w:val="Binnenverweis"/>
        </w:rPr>
        <w:fldChar w:fldCharType="end"/>
      </w:r>
      <w:r>
        <w:t xml:space="preserve">) zu verlangen. Hiermit werden eine Lücke im bisherigen Recht geschlossen und die Verbraucherrechte weiter gestärkt. </w:t>
      </w:r>
    </w:p>
    <w:p w:rsidR="00564B73" w:rsidP="00564B73" w:rsidRDefault="00564B73" w14:paraId="0BEB0B99" w14:textId="77777777">
      <w:pPr>
        <w:pStyle w:val="VerweisBegrndung"/>
      </w:pPr>
      <w:r w:rsidRPr="00C120E7">
        <w:t xml:space="preserve">Zu </w:t>
      </w:r>
      <w:r w:rsidRPr="00E303C9">
        <w:rPr>
          <w:rStyle w:val="Binnenverweis"/>
        </w:rPr>
        <w:fldChar w:fldCharType="begin"/>
      </w:r>
      <w:r w:rsidRPr="00E303C9">
        <w:rPr>
          <w:rStyle w:val="Binnenverweis"/>
        </w:rPr>
        <w:instrText xml:space="preserve"> DOCVARIABLE "eNV_AAEB511E36DA41B6A003DBBFCC0E8508" \* MERGEFORMAT </w:instrText>
      </w:r>
      <w:r w:rsidRPr="00E303C9">
        <w:rPr>
          <w:rStyle w:val="Binnenverweis"/>
        </w:rPr>
        <w:fldChar w:fldCharType="separate"/>
      </w:r>
      <w:r w:rsidR="00344E8A">
        <w:rPr>
          <w:rStyle w:val="Binnenverweis"/>
        </w:rPr>
        <w:t>Nummer 5</w:t>
      </w:r>
      <w:r w:rsidRPr="00E303C9">
        <w:rPr>
          <w:rStyle w:val="Binnenverweis"/>
        </w:rPr>
        <w:fldChar w:fldCharType="end"/>
      </w:r>
      <w:r w:rsidRPr="00C120E7">
        <w:t xml:space="preserve"> (§</w:t>
      </w:r>
      <w:r w:rsidR="00A735F3">
        <w:t> </w:t>
      </w:r>
      <w:r>
        <w:t>7</w:t>
      </w:r>
      <w:r w:rsidRPr="00C120E7">
        <w:t>)</w:t>
      </w:r>
    </w:p>
    <w:p w:rsidRPr="00BD1DD5" w:rsidR="00564B73" w:rsidP="00564B73" w:rsidRDefault="00564B73" w14:paraId="5328B077" w14:textId="77777777">
      <w:pPr>
        <w:pStyle w:val="Text"/>
      </w:pPr>
      <w:r w:rsidRPr="00BD1DD5">
        <w:t>Es handelt sich um eine redaktionelle Korrektur der Verweisung infolge von Anpassungen des in §</w:t>
      </w:r>
      <w:r w:rsidR="00A735F3">
        <w:t> </w:t>
      </w:r>
      <w:r w:rsidRPr="00BD1DD5">
        <w:t>7 in Verweis genommenen §</w:t>
      </w:r>
      <w:r w:rsidR="00A735F3">
        <w:t> </w:t>
      </w:r>
      <w:r w:rsidRPr="00BD1DD5">
        <w:t>33 Absatz</w:t>
      </w:r>
      <w:r w:rsidR="00A735F3">
        <w:t> </w:t>
      </w:r>
      <w:r w:rsidRPr="00BD1DD5">
        <w:t>2 durch das Gesetz zur Änderung des Energiewirtschaftsrechts zur Vermeidung von temporären Erzeugungsüberschüssen vom 21. Februar 2025 (BGBl. 2025 I Nr.</w:t>
      </w:r>
      <w:r w:rsidR="00A735F3">
        <w:t> </w:t>
      </w:r>
      <w:r w:rsidRPr="00BD1DD5">
        <w:t>51 vom 24.02.2025).</w:t>
      </w:r>
    </w:p>
    <w:p w:rsidRPr="00740DFB" w:rsidR="00564B73" w:rsidP="00564B73" w:rsidRDefault="00564B73" w14:paraId="5B06B4CC" w14:textId="77777777">
      <w:pPr>
        <w:pStyle w:val="VerweisBegrndung"/>
      </w:pPr>
      <w:r w:rsidRPr="00740DFB">
        <w:t xml:space="preserve">Zu </w:t>
      </w:r>
      <w:r w:rsidRPr="00D61F4C">
        <w:rPr>
          <w:rStyle w:val="Binnenverweis"/>
        </w:rPr>
        <w:fldChar w:fldCharType="begin"/>
      </w:r>
      <w:r w:rsidRPr="00D61F4C">
        <w:rPr>
          <w:rStyle w:val="Binnenverweis"/>
        </w:rPr>
        <w:instrText xml:space="preserve"> DOCVARIABLE "eNV_0EFDC1F9C249416598425ED22A022013" \* MERGEFORMAT </w:instrText>
      </w:r>
      <w:r w:rsidRPr="00D61F4C">
        <w:rPr>
          <w:rStyle w:val="Binnenverweis"/>
        </w:rPr>
        <w:fldChar w:fldCharType="separate"/>
      </w:r>
      <w:r w:rsidR="00344E8A">
        <w:rPr>
          <w:rStyle w:val="Binnenverweis"/>
        </w:rPr>
        <w:t>Nummer 6</w:t>
      </w:r>
      <w:r w:rsidRPr="00D61F4C">
        <w:rPr>
          <w:rStyle w:val="Binnenverweis"/>
        </w:rPr>
        <w:fldChar w:fldCharType="end"/>
      </w:r>
      <w:r w:rsidRPr="00AB4B33">
        <w:t xml:space="preserve"> (§</w:t>
      </w:r>
      <w:r w:rsidR="00A735F3">
        <w:t> </w:t>
      </w:r>
      <w:r w:rsidRPr="00AB4B33">
        <w:t>19)</w:t>
      </w:r>
    </w:p>
    <w:p w:rsidRPr="00740DFB" w:rsidR="00564B73" w:rsidP="00564B73" w:rsidRDefault="00564B73" w14:paraId="2B52E1B5" w14:textId="77777777">
      <w:pPr>
        <w:pStyle w:val="Text"/>
      </w:pPr>
      <w:r>
        <w:t>Durch die Einfügung eines klarstellenden Halbsatzes in §</w:t>
      </w:r>
      <w:r w:rsidR="00A735F3">
        <w:t> </w:t>
      </w:r>
      <w:r>
        <w:t>19 Absatz</w:t>
      </w:r>
      <w:r w:rsidR="00A735F3">
        <w:t> </w:t>
      </w:r>
      <w:r>
        <w:t>2 Satz</w:t>
      </w:r>
      <w:r w:rsidR="00A735F3">
        <w:t> </w:t>
      </w:r>
      <w:r>
        <w:t>1 wird das Verhältnis zu den mit dem Gesetz zur Änderung des Energiewirtschaftsrechts zur Vermeidung von temporären Erzeugungsüberschüssen vom 21. Februar 2025 (BGBl. 2025 I Nr.</w:t>
      </w:r>
      <w:r w:rsidR="00A735F3">
        <w:t> </w:t>
      </w:r>
      <w:r>
        <w:t>51 vom 24.02.2025) novellierten §§</w:t>
      </w:r>
      <w:r w:rsidR="00A735F3">
        <w:t> </w:t>
      </w:r>
      <w:r>
        <w:t>9 Absatz</w:t>
      </w:r>
      <w:r w:rsidR="00A735F3">
        <w:t> </w:t>
      </w:r>
      <w:r>
        <w:t>2 und 100 Absatz</w:t>
      </w:r>
      <w:r w:rsidR="00A735F3">
        <w:t> </w:t>
      </w:r>
      <w:r>
        <w:t>3 des Erneuerbare-Energien-Gesetzes präzisiert. Die Regelung verdeutlicht, dass §</w:t>
      </w:r>
      <w:r w:rsidR="00A735F3">
        <w:t> </w:t>
      </w:r>
      <w:r>
        <w:t>19 Absatz</w:t>
      </w:r>
      <w:r w:rsidR="00A735F3">
        <w:t> </w:t>
      </w:r>
      <w:r>
        <w:t>2 Satz</w:t>
      </w:r>
      <w:r w:rsidR="00A735F3">
        <w:t> </w:t>
      </w:r>
      <w:r>
        <w:t>1 nicht dem durch das Erneuerbare-Energien-Gesetz vorgeschriebenen übergangsweisen Einbau und Betrieb von konventionellen technischen Einrichtungen zur Steuerung von Anlagen entgegen steht, welcher bis zur Einsatzbereitschaft der Steuerung über Smart-Meter-Gateways aus Gründen der Systemstabilität erforderlich ist. Dies ergibt sich zwar bereits heute aus dem systematischen Zusammenspiel der beiden Gesetze. Die explizite Verankerung im Wortlaut sorgt indes für eine stärkere Klarheit und stärkt somit die Rechtssicherheit.</w:t>
      </w:r>
    </w:p>
    <w:p w:rsidRPr="00AB4B33" w:rsidR="00564B73" w:rsidP="00564B73" w:rsidRDefault="00564B73" w14:paraId="25A9B04D" w14:textId="77777777">
      <w:pPr>
        <w:pStyle w:val="VerweisBegrndung"/>
      </w:pPr>
      <w:r w:rsidRPr="00740DFB">
        <w:t xml:space="preserve">Zu </w:t>
      </w:r>
      <w:r w:rsidRPr="00D61F4C">
        <w:rPr>
          <w:rStyle w:val="Binnenverweis"/>
        </w:rPr>
        <w:fldChar w:fldCharType="begin"/>
      </w:r>
      <w:r w:rsidRPr="00D61F4C">
        <w:rPr>
          <w:rStyle w:val="Binnenverweis"/>
        </w:rPr>
        <w:instrText xml:space="preserve"> DOCVARIABLE "eNV_4176B8554C204A019C38D9E410329302" \* MERGEFORMAT </w:instrText>
      </w:r>
      <w:r w:rsidRPr="00D61F4C">
        <w:rPr>
          <w:rStyle w:val="Binnenverweis"/>
        </w:rPr>
        <w:fldChar w:fldCharType="separate"/>
      </w:r>
      <w:r w:rsidR="00344E8A">
        <w:rPr>
          <w:rStyle w:val="Binnenverweis"/>
        </w:rPr>
        <w:t>Nummer 7</w:t>
      </w:r>
      <w:r w:rsidRPr="00D61F4C">
        <w:rPr>
          <w:rStyle w:val="Binnenverweis"/>
        </w:rPr>
        <w:fldChar w:fldCharType="end"/>
      </w:r>
      <w:r w:rsidRPr="00AB4B33">
        <w:t xml:space="preserve"> (§</w:t>
      </w:r>
      <w:r w:rsidR="00A735F3">
        <w:t> </w:t>
      </w:r>
      <w:r w:rsidRPr="00AB4B33">
        <w:t>20)</w:t>
      </w:r>
    </w:p>
    <w:p w:rsidRPr="00386239" w:rsidR="00564B73" w:rsidP="00564B73" w:rsidRDefault="00564B73" w14:paraId="79DD41C0" w14:textId="77777777">
      <w:pPr>
        <w:pStyle w:val="Text"/>
      </w:pPr>
      <w:r w:rsidRPr="00C120E7">
        <w:t>Der neu angefügte §</w:t>
      </w:r>
      <w:r w:rsidR="00A735F3">
        <w:t> </w:t>
      </w:r>
      <w:r w:rsidRPr="00C120E7">
        <w:t xml:space="preserve">20 </w:t>
      </w:r>
      <w:r w:rsidRPr="00AA00F2" w:rsidR="00AA00F2">
        <w:rPr>
          <w:rStyle w:val="Binnenverweis"/>
        </w:rPr>
        <w:fldChar w:fldCharType="begin"/>
      </w:r>
      <w:r w:rsidRPr="00AA00F2" w:rsidR="00AA00F2">
        <w:rPr>
          <w:rStyle w:val="Binnenverweis"/>
        </w:rPr>
        <w:instrText xml:space="preserve"> DOCVARIABLE "eNV_96CC6E064A1C4D5B99B8BB43B90530AB" \* MERGEFORMAT </w:instrText>
      </w:r>
      <w:r w:rsidRPr="00AA00F2" w:rsidR="00AA00F2">
        <w:rPr>
          <w:rStyle w:val="Binnenverweis"/>
        </w:rPr>
        <w:fldChar w:fldCharType="separate"/>
      </w:r>
      <w:r w:rsidRPr="00AA00F2" w:rsidR="00AA00F2">
        <w:rPr>
          <w:rStyle w:val="Binnenverweis"/>
        </w:rPr>
        <w:t>Absatz 3</w:t>
      </w:r>
      <w:r w:rsidRPr="00AA00F2" w:rsidR="00AA00F2">
        <w:rPr>
          <w:rStyle w:val="Binnenverweis"/>
        </w:rPr>
        <w:fldChar w:fldCharType="end"/>
      </w:r>
      <w:r w:rsidRPr="00C120E7">
        <w:t xml:space="preserve"> setzt in Verbindung mit den Anpassungen an §</w:t>
      </w:r>
      <w:r w:rsidR="00A735F3">
        <w:t> </w:t>
      </w:r>
      <w:r w:rsidRPr="00C120E7">
        <w:t>48 den Artikel</w:t>
      </w:r>
      <w:r w:rsidR="00A735F3">
        <w:t> </w:t>
      </w:r>
      <w:r w:rsidRPr="00C120E7">
        <w:t>18 der Richtlinie (EU) 2024/1788 um. Dieser sieht Regelungen zur Ausstattung von Messstellen der Sparte Wasserstoff mit intelligenten Messsystemen auf Grundlage einer Kosten-Nutzen-Bewertung vor. Die neu geschaffene Regelung orientiert sich an den bereits geltenden Vorschriften in Absatz</w:t>
      </w:r>
      <w:r w:rsidR="00A735F3">
        <w:t> </w:t>
      </w:r>
      <w:r w:rsidRPr="00C120E7">
        <w:t>1 für Gas, welche Artikel</w:t>
      </w:r>
      <w:r w:rsidR="00A735F3">
        <w:t> </w:t>
      </w:r>
      <w:r w:rsidRPr="00C120E7">
        <w:t>17 der Richtlinie umsetzen. Nach Ablauf einer Übergangszeit dürfen demnach grundsätzlich nur neue Messeinrichtungen für Wasserstoff verbaut werden, welche in Zukunft bei Bedarf an ein Smart-Meter-Gateway angeschlossen und somit zu einem intelligenten Messsystem ausgebaut werden können. Ziel der Regelung ist es, technische Lock-In-Effekte zu vermeiden und sicherzustellen, dass bei Bedarf und vorbehaltlich der Ergebnisse der zu einem späteren Zeitpunkt durchzuführenden Kosten-Nutzen-Analyse und der Bedürfnisse der betroffenen Verbraucher eine etwaige Anbindung der neuen Zähler an ein Smart-Meter-Gateway technisch möglich ist. Die Übergangsfrist orientiert sich dabei an den parallelen Vorgaben für den Rollout im Bereich der registrierenden Leistungsmessung in der Elektrizitätssparte gemäß §</w:t>
      </w:r>
      <w:r w:rsidR="00A735F3">
        <w:t> </w:t>
      </w:r>
      <w:r w:rsidRPr="00C120E7">
        <w:t>45 Absatz</w:t>
      </w:r>
      <w:r w:rsidR="00A735F3">
        <w:t> </w:t>
      </w:r>
      <w:r w:rsidRPr="00C120E7">
        <w:t>1 Satz</w:t>
      </w:r>
      <w:r w:rsidR="00A735F3">
        <w:t> </w:t>
      </w:r>
      <w:r w:rsidRPr="00C120E7">
        <w:t>1 Nummer</w:t>
      </w:r>
      <w:r w:rsidR="00A735F3">
        <w:t> </w:t>
      </w:r>
      <w:r>
        <w:t>1</w:t>
      </w:r>
      <w:r w:rsidRPr="00C120E7">
        <w:t>.</w:t>
      </w:r>
    </w:p>
    <w:p w:rsidRPr="00AB4B33" w:rsidR="00564B73" w:rsidP="00564B73" w:rsidRDefault="00564B73" w14:paraId="38306367" w14:textId="77777777">
      <w:pPr>
        <w:pStyle w:val="VerweisBegrndung"/>
      </w:pPr>
      <w:r w:rsidRPr="00AB4B33">
        <w:t xml:space="preserve">Zu </w:t>
      </w:r>
      <w:r w:rsidRPr="00D61F4C">
        <w:rPr>
          <w:rStyle w:val="Binnenverweis"/>
        </w:rPr>
        <w:fldChar w:fldCharType="begin"/>
      </w:r>
      <w:r w:rsidRPr="00D61F4C">
        <w:rPr>
          <w:rStyle w:val="Binnenverweis"/>
        </w:rPr>
        <w:instrText xml:space="preserve"> DOCVARIABLE "eNV_8337105ED0C9443A82E1FEDF2B734463" \* MERGEFORMAT </w:instrText>
      </w:r>
      <w:r w:rsidRPr="00D61F4C">
        <w:rPr>
          <w:rStyle w:val="Binnenverweis"/>
        </w:rPr>
        <w:fldChar w:fldCharType="separate"/>
      </w:r>
      <w:r w:rsidR="00344E8A">
        <w:rPr>
          <w:rStyle w:val="Binnenverweis"/>
        </w:rPr>
        <w:t>Nummer 8</w:t>
      </w:r>
      <w:r w:rsidRPr="00D61F4C">
        <w:rPr>
          <w:rStyle w:val="Binnenverweis"/>
        </w:rPr>
        <w:fldChar w:fldCharType="end"/>
      </w:r>
      <w:r w:rsidRPr="00DA42C5">
        <w:t xml:space="preserve"> (§</w:t>
      </w:r>
      <w:r w:rsidR="00A735F3">
        <w:t> </w:t>
      </w:r>
      <w:r w:rsidRPr="00DA42C5">
        <w:t>22)</w:t>
      </w:r>
    </w:p>
    <w:p w:rsidRPr="00AB4B33" w:rsidR="00564B73" w:rsidP="00564B73" w:rsidRDefault="00564B73" w14:paraId="33623B9D" w14:textId="77777777">
      <w:pPr>
        <w:pStyle w:val="Text"/>
      </w:pPr>
      <w:r>
        <w:t>Es handelt sich um eine redaktionelle Korrektur der Internetadresse, über welche die Technischen Richtlinien und Schutzprofile des BSI abrufbar sind.</w:t>
      </w:r>
    </w:p>
    <w:p w:rsidRPr="001346CE" w:rsidR="00564B73" w:rsidP="00564B73" w:rsidRDefault="00564B73" w14:paraId="5A95BDAA" w14:textId="77777777">
      <w:pPr>
        <w:pStyle w:val="VerweisBegrndung"/>
      </w:pPr>
      <w:r w:rsidRPr="001346CE">
        <w:t xml:space="preserve">Zu </w:t>
      </w:r>
      <w:r w:rsidRPr="007C4FEC">
        <w:rPr>
          <w:rStyle w:val="Binnenverweis"/>
          <w:b w:val="0"/>
        </w:rPr>
        <w:fldChar w:fldCharType="begin"/>
      </w:r>
      <w:r w:rsidRPr="007C4FEC">
        <w:rPr>
          <w:rStyle w:val="Binnenverweis"/>
        </w:rPr>
        <w:instrText xml:space="preserve"> DOCVARIABLE "eNV_4C384EA7FBC446B98E8E9A2FE2C40A6A" \* MERGEFORMAT </w:instrText>
      </w:r>
      <w:r w:rsidRPr="007C4FEC">
        <w:rPr>
          <w:rStyle w:val="Binnenverweis"/>
          <w:b w:val="0"/>
        </w:rPr>
        <w:fldChar w:fldCharType="separate"/>
      </w:r>
      <w:r w:rsidR="00344E8A">
        <w:rPr>
          <w:rStyle w:val="Binnenverweis"/>
        </w:rPr>
        <w:t>Nummer 9</w:t>
      </w:r>
      <w:r w:rsidRPr="007C4FEC">
        <w:rPr>
          <w:rStyle w:val="Binnenverweis"/>
          <w:b w:val="0"/>
        </w:rPr>
        <w:fldChar w:fldCharType="end"/>
      </w:r>
      <w:r w:rsidRPr="00E303C9">
        <w:t xml:space="preserve"> (§</w:t>
      </w:r>
      <w:r w:rsidR="00A735F3">
        <w:t> </w:t>
      </w:r>
      <w:r w:rsidRPr="00E303C9">
        <w:t>2</w:t>
      </w:r>
      <w:r>
        <w:t>5</w:t>
      </w:r>
      <w:r w:rsidRPr="00E303C9">
        <w:t>)</w:t>
      </w:r>
    </w:p>
    <w:p w:rsidRPr="000D4113" w:rsidR="00564B73" w:rsidP="00564B73" w:rsidRDefault="00564B73" w14:paraId="3D9A1579" w14:textId="77777777">
      <w:pPr>
        <w:pStyle w:val="VerweisBegrndung"/>
      </w:pPr>
      <w:r w:rsidRPr="000D4113">
        <w:t xml:space="preserve">Zu </w:t>
      </w:r>
      <w:r w:rsidRPr="00D61F4C">
        <w:rPr>
          <w:rStyle w:val="Binnenverweis"/>
        </w:rPr>
        <w:fldChar w:fldCharType="begin"/>
      </w:r>
      <w:r w:rsidRPr="00D61F4C">
        <w:rPr>
          <w:rStyle w:val="Binnenverweis"/>
        </w:rPr>
        <w:instrText xml:space="preserve"> DOCVARIABLE "eNV_E6EE393A871A4BE3AE9A5A3EE4834741"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BC71BE" w:rsidR="00564B73" w:rsidP="00564B73" w:rsidRDefault="00564B73" w14:paraId="5B36A051" w14:textId="77777777">
      <w:pPr>
        <w:pStyle w:val="Text"/>
      </w:pPr>
      <w:r w:rsidRPr="007B7B55">
        <w:t>Bei der Änderung in §</w:t>
      </w:r>
      <w:r w:rsidR="00A735F3">
        <w:t> </w:t>
      </w:r>
      <w:r w:rsidRPr="007B7B55">
        <w:t>25 Absatz</w:t>
      </w:r>
      <w:r w:rsidR="00A735F3">
        <w:t> </w:t>
      </w:r>
      <w:r w:rsidRPr="007B7B55">
        <w:t>1 Satz</w:t>
      </w:r>
      <w:r w:rsidR="00A735F3">
        <w:t> </w:t>
      </w:r>
      <w:r w:rsidRPr="007B7B55">
        <w:t>1 des Messstellenbetriebsgesetzes handelt es sich um eine Folgeanpa</w:t>
      </w:r>
      <w:r w:rsidRPr="00BC71BE">
        <w:t>ssung an die Weiterentwicklung zum Mess- und Steuerungsrollout mit dem Gesetz zur Änderung des Energiewirtschaftsrechts zur Vermeidung von temporären Erzeugungsüberschüssen vom 21. Februar 2025 (BGBl. 2025 I Nr.</w:t>
      </w:r>
      <w:r w:rsidR="00A735F3">
        <w:t> </w:t>
      </w:r>
      <w:r w:rsidRPr="00BC71BE">
        <w:t>51 vom 24.02.2025).</w:t>
      </w:r>
    </w:p>
    <w:p w:rsidRPr="000D4113" w:rsidR="00564B73" w:rsidP="00564B73" w:rsidRDefault="00564B73" w14:paraId="59B129B4" w14:textId="77777777">
      <w:pPr>
        <w:pStyle w:val="VerweisBegrndung"/>
      </w:pPr>
      <w:r w:rsidRPr="000D4113">
        <w:t xml:space="preserve">Zu </w:t>
      </w:r>
      <w:r w:rsidRPr="00D61F4C">
        <w:rPr>
          <w:rStyle w:val="Binnenverweis"/>
        </w:rPr>
        <w:fldChar w:fldCharType="begin"/>
      </w:r>
      <w:r w:rsidRPr="00D61F4C">
        <w:rPr>
          <w:rStyle w:val="Binnenverweis"/>
        </w:rPr>
        <w:instrText xml:space="preserve"> DOCVARIABLE "eNV_DD95C63D57C849EC97938C0AD031F348"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0D4113" w:rsidR="00564B73" w:rsidP="00564B73" w:rsidRDefault="00564B73" w14:paraId="7C99B5E7" w14:textId="77777777">
      <w:pPr>
        <w:pStyle w:val="Text"/>
      </w:pPr>
      <w:r>
        <w:t>Es handelt sich um eine redaktionelle Korrektur der in der Fußnote 3 genannten Internetadresse.</w:t>
      </w:r>
    </w:p>
    <w:p w:rsidRPr="00C120E7" w:rsidR="00564B73" w:rsidP="00564B73" w:rsidRDefault="00564B73" w14:paraId="2FE4651E" w14:textId="77777777">
      <w:pPr>
        <w:pStyle w:val="VerweisBegrndung"/>
      </w:pPr>
      <w:r w:rsidRPr="001346CE">
        <w:t xml:space="preserve">Zu </w:t>
      </w:r>
      <w:r w:rsidRPr="00CA536B">
        <w:rPr>
          <w:rStyle w:val="Binnenverweis"/>
        </w:rPr>
        <w:fldChar w:fldCharType="begin"/>
      </w:r>
      <w:r w:rsidRPr="00434A5F">
        <w:rPr>
          <w:rStyle w:val="Binnenverweis"/>
        </w:rPr>
        <w:instrText xml:space="preserve"> DOCVARIABLE "eNV_18E13B78A6214C15B1A02072195697B1" \* MERGEFORMAT </w:instrText>
      </w:r>
      <w:r w:rsidRPr="00CA536B">
        <w:rPr>
          <w:rStyle w:val="Binnenverweis"/>
        </w:rPr>
        <w:fldChar w:fldCharType="separate"/>
      </w:r>
      <w:r w:rsidR="00344E8A">
        <w:rPr>
          <w:rStyle w:val="Binnenverweis"/>
        </w:rPr>
        <w:t>Nummer 10</w:t>
      </w:r>
      <w:r w:rsidRPr="00CA536B">
        <w:rPr>
          <w:rStyle w:val="Binnenverweis"/>
        </w:rPr>
        <w:fldChar w:fldCharType="end"/>
      </w:r>
      <w:r w:rsidRPr="00434A5F">
        <w:t xml:space="preserve"> (§</w:t>
      </w:r>
      <w:r w:rsidR="00A735F3">
        <w:t> </w:t>
      </w:r>
      <w:r w:rsidRPr="00434A5F">
        <w:t>27)</w:t>
      </w:r>
    </w:p>
    <w:p w:rsidRPr="00C120E7" w:rsidR="00564B73" w:rsidP="00564B73" w:rsidRDefault="00564B73" w14:paraId="6807EFA9" w14:textId="77777777">
      <w:pPr>
        <w:pStyle w:val="Text"/>
      </w:pPr>
      <w:r w:rsidRPr="00C120E7">
        <w:t>Die Ergänzung in §</w:t>
      </w:r>
      <w:r w:rsidR="00A735F3">
        <w:t> </w:t>
      </w:r>
      <w:r w:rsidRPr="00C120E7">
        <w:t>27 Absatz</w:t>
      </w:r>
      <w:r w:rsidR="00A735F3">
        <w:t> </w:t>
      </w:r>
      <w:r w:rsidRPr="00C120E7">
        <w:t>1 Satz</w:t>
      </w:r>
      <w:r w:rsidR="00A735F3">
        <w:t> </w:t>
      </w:r>
      <w:r w:rsidRPr="00C120E7">
        <w:t>5 des Messstellenbetriebsgesetzes erweitert die Möglichkeiten des BSI Standardisierungspartnerschaften einzugehen.</w:t>
      </w:r>
    </w:p>
    <w:p w:rsidRPr="000D4113" w:rsidR="00564B73" w:rsidP="00564B73" w:rsidRDefault="00564B73" w14:paraId="13821657" w14:textId="77777777">
      <w:pPr>
        <w:pStyle w:val="VerweisBegrndung"/>
      </w:pPr>
      <w:r w:rsidRPr="000D4113">
        <w:t xml:space="preserve">Zu </w:t>
      </w:r>
      <w:r w:rsidRPr="00D61F4C">
        <w:rPr>
          <w:rStyle w:val="Binnenverweis"/>
        </w:rPr>
        <w:fldChar w:fldCharType="begin"/>
      </w:r>
      <w:r w:rsidRPr="00D61F4C">
        <w:rPr>
          <w:rStyle w:val="Binnenverweis"/>
        </w:rPr>
        <w:instrText xml:space="preserve"> DOCVARIABLE "eNV_29880B86E6154D47871422EF84A1E5BC" \* MERGEFORMAT </w:instrText>
      </w:r>
      <w:r w:rsidRPr="00D61F4C">
        <w:rPr>
          <w:rStyle w:val="Binnenverweis"/>
        </w:rPr>
        <w:fldChar w:fldCharType="separate"/>
      </w:r>
      <w:r w:rsidR="00344E8A">
        <w:rPr>
          <w:rStyle w:val="Binnenverweis"/>
        </w:rPr>
        <w:t>Nummer 11</w:t>
      </w:r>
      <w:r w:rsidRPr="00D61F4C">
        <w:rPr>
          <w:rStyle w:val="Binnenverweis"/>
        </w:rPr>
        <w:fldChar w:fldCharType="end"/>
      </w:r>
      <w:r w:rsidRPr="00AB4B33">
        <w:t xml:space="preserve"> (§</w:t>
      </w:r>
      <w:r w:rsidR="00A735F3">
        <w:t> </w:t>
      </w:r>
      <w:r w:rsidRPr="00AB4B33">
        <w:t>29)</w:t>
      </w:r>
    </w:p>
    <w:p w:rsidRPr="00F54D65" w:rsidR="00564B73" w:rsidP="00564B73" w:rsidRDefault="00564B73" w14:paraId="009FC952" w14:textId="77777777">
      <w:pPr>
        <w:pStyle w:val="VerweisBegrndung"/>
      </w:pPr>
      <w:r w:rsidRPr="00F54D65">
        <w:t xml:space="preserve">Zu </w:t>
      </w:r>
      <w:r w:rsidRPr="00D61F4C">
        <w:rPr>
          <w:rStyle w:val="Binnenverweis"/>
        </w:rPr>
        <w:fldChar w:fldCharType="begin"/>
      </w:r>
      <w:r w:rsidRPr="00D61F4C">
        <w:rPr>
          <w:rStyle w:val="Binnenverweis"/>
        </w:rPr>
        <w:instrText xml:space="preserve"> DOCVARIABLE "eNV_45BE1B2CCB2B436D9FC0727F10E64840"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D16D71" w:rsidR="00564B73" w:rsidP="00564B73" w:rsidRDefault="00564B73" w14:paraId="0CFB0DBB" w14:textId="77777777">
      <w:pPr>
        <w:pStyle w:val="Text"/>
      </w:pPr>
      <w:r>
        <w:t>Es handelt sich um eine rechtsförmliche Anpassung der Regelung an die neue Zitierweise von EU-Rechtsakten gemäß den Vorgaben des Handbuchs der Rechtsförmlichkeit 4.</w:t>
      </w:r>
    </w:p>
    <w:p w:rsidR="00564B73" w:rsidP="00564B73" w:rsidRDefault="00564B73" w14:paraId="164A8898" w14:textId="77777777">
      <w:pPr>
        <w:pStyle w:val="VerweisBegrndung"/>
        <w:rPr>
          <w:rStyle w:val="Binnenverweis"/>
        </w:rPr>
      </w:pPr>
      <w:r w:rsidRPr="00F54D65">
        <w:t xml:space="preserve">Zu </w:t>
      </w:r>
      <w:r w:rsidRPr="00D61F4C">
        <w:rPr>
          <w:rStyle w:val="Binnenverweis"/>
        </w:rPr>
        <w:fldChar w:fldCharType="begin"/>
      </w:r>
      <w:r w:rsidRPr="00D61F4C">
        <w:rPr>
          <w:rStyle w:val="Binnenverweis"/>
        </w:rPr>
        <w:instrText xml:space="preserve"> DOCVARIABLE "eNV_E227D22493BA49B8A82CAF362A445FF2" \* MERGEFORMAT </w:instrText>
      </w:r>
      <w:r w:rsidRPr="00D61F4C">
        <w:rPr>
          <w:rStyle w:val="Binnenverweis"/>
        </w:rPr>
        <w:fldChar w:fldCharType="separate"/>
      </w:r>
      <w:r w:rsidR="00344E8A">
        <w:rPr>
          <w:rStyle w:val="Binnenverweis"/>
        </w:rPr>
        <w:t>Buchstabe b</w:t>
      </w:r>
      <w:r w:rsidRPr="00D61F4C">
        <w:rPr>
          <w:rStyle w:val="Binnenverweis"/>
        </w:rPr>
        <w:fldChar w:fldCharType="end"/>
      </w:r>
    </w:p>
    <w:p w:rsidRPr="00D16D71" w:rsidR="00564B73" w:rsidP="00564B73" w:rsidRDefault="00564B73" w14:paraId="4466DD0A" w14:textId="77777777">
      <w:pPr>
        <w:pStyle w:val="Text"/>
      </w:pPr>
      <w:r>
        <w:t>Es handelt sich um eine redaktionelle Korrektur. Einerseits wird Absatz</w:t>
      </w:r>
      <w:r w:rsidR="00A735F3">
        <w:t> </w:t>
      </w:r>
      <w:r>
        <w:t>5 Satz</w:t>
      </w:r>
      <w:r w:rsidR="00A735F3">
        <w:t> </w:t>
      </w:r>
      <w:r>
        <w:t>1 Nummer</w:t>
      </w:r>
      <w:r w:rsidR="00A735F3">
        <w:t> </w:t>
      </w:r>
      <w:r>
        <w:t>1 sprachlich bereinigt. Da nach §</w:t>
      </w:r>
      <w:r w:rsidR="00A735F3">
        <w:t> </w:t>
      </w:r>
      <w:r>
        <w:t>29 Absatz</w:t>
      </w:r>
      <w:r w:rsidR="00A735F3">
        <w:t> </w:t>
      </w:r>
      <w:r>
        <w:t>1 Nummer</w:t>
      </w:r>
      <w:r w:rsidR="00A735F3">
        <w:t> </w:t>
      </w:r>
      <w:r>
        <w:t>2 eine verpflichtende Ausstattung mit intelligenten Messsystemen und Steuerungseinrichtungen erst ab einer installierten Leistung von mehr als 7 Kilowatt greift, hat andererseits die in Absatz</w:t>
      </w:r>
      <w:r w:rsidR="00A735F3">
        <w:t> </w:t>
      </w:r>
      <w:r>
        <w:t>5 Satz</w:t>
      </w:r>
      <w:r w:rsidR="00A735F3">
        <w:t> </w:t>
      </w:r>
      <w:r>
        <w:t>4 der bisherigen Fassung vorgesehene Ausnahme für Steckersolargeräte keinen Anwendungsbereich und kann somit entfallen.</w:t>
      </w:r>
    </w:p>
    <w:p w:rsidRPr="000D4113" w:rsidR="00564B73" w:rsidP="00564B73" w:rsidRDefault="00564B73" w14:paraId="393A921A" w14:textId="77777777">
      <w:pPr>
        <w:pStyle w:val="VerweisBegrndung"/>
      </w:pPr>
      <w:r w:rsidRPr="000D4113">
        <w:t xml:space="preserve">Zu </w:t>
      </w:r>
      <w:r w:rsidRPr="00D61F4C">
        <w:rPr>
          <w:rStyle w:val="Binnenverweis"/>
        </w:rPr>
        <w:fldChar w:fldCharType="begin"/>
      </w:r>
      <w:r w:rsidRPr="00D61F4C">
        <w:rPr>
          <w:rStyle w:val="Binnenverweis"/>
        </w:rPr>
        <w:instrText xml:space="preserve"> DOCVARIABLE "eNV_A9BD4935D3E9410B8A377BC7BDE43A5E" \* MERGEFORMAT </w:instrText>
      </w:r>
      <w:r w:rsidRPr="00D61F4C">
        <w:rPr>
          <w:rStyle w:val="Binnenverweis"/>
        </w:rPr>
        <w:fldChar w:fldCharType="separate"/>
      </w:r>
      <w:r w:rsidR="00344E8A">
        <w:rPr>
          <w:rStyle w:val="Binnenverweis"/>
        </w:rPr>
        <w:t>Nummer 12</w:t>
      </w:r>
      <w:r w:rsidRPr="00D61F4C">
        <w:rPr>
          <w:rStyle w:val="Binnenverweis"/>
        </w:rPr>
        <w:fldChar w:fldCharType="end"/>
      </w:r>
      <w:r w:rsidRPr="00AB4B33">
        <w:t xml:space="preserve"> (§</w:t>
      </w:r>
      <w:r w:rsidR="00A735F3">
        <w:t> </w:t>
      </w:r>
      <w:r w:rsidRPr="00AB4B33">
        <w:t>36)</w:t>
      </w:r>
    </w:p>
    <w:p w:rsidRPr="000D4113" w:rsidR="00564B73" w:rsidP="00564B73" w:rsidRDefault="00564B73" w14:paraId="1703B9ED" w14:textId="77777777">
      <w:pPr>
        <w:pStyle w:val="Text"/>
      </w:pPr>
      <w:r>
        <w:t>Es handelt sich um eine redaktionelle Korrektur der Verweise in §</w:t>
      </w:r>
      <w:r w:rsidR="00A735F3">
        <w:t> </w:t>
      </w:r>
      <w:r>
        <w:t>36 Absatz</w:t>
      </w:r>
      <w:r w:rsidR="00A735F3">
        <w:t> </w:t>
      </w:r>
      <w:r>
        <w:t>3 Satz</w:t>
      </w:r>
      <w:r w:rsidR="00A735F3">
        <w:t> </w:t>
      </w:r>
      <w:r>
        <w:t>1 auf §</w:t>
      </w:r>
      <w:r w:rsidR="00A735F3">
        <w:t> </w:t>
      </w:r>
      <w:r>
        <w:t>29. Materiell bleibt die Regelung unverändert.</w:t>
      </w:r>
    </w:p>
    <w:p w:rsidRPr="00C120E7" w:rsidR="00564B73" w:rsidP="00564B73" w:rsidRDefault="00564B73" w14:paraId="050081B5"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"eNV_F5DEBAFF09354AB8B076A2F08965C212" \* MERGEFORMAT </w:instrText>
      </w:r>
      <w:r w:rsidRPr="00C120E7">
        <w:rPr>
          <w:rStyle w:val="Binnenverweis"/>
        </w:rPr>
        <w:fldChar w:fldCharType="separate"/>
      </w:r>
      <w:r w:rsidR="00344E8A">
        <w:rPr>
          <w:rStyle w:val="Binnenverweis"/>
        </w:rPr>
        <w:t>Nummer 13</w:t>
      </w:r>
      <w:r w:rsidRPr="00C120E7">
        <w:rPr>
          <w:rStyle w:val="Binnenverweis"/>
        </w:rPr>
        <w:fldChar w:fldCharType="end"/>
      </w:r>
      <w:r w:rsidRPr="00C120E7">
        <w:t xml:space="preserve"> (§</w:t>
      </w:r>
      <w:r w:rsidR="00A735F3">
        <w:t> </w:t>
      </w:r>
      <w:r w:rsidRPr="00C120E7">
        <w:t>37)</w:t>
      </w:r>
    </w:p>
    <w:p w:rsidRPr="00C120E7" w:rsidR="00564B73" w:rsidP="00564B73" w:rsidRDefault="00564B73" w14:paraId="7F7CB09A"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"eNV_C02341F0914E421F8C430DE57BCE98B2"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6D8FF875" w14:textId="77777777">
      <w:pPr>
        <w:pStyle w:val="Text"/>
      </w:pPr>
      <w:r w:rsidRPr="00C120E7">
        <w:t>Mit §</w:t>
      </w:r>
      <w:r w:rsidR="00A735F3">
        <w:t> </w:t>
      </w:r>
      <w:r w:rsidRPr="00C120E7">
        <w:t>37 Absatz</w:t>
      </w:r>
      <w:r w:rsidR="00A735F3">
        <w:t> </w:t>
      </w:r>
      <w:r w:rsidRPr="00C120E7">
        <w:t>1 Satz</w:t>
      </w:r>
      <w:r w:rsidR="00A735F3">
        <w:t> </w:t>
      </w:r>
      <w:r w:rsidRPr="00C120E7">
        <w:t>3 des Messstellenbetriebsgesetzes wird festgelegt, dass grund-zuständige Messstellenbetreiber die Preisangaben für Zusatzleistungen nach §</w:t>
      </w:r>
      <w:r w:rsidR="00A735F3">
        <w:t> </w:t>
      </w:r>
      <w:r w:rsidRPr="00C120E7">
        <w:t>34 Absatz</w:t>
      </w:r>
      <w:r w:rsidR="00A735F3">
        <w:t> </w:t>
      </w:r>
      <w:r w:rsidRPr="00C120E7">
        <w:t>2 in ihren Preisblättern mindestens alle zwei Jahre überprüfen und erforderlichenfalls anzupassen haben. Da die zu veröffentlichenden Informationen nach Absatz</w:t>
      </w:r>
      <w:r w:rsidR="00A735F3">
        <w:t> </w:t>
      </w:r>
      <w:r w:rsidRPr="00C120E7">
        <w:t>1 Satz</w:t>
      </w:r>
      <w:r w:rsidR="00A735F3">
        <w:t> </w:t>
      </w:r>
      <w:r w:rsidRPr="00C120E7">
        <w:t>1 jährlich aktualisiert werden, entspricht dies bereits der Praxis. Die insofern klarstellende Regelung dient insbesondere der Umsetzung von europarechtlichen Vorgaben nach Artikel</w:t>
      </w:r>
      <w:r w:rsidR="00A735F3">
        <w:t> </w:t>
      </w:r>
      <w:r w:rsidRPr="00C120E7">
        <w:t>21 Absatz 2 Buchstabe c der Richtlinie (EU) Nr.</w:t>
      </w:r>
      <w:r w:rsidR="00A735F3">
        <w:t> </w:t>
      </w:r>
      <w:r w:rsidRPr="00C120E7">
        <w:t>944/2020 beziehungsweise der entsprechenden Vorschrift für Erdgas in Artikel</w:t>
      </w:r>
      <w:r w:rsidR="00A735F3">
        <w:t> </w:t>
      </w:r>
      <w:r w:rsidRPr="00C120E7">
        <w:t>20 Absatz</w:t>
      </w:r>
      <w:r w:rsidR="00A735F3">
        <w:t> </w:t>
      </w:r>
      <w:r w:rsidRPr="00C120E7">
        <w:t>2 Buchstabe c der Richtlinie (EU) 2024/1788, welche eine regelmäßige Überprüfung der Kosten für den Einbau von intelligenten Mess-systemen auf Kundenwunsch erfordern. Im Übrigen sind die dort geregelten Informations-pflichten bereits über §</w:t>
      </w:r>
      <w:r w:rsidR="00A735F3">
        <w:t> </w:t>
      </w:r>
      <w:r w:rsidRPr="00C120E7">
        <w:t>37 Absatz</w:t>
      </w:r>
      <w:r w:rsidR="00A735F3">
        <w:t> </w:t>
      </w:r>
      <w:r w:rsidRPr="00C120E7">
        <w:t>1 Satz</w:t>
      </w:r>
      <w:r w:rsidR="00A735F3">
        <w:t> </w:t>
      </w:r>
      <w:r w:rsidRPr="00C120E7">
        <w:t xml:space="preserve">1 umgesetzt. </w:t>
      </w:r>
    </w:p>
    <w:p w:rsidRPr="00C120E7" w:rsidR="00564B73" w:rsidP="00564B73" w:rsidRDefault="00564B73" w14:paraId="473B8BBA"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"eNV_3BBDDDE538624B1888E84D8DDA392AB0"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526C35B6" w14:textId="77777777">
      <w:pPr>
        <w:pStyle w:val="Text"/>
      </w:pPr>
      <w:r w:rsidRPr="00C120E7">
        <w:t>Mit der Anpassung in §</w:t>
      </w:r>
      <w:r w:rsidR="00A735F3">
        <w:t> </w:t>
      </w:r>
      <w:r w:rsidRPr="00C120E7">
        <w:t xml:space="preserve">37 </w:t>
      </w:r>
      <w:r w:rsidRPr="00AA00F2" w:rsidR="00AA00F2">
        <w:rPr>
          <w:rStyle w:val="Binnenverweis"/>
        </w:rPr>
        <w:fldChar w:fldCharType="begin"/>
      </w:r>
      <w:r w:rsidRPr="00AA00F2" w:rsidR="00AA00F2">
        <w:rPr>
          <w:rStyle w:val="Binnenverweis"/>
        </w:rPr>
        <w:instrText xml:space="preserve"> DOCVARIABLE "eNV_532631E4B9CD4B94BE5164F38C656E09" \* MERGEFORMAT </w:instrText>
      </w:r>
      <w:r w:rsidRPr="00AA00F2" w:rsidR="00AA00F2">
        <w:rPr>
          <w:rStyle w:val="Binnenverweis"/>
        </w:rPr>
        <w:fldChar w:fldCharType="separate"/>
      </w:r>
      <w:r w:rsidRPr="00AA00F2" w:rsidR="00AA00F2">
        <w:rPr>
          <w:rStyle w:val="Binnenverweis"/>
        </w:rPr>
        <w:t>Absatz 2</w:t>
      </w:r>
      <w:r w:rsidRPr="00AA00F2" w:rsidR="00AA00F2">
        <w:rPr>
          <w:rStyle w:val="Binnenverweis"/>
        </w:rPr>
        <w:fldChar w:fldCharType="end"/>
      </w:r>
      <w:r w:rsidRPr="00C120E7">
        <w:t xml:space="preserve"> des Messstellenbetriebsgesetzes der Frist für das Informationsschreiben des Messstellenbetreibers wird ein stärkerer zeitlicher Zusammen-hang zwischen der Information und der tatsächlichen Ausstattung hergestellt. Zudem ist das Informationsschreiben um einen Hinweis auf die neu eingeführte „Haltefrist“ nach §</w:t>
      </w:r>
      <w:r w:rsidR="00A735F3">
        <w:t> </w:t>
      </w:r>
      <w:r w:rsidRPr="00C120E7">
        <w:t>5 Absatz</w:t>
      </w:r>
      <w:r w:rsidR="00A735F3">
        <w:t> </w:t>
      </w:r>
      <w:r w:rsidRPr="00C120E7">
        <w:t>1 Satz</w:t>
      </w:r>
      <w:r w:rsidR="00A735F3">
        <w:t> </w:t>
      </w:r>
      <w:r w:rsidRPr="00C120E7">
        <w:t>2 zu ergänzen.</w:t>
      </w:r>
    </w:p>
    <w:p w:rsidRPr="00C120E7" w:rsidR="00564B73" w:rsidP="00564B73" w:rsidRDefault="00564B73" w14:paraId="1C556A79" w14:textId="77777777">
      <w:pPr>
        <w:pStyle w:val="VerweisBegrndung"/>
      </w:pPr>
      <w:r w:rsidRPr="00C120E7">
        <w:t xml:space="preserve">Zu </w:t>
      </w:r>
      <w:r w:rsidRPr="00CA536B">
        <w:rPr>
          <w:rStyle w:val="Binnenverweis"/>
        </w:rPr>
        <w:fldChar w:fldCharType="begin"/>
      </w:r>
      <w:r w:rsidRPr="00434A5F">
        <w:rPr>
          <w:rStyle w:val="Binnenverweis"/>
        </w:rPr>
        <w:instrText xml:space="preserve"> DOCVARIABLE "eNV_1055F837D17B4102BA4225C9B60F3B6C" \* MERGEFORMAT </w:instrText>
      </w:r>
      <w:r w:rsidRPr="00CA536B">
        <w:rPr>
          <w:rStyle w:val="Binnenverweis"/>
        </w:rPr>
        <w:fldChar w:fldCharType="separate"/>
      </w:r>
      <w:r w:rsidR="00344E8A">
        <w:rPr>
          <w:rStyle w:val="Binnenverweis"/>
        </w:rPr>
        <w:t>Nummer 14</w:t>
      </w:r>
      <w:r w:rsidRPr="00CA536B">
        <w:rPr>
          <w:rStyle w:val="Binnenverweis"/>
        </w:rPr>
        <w:fldChar w:fldCharType="end"/>
      </w:r>
      <w:r w:rsidRPr="00C120E7">
        <w:t xml:space="preserve"> (§</w:t>
      </w:r>
      <w:r w:rsidR="00A735F3">
        <w:t> </w:t>
      </w:r>
      <w:r w:rsidRPr="00C120E7">
        <w:t>40)</w:t>
      </w:r>
    </w:p>
    <w:p w:rsidRPr="00C120E7" w:rsidR="00564B73" w:rsidP="00564B73" w:rsidRDefault="00564B73" w14:paraId="13E27841" w14:textId="77777777">
      <w:pPr>
        <w:pStyle w:val="Text"/>
      </w:pPr>
      <w:r w:rsidRPr="00C120E7">
        <w:t>Die besondere Anbindungsverpflichtung nach §</w:t>
      </w:r>
      <w:r w:rsidR="00A735F3">
        <w:t> </w:t>
      </w:r>
      <w:r w:rsidRPr="00C120E7">
        <w:t>40 Absatz</w:t>
      </w:r>
      <w:r w:rsidR="00A735F3">
        <w:t> </w:t>
      </w:r>
      <w:r w:rsidRPr="00C120E7">
        <w:t xml:space="preserve">1 des Messstellenbetriebsgesetzes für </w:t>
      </w:r>
      <w:r>
        <w:t>Anlagen entfällt infolge</w:t>
      </w:r>
      <w:r w:rsidRPr="00C120E7">
        <w:t xml:space="preserve"> der Ausweitung des Pflicht-Rollouts nach §</w:t>
      </w:r>
      <w:r w:rsidR="00A735F3">
        <w:t> </w:t>
      </w:r>
      <w:r w:rsidRPr="00C120E7">
        <w:t>29 Absatz</w:t>
      </w:r>
      <w:r w:rsidR="00A735F3">
        <w:t> </w:t>
      </w:r>
      <w:r w:rsidRPr="00C120E7">
        <w:t>1 Nummer</w:t>
      </w:r>
      <w:r w:rsidR="00A735F3">
        <w:t> </w:t>
      </w:r>
      <w:r w:rsidRPr="00C120E7">
        <w:t>2. Ein Anwendungsbereich für die Anbindungsverpflichtung verbleibt für die Ausstattung von Zählpunkten der Sparte Gas mit intelligenten Messsystemen. Durch die unverändert fortgeltende Anbindungspflicht für Gaszähler werden – in Verbindung mit der bereits vorhandenen technischen Regelung nach §</w:t>
      </w:r>
      <w:r w:rsidR="00A735F3">
        <w:t> </w:t>
      </w:r>
      <w:r w:rsidRPr="00C120E7">
        <w:t>20 Absatz</w:t>
      </w:r>
      <w:r w:rsidR="00A735F3">
        <w:t> </w:t>
      </w:r>
      <w:r w:rsidRPr="00C120E7">
        <w:t>2 – die Vorgaben nach Artikel</w:t>
      </w:r>
      <w:r w:rsidR="00A735F3">
        <w:t> </w:t>
      </w:r>
      <w:r w:rsidRPr="00C120E7">
        <w:t>17 der novellierten EU-Gasbinnenmarktrichtline (Richtlinie 2024/1788) umgesetzt. Wie von Artikel</w:t>
      </w:r>
      <w:r w:rsidR="00A735F3">
        <w:t> </w:t>
      </w:r>
      <w:r w:rsidRPr="00C120E7">
        <w:t>17 Absatz</w:t>
      </w:r>
      <w:r w:rsidR="00A735F3">
        <w:t> </w:t>
      </w:r>
      <w:r w:rsidRPr="00C120E7">
        <w:t>2 Satz</w:t>
      </w:r>
      <w:r w:rsidR="00A735F3">
        <w:t> </w:t>
      </w:r>
      <w:r w:rsidRPr="00C120E7">
        <w:t>1 der Richtlinie vorgesehen, beruht der Rollout im Gasbereich in Deutschland auf der vorhandenen und weiterhin gültigen Kosten-Nutzen-Analyse zum Einbau von intelligenten Messsystemen, die bereits dem ursprünglichen Messstellenbetriebsgesetz zugrunde lag.</w:t>
      </w:r>
    </w:p>
    <w:p w:rsidRPr="000D4113" w:rsidR="00564B73" w:rsidP="00564B73" w:rsidRDefault="00564B73" w14:paraId="722C1659" w14:textId="77777777">
      <w:pPr>
        <w:pStyle w:val="VerweisBegrndung"/>
      </w:pPr>
      <w:r w:rsidRPr="000D4113">
        <w:t xml:space="preserve">Zu </w:t>
      </w:r>
      <w:r w:rsidRPr="00D61F4C">
        <w:rPr>
          <w:rStyle w:val="Binnenverweis"/>
        </w:rPr>
        <w:fldChar w:fldCharType="begin"/>
      </w:r>
      <w:r w:rsidRPr="00D61F4C">
        <w:rPr>
          <w:rStyle w:val="Binnenverweis"/>
        </w:rPr>
        <w:instrText xml:space="preserve"> DOCVARIABLE "eNV_0CD85BFBF694422C9F56F19188D53A16" \* MERGEFORMAT </w:instrText>
      </w:r>
      <w:r w:rsidRPr="00D61F4C">
        <w:rPr>
          <w:rStyle w:val="Binnenverweis"/>
        </w:rPr>
        <w:fldChar w:fldCharType="separate"/>
      </w:r>
      <w:r w:rsidR="00344E8A">
        <w:rPr>
          <w:rStyle w:val="Binnenverweis"/>
        </w:rPr>
        <w:t>Nummer 15</w:t>
      </w:r>
      <w:r w:rsidRPr="00D61F4C">
        <w:rPr>
          <w:rStyle w:val="Binnenverweis"/>
        </w:rPr>
        <w:fldChar w:fldCharType="end"/>
      </w:r>
      <w:r w:rsidRPr="00AB4B33">
        <w:t xml:space="preserve"> (§</w:t>
      </w:r>
      <w:r w:rsidR="00A735F3">
        <w:t> </w:t>
      </w:r>
      <w:r w:rsidRPr="00AB4B33">
        <w:t>45)</w:t>
      </w:r>
    </w:p>
    <w:p w:rsidRPr="000D4113" w:rsidR="00564B73" w:rsidP="00564B73" w:rsidRDefault="00564B73" w14:paraId="20625224" w14:textId="77777777">
      <w:pPr>
        <w:pStyle w:val="Text"/>
      </w:pPr>
      <w:r>
        <w:t>Es handelt sich um eine Folgeänderung.</w:t>
      </w:r>
    </w:p>
    <w:p w:rsidRPr="00C120E7" w:rsidR="00564B73" w:rsidP="00564B73" w:rsidRDefault="00564B73" w14:paraId="76F5E1A7"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"eNV_B1532C90310B456EB3EE5BE24D3F9A8C" \* MERGEFORMAT </w:instrText>
      </w:r>
      <w:r w:rsidRPr="00C120E7">
        <w:rPr>
          <w:rStyle w:val="Binnenverweis"/>
        </w:rPr>
        <w:fldChar w:fldCharType="separate"/>
      </w:r>
      <w:r w:rsidR="00344E8A">
        <w:rPr>
          <w:rStyle w:val="Binnenverweis"/>
        </w:rPr>
        <w:t>Nummer 16</w:t>
      </w:r>
      <w:r w:rsidRPr="00C120E7">
        <w:rPr>
          <w:rStyle w:val="Binnenverweis"/>
        </w:rPr>
        <w:fldChar w:fldCharType="end"/>
      </w:r>
      <w:r w:rsidRPr="00C120E7">
        <w:t xml:space="preserve"> ( §</w:t>
      </w:r>
      <w:r w:rsidR="00A735F3">
        <w:t> </w:t>
      </w:r>
      <w:r w:rsidRPr="00C120E7">
        <w:t>47)</w:t>
      </w:r>
    </w:p>
    <w:p w:rsidRPr="00C120E7" w:rsidR="00564B73" w:rsidP="00564B73" w:rsidRDefault="00564B73" w14:paraId="51DEB4CF" w14:textId="77777777">
      <w:pPr>
        <w:pStyle w:val="Text"/>
      </w:pPr>
      <w:r w:rsidRPr="00C120E7">
        <w:t>Die Änderungen in §</w:t>
      </w:r>
      <w:r w:rsidR="00A735F3">
        <w:t> </w:t>
      </w:r>
      <w:r w:rsidRPr="00C120E7">
        <w:t xml:space="preserve">47 </w:t>
      </w:r>
      <w:r w:rsidRPr="006B321B" w:rsidR="006B321B">
        <w:rPr>
          <w:rStyle w:val="Binnenverweis"/>
        </w:rPr>
        <w:fldChar w:fldCharType="begin"/>
      </w:r>
      <w:r w:rsidRPr="006B321B" w:rsidR="006B321B">
        <w:rPr>
          <w:rStyle w:val="Binnenverweis"/>
        </w:rPr>
        <w:instrText xml:space="preserve"> DOCVARIABLE "eNV_A5ED6EEDC970427E86BA9A9FBBC398A4" \* MERGEFORMAT </w:instrText>
      </w:r>
      <w:r w:rsidRPr="006B321B" w:rsidR="006B321B">
        <w:rPr>
          <w:rStyle w:val="Binnenverweis"/>
        </w:rPr>
        <w:fldChar w:fldCharType="separate"/>
      </w:r>
      <w:r w:rsidRPr="006B321B" w:rsidR="006B321B">
        <w:rPr>
          <w:rStyle w:val="Binnenverweis"/>
        </w:rPr>
        <w:t>Absatz 1</w:t>
      </w:r>
      <w:r w:rsidRPr="006B321B" w:rsidR="006B321B">
        <w:rPr>
          <w:rStyle w:val="Binnenverweis"/>
        </w:rPr>
        <w:fldChar w:fldCharType="end"/>
      </w:r>
      <w:r w:rsidRPr="00C120E7">
        <w:t xml:space="preserve"> des Messstellenbetriebsgesetzes dienen der Korrektur fehlerhafter Verweise.</w:t>
      </w:r>
    </w:p>
    <w:p w:rsidRPr="00C120E7" w:rsidR="00564B73" w:rsidP="00564B73" w:rsidRDefault="00564B73" w14:paraId="67CB4DD3" w14:textId="77777777">
      <w:pPr>
        <w:pStyle w:val="Text"/>
      </w:pPr>
      <w:r w:rsidRPr="00C120E7">
        <w:t>Die Ergänzung in §</w:t>
      </w:r>
      <w:r w:rsidR="00A735F3">
        <w:t> </w:t>
      </w:r>
      <w:r w:rsidRPr="00C120E7">
        <w:t xml:space="preserve">47 </w:t>
      </w:r>
      <w:r w:rsidRPr="006B321B" w:rsidR="006B321B">
        <w:rPr>
          <w:rStyle w:val="Binnenverweis"/>
        </w:rPr>
        <w:fldChar w:fldCharType="begin"/>
      </w:r>
      <w:r w:rsidRPr="006B321B" w:rsidR="006B321B">
        <w:rPr>
          <w:rStyle w:val="Binnenverweis"/>
        </w:rPr>
        <w:instrText xml:space="preserve"> DOCVARIABLE "eNV_50C84DFD0E994F7183F74B250C28672F" \* MERGEFORMAT </w:instrText>
      </w:r>
      <w:r w:rsidRPr="006B321B" w:rsidR="006B321B">
        <w:rPr>
          <w:rStyle w:val="Binnenverweis"/>
        </w:rPr>
        <w:fldChar w:fldCharType="separate"/>
      </w:r>
      <w:r w:rsidRPr="006B321B" w:rsidR="006B321B">
        <w:rPr>
          <w:rStyle w:val="Binnenverweis"/>
        </w:rPr>
        <w:t>Absatz 2 Nummer 4</w:t>
      </w:r>
      <w:r w:rsidRPr="006B321B" w:rsidR="006B321B">
        <w:rPr>
          <w:rStyle w:val="Binnenverweis"/>
        </w:rPr>
        <w:fldChar w:fldCharType="end"/>
      </w:r>
      <w:r w:rsidRPr="00C120E7">
        <w:t xml:space="preserve"> gibt der Bundesnetzagentur die Festlegungs-kompetenz, um die Rolle des Auffangmessstellenbetreibers angesichts der zusätzlich gestärkten Bedeutung des Auffangmessstellebetreibers nach §</w:t>
      </w:r>
      <w:r w:rsidR="00A735F3">
        <w:t> </w:t>
      </w:r>
      <w:r w:rsidRPr="00C120E7">
        <w:t>12 Absatz</w:t>
      </w:r>
      <w:r w:rsidR="00A735F3">
        <w:t> </w:t>
      </w:r>
      <w:r w:rsidRPr="00C120E7">
        <w:t>2g des Energiewirtschaftsgesetzes weiter auszugestalten. Bei der Anpassung in §</w:t>
      </w:r>
      <w:r w:rsidR="00A735F3">
        <w:t> </w:t>
      </w:r>
      <w:r w:rsidRPr="00C120E7">
        <w:t xml:space="preserve">47 </w:t>
      </w:r>
      <w:r w:rsidRPr="006B321B" w:rsidR="006B321B">
        <w:rPr>
          <w:rStyle w:val="Binnenverweis"/>
        </w:rPr>
        <w:fldChar w:fldCharType="begin"/>
      </w:r>
      <w:r w:rsidRPr="006B321B" w:rsidR="006B321B">
        <w:rPr>
          <w:rStyle w:val="Binnenverweis"/>
        </w:rPr>
        <w:instrText xml:space="preserve"> DOCVARIABLE "eNV_3708593D0F174D1290003934EA277448" \* MERGEFORMAT </w:instrText>
      </w:r>
      <w:r w:rsidRPr="006B321B" w:rsidR="006B321B">
        <w:rPr>
          <w:rStyle w:val="Binnenverweis"/>
        </w:rPr>
        <w:fldChar w:fldCharType="separate"/>
      </w:r>
      <w:r w:rsidRPr="006B321B" w:rsidR="006B321B">
        <w:rPr>
          <w:rStyle w:val="Binnenverweis"/>
        </w:rPr>
        <w:t>Absatz 2 Nummer 11</w:t>
      </w:r>
      <w:r w:rsidRPr="006B321B" w:rsidR="006B321B">
        <w:rPr>
          <w:rStyle w:val="Binnenverweis"/>
        </w:rPr>
        <w:fldChar w:fldCharType="end"/>
      </w:r>
      <w:r w:rsidRPr="00C120E7">
        <w:t xml:space="preserve"> handelt es sich um eine Folgeänderung zu den Anpassungen in den §</w:t>
      </w:r>
      <w:r w:rsidR="00A735F3">
        <w:t> </w:t>
      </w:r>
      <w:r w:rsidRPr="00C120E7">
        <w:t>33.</w:t>
      </w:r>
    </w:p>
    <w:p w:rsidRPr="00C120E7" w:rsidR="00564B73" w:rsidP="00564B73" w:rsidRDefault="00564B73" w14:paraId="7D7595AE" w14:textId="77777777">
      <w:pPr>
        <w:pStyle w:val="Text"/>
      </w:pPr>
      <w:r w:rsidRPr="00C120E7">
        <w:t>Die Festlegungskompetenz nach §</w:t>
      </w:r>
      <w:r w:rsidR="00A735F3">
        <w:t> </w:t>
      </w:r>
      <w:r w:rsidRPr="00C120E7">
        <w:t xml:space="preserve">47 </w:t>
      </w:r>
      <w:r w:rsidRPr="006B321B" w:rsidR="006B321B">
        <w:rPr>
          <w:rStyle w:val="Binnenverweis"/>
        </w:rPr>
        <w:fldChar w:fldCharType="begin"/>
      </w:r>
      <w:r w:rsidRPr="006B321B" w:rsidR="006B321B">
        <w:rPr>
          <w:rStyle w:val="Binnenverweis"/>
        </w:rPr>
        <w:instrText xml:space="preserve"> DOCVARIABLE "eNV_13BA06B98EC642CCBAE571199AD5764F" \* MERGEFORMAT </w:instrText>
      </w:r>
      <w:r w:rsidRPr="006B321B" w:rsidR="006B321B">
        <w:rPr>
          <w:rStyle w:val="Binnenverweis"/>
        </w:rPr>
        <w:fldChar w:fldCharType="separate"/>
      </w:r>
      <w:r w:rsidRPr="006B321B" w:rsidR="006B321B">
        <w:rPr>
          <w:rStyle w:val="Binnenverweis"/>
        </w:rPr>
        <w:t>Absatz 3 Nummer 1</w:t>
      </w:r>
      <w:r w:rsidRPr="006B321B" w:rsidR="006B321B">
        <w:rPr>
          <w:rStyle w:val="Binnenverweis"/>
        </w:rPr>
        <w:fldChar w:fldCharType="end"/>
      </w:r>
      <w:r w:rsidRPr="00C120E7">
        <w:t xml:space="preserve"> ist aufgrund des besonderen sachlichen Zusammenhangs der Bestimmung, welche Mess- und Steuerungsvorgänge von energiewirtschaftlicher Relevanz sind, für die Resilienz der Digitalisierung der Energiewende systematisch neu einzuordnen.</w:t>
      </w:r>
    </w:p>
    <w:p w:rsidRPr="00C120E7" w:rsidR="00564B73" w:rsidP="00564B73" w:rsidRDefault="00564B73" w14:paraId="22FC21FC" w14:textId="77777777">
      <w:pPr>
        <w:pStyle w:val="Text"/>
      </w:pPr>
      <w:r w:rsidRPr="00C120E7">
        <w:t>Die neu geschaffene Festlegungskompetenz in §</w:t>
      </w:r>
      <w:r w:rsidR="00A735F3">
        <w:t> </w:t>
      </w:r>
      <w:r w:rsidRPr="00C120E7">
        <w:t xml:space="preserve">47 </w:t>
      </w:r>
      <w:r w:rsidRPr="006B321B" w:rsidR="006B321B">
        <w:rPr>
          <w:rStyle w:val="Binnenverweis"/>
        </w:rPr>
        <w:fldChar w:fldCharType="begin"/>
      </w:r>
      <w:r w:rsidRPr="006B321B" w:rsidR="006B321B">
        <w:rPr>
          <w:rStyle w:val="Binnenverweis"/>
        </w:rPr>
        <w:instrText xml:space="preserve"> DOCVARIABLE "eNV_D77DD53ABF4D45F9B46C3FC58F349D0D" \* MERGEFORMAT </w:instrText>
      </w:r>
      <w:r w:rsidRPr="006B321B" w:rsidR="006B321B">
        <w:rPr>
          <w:rStyle w:val="Binnenverweis"/>
        </w:rPr>
        <w:fldChar w:fldCharType="separate"/>
      </w:r>
      <w:r w:rsidRPr="006B321B" w:rsidR="006B321B">
        <w:rPr>
          <w:rStyle w:val="Binnenverweis"/>
        </w:rPr>
        <w:t>Absatz 3 Nummer 2</w:t>
      </w:r>
      <w:r w:rsidRPr="006B321B" w:rsidR="006B321B">
        <w:rPr>
          <w:rStyle w:val="Binnenverweis"/>
        </w:rPr>
        <w:fldChar w:fldCharType="end"/>
      </w:r>
      <w:r w:rsidRPr="00C120E7">
        <w:t xml:space="preserve"> ermöglicht es der Bundesnetzagentur, Regelungen zu treffen, die zum Schutz vor einem Datenabfluss an externe Angreifer, einer Fremdkontrolle durch externe Angreifer sowie vor einem Miss-brauch der Datenkommunikation durch nicht vertrauenswürdige Hersteller erforderlich sind, um die Zuverlässigkeit der Energieversorgung zu gewährleisten. Die Regelung greift teilweise die in §</w:t>
      </w:r>
      <w:r w:rsidR="00A735F3">
        <w:t> </w:t>
      </w:r>
      <w:r w:rsidRPr="00C120E7">
        <w:t>19 Absatz</w:t>
      </w:r>
      <w:r w:rsidR="00A735F3">
        <w:t> </w:t>
      </w:r>
      <w:r w:rsidRPr="00C120E7">
        <w:t>2 Satz</w:t>
      </w:r>
      <w:r w:rsidR="00A735F3">
        <w:t> </w:t>
      </w:r>
      <w:r w:rsidRPr="00C120E7">
        <w:t>2 und §</w:t>
      </w:r>
      <w:r w:rsidR="00A735F3">
        <w:t> </w:t>
      </w:r>
      <w:r w:rsidRPr="00C120E7">
        <w:t>95 Nummer</w:t>
      </w:r>
      <w:r w:rsidR="00A735F3">
        <w:t> </w:t>
      </w:r>
      <w:r w:rsidRPr="00C120E7">
        <w:t>2a des Erneuerbare-Energien-Gesetzes bislang als Verordnungsermächtigung der Bundesregierung vorgesehenen Befugnisse auf. Die fachbehördliche Ausgestaltung durch die Bundesnetzagentur ermöglicht, bei Sicherheitsbedenken schnellstmöglich zu reagieren und gleichzeitig etablierte Prozesse zu nutzen. Insbesondere Prozesse wie die Erstellung der IT-Sicherheitskataloge nach §</w:t>
      </w:r>
      <w:r w:rsidR="00A735F3">
        <w:t> </w:t>
      </w:r>
      <w:r w:rsidRPr="00C120E7">
        <w:t>11 Absatz</w:t>
      </w:r>
      <w:r w:rsidR="00A735F3">
        <w:t> </w:t>
      </w:r>
      <w:r w:rsidRPr="00C120E7">
        <w:t>1a, 1b, 1g des Energiewirtschaftsgesetzes [und von technischen Vorschriften nach §</w:t>
      </w:r>
      <w:r w:rsidR="00A735F3">
        <w:t> </w:t>
      </w:r>
      <w:r w:rsidRPr="00C120E7">
        <w:t>19 Absatz</w:t>
      </w:r>
      <w:r w:rsidR="00A735F3">
        <w:t> </w:t>
      </w:r>
      <w:r w:rsidRPr="00C120E7">
        <w:t>1 des Energiewirtschaftsgesetzes bieten die Möglichkeit, ein klares Sicherheitskonzepts unter Einbeziehung des Bundesamtes für Sicherheit in der Informationstechnik aus einem Guss zu erarbeiten.</w:t>
      </w:r>
    </w:p>
    <w:p w:rsidRPr="00C120E7" w:rsidR="00564B73" w:rsidP="00564B73" w:rsidRDefault="00564B73" w14:paraId="3DB07812" w14:textId="77777777">
      <w:pPr>
        <w:pStyle w:val="Text"/>
      </w:pPr>
      <w:r w:rsidRPr="00C120E7">
        <w:t>Als Ausdruck der erforderlichen engen Kooperation der Bundesnetzagentur mit dem Bundesamt für Sicherheit in der Informationstechnik in diesem Bereich ist das Tatbestands-merkmal formuliert, wonach die Bundesnetzagentur nur anlässlich von Warnungen des Bundesamtes für Sicherheit in der Informationstechnik nach §</w:t>
      </w:r>
      <w:r w:rsidR="00A735F3">
        <w:t> </w:t>
      </w:r>
      <w:r w:rsidRPr="00C120E7">
        <w:t>7 des Gesetzes über das Bundesamt für Sicherheit in der Informationstechnik (BSIG) ergehen dürfen. Die Formulierung lässt der Bundesnetzagentur den notwendigen Spielraum, um bei weitergehenden Erkenntnissen hinsichtlich einer Gefahr für die Zuverlässigkeit der Energieversorgung auch im erforderlichen Maße über den Gegenstand der Warnung hinauszugehen.</w:t>
      </w:r>
    </w:p>
    <w:p w:rsidRPr="00C120E7" w:rsidR="00564B73" w:rsidP="00564B73" w:rsidRDefault="00564B73" w14:paraId="35FB14DE" w14:textId="77777777">
      <w:pPr>
        <w:pStyle w:val="Text"/>
      </w:pPr>
      <w:r w:rsidRPr="00C120E7">
        <w:t>Gleichzeitig bleibt die Bundesregierung über die neu geregelte Verordnungsermächtigung in §</w:t>
      </w:r>
      <w:r w:rsidR="00A735F3">
        <w:t> </w:t>
      </w:r>
      <w:r w:rsidRPr="00C120E7">
        <w:t>19 Absatz</w:t>
      </w:r>
      <w:r w:rsidR="00A735F3">
        <w:t> </w:t>
      </w:r>
      <w:r w:rsidRPr="00C120E7">
        <w:t>2 Satz</w:t>
      </w:r>
      <w:r w:rsidR="00A735F3">
        <w:t> </w:t>
      </w:r>
      <w:r w:rsidRPr="00C120E7">
        <w:t>2 entsprechend der im Messstellenbetriebsgesetz etablierten Rollen-verteilung ermächtigt, die Schaffung neuer technischer Anforderungen für die Ausgestaltung von eigenen Weitverkehrsnetzanbindungen von steuerbaren Verbrauchseinrichtungen und steuerbaren Netzanschlüssen, Anlagen zur Speicherung von Energie sowie Anlagen nach dem Erneuerbare-Energien-Gesetz voranzutreiben. Dabei wird insbesondere der C</w:t>
      </w:r>
      <w:r>
        <w:t>y</w:t>
      </w:r>
      <w:r w:rsidRPr="00C120E7">
        <w:t>ber Resilience Act - vorbehaltlich der noch ausstehenden Annahme durch den Rat der Europäischen Union – zu beachten sein.</w:t>
      </w:r>
    </w:p>
    <w:p w:rsidRPr="00C120E7" w:rsidR="00564B73" w:rsidP="00564B73" w:rsidRDefault="00564B73" w14:paraId="7C5C69AD" w14:textId="77777777">
      <w:pPr>
        <w:pStyle w:val="VerweisBegrndung"/>
      </w:pPr>
      <w:r w:rsidRPr="00C120E7">
        <w:t xml:space="preserve">Zu </w:t>
      </w:r>
      <w:r w:rsidRPr="00E303C9">
        <w:rPr>
          <w:rStyle w:val="Binnenverweis"/>
        </w:rPr>
        <w:fldChar w:fldCharType="begin"/>
      </w:r>
      <w:r w:rsidRPr="00E303C9">
        <w:rPr>
          <w:rStyle w:val="Binnenverweis"/>
        </w:rPr>
        <w:instrText xml:space="preserve"> DOCVARIABLE "eNV_19810A629E0A4687A744D1AEDAEF6430" \* MERGEFORMAT </w:instrText>
      </w:r>
      <w:r w:rsidRPr="00E303C9">
        <w:rPr>
          <w:rStyle w:val="Binnenverweis"/>
        </w:rPr>
        <w:fldChar w:fldCharType="separate"/>
      </w:r>
      <w:r w:rsidR="00344E8A">
        <w:rPr>
          <w:rStyle w:val="Binnenverweis"/>
        </w:rPr>
        <w:t>Nummer 17</w:t>
      </w:r>
      <w:r w:rsidRPr="00E303C9">
        <w:rPr>
          <w:rStyle w:val="Binnenverweis"/>
        </w:rPr>
        <w:fldChar w:fldCharType="end"/>
      </w:r>
      <w:r w:rsidRPr="00C120E7">
        <w:t xml:space="preserve"> (§</w:t>
      </w:r>
      <w:r w:rsidR="00A735F3">
        <w:t> </w:t>
      </w:r>
      <w:r w:rsidRPr="00C120E7">
        <w:t>48)</w:t>
      </w:r>
    </w:p>
    <w:p w:rsidRPr="00C120E7" w:rsidR="00564B73" w:rsidP="00564B73" w:rsidRDefault="00564B73" w14:paraId="004F1AAC" w14:textId="77777777">
      <w:pPr>
        <w:pStyle w:val="Text"/>
      </w:pPr>
      <w:r w:rsidRPr="00C120E7">
        <w:t xml:space="preserve">Die Ergänzungen in der Regelung zum Digitalisierungsbericht in </w:t>
      </w:r>
      <w:r w:rsidRPr="006B321B" w:rsidR="006B321B">
        <w:rPr>
          <w:rStyle w:val="Binnenverweis"/>
        </w:rPr>
        <w:fldChar w:fldCharType="begin"/>
      </w:r>
      <w:r w:rsidRPr="006B321B" w:rsidR="006B321B">
        <w:rPr>
          <w:rStyle w:val="Binnenverweis"/>
        </w:rPr>
        <w:instrText xml:space="preserve"> DOCVARIABLE "eNV_5A6A6A47799F4F1EB209674B165F035F" \* MERGEFORMAT </w:instrText>
      </w:r>
      <w:r w:rsidRPr="006B321B" w:rsidR="006B321B">
        <w:rPr>
          <w:rStyle w:val="Binnenverweis"/>
        </w:rPr>
        <w:fldChar w:fldCharType="separate"/>
      </w:r>
      <w:r w:rsidRPr="006B321B" w:rsidR="006B321B">
        <w:rPr>
          <w:rStyle w:val="Binnenverweis"/>
        </w:rPr>
        <w:t>Absatz 1 Nummer 1 und 3</w:t>
      </w:r>
      <w:r w:rsidRPr="006B321B" w:rsidR="006B321B">
        <w:rPr>
          <w:rStyle w:val="Binnenverweis"/>
        </w:rPr>
        <w:fldChar w:fldCharType="end"/>
      </w:r>
      <w:r w:rsidRPr="00C120E7">
        <w:t xml:space="preserve"> des Messstellenbetriebsgesetzes dienen der Umsetzung von Vorgaben nach Artikel</w:t>
      </w:r>
      <w:r w:rsidR="00A735F3">
        <w:t> </w:t>
      </w:r>
      <w:r w:rsidRPr="00C120E7">
        <w:t>17 und 18 in Verbindung mit Anhang II der novellierten Gasbinnenmarkt-Richtlinie (EU) 2024/1788. Die beiden Vorschriften sehen die Einführung von intelligenten Messsystemen für Gas und Wasserstoff nach einer entsprechenden Kosten-Nutzen-Bewertung vor. Während für den Gasbereich bereits eine solche Bewertung vorliegt, die in §§</w:t>
      </w:r>
      <w:r w:rsidR="00A735F3">
        <w:t> </w:t>
      </w:r>
      <w:r w:rsidRPr="00C120E7">
        <w:t xml:space="preserve">20, 40 umgesetzt wurde, fehlt dies für den Wasserstoffbereich bislang noch. </w:t>
      </w:r>
      <w:r w:rsidRPr="006B321B" w:rsidR="006B321B">
        <w:rPr>
          <w:rStyle w:val="Binnenverweis"/>
        </w:rPr>
        <w:fldChar w:fldCharType="begin"/>
      </w:r>
      <w:r w:rsidRPr="006B321B" w:rsidR="006B321B">
        <w:rPr>
          <w:rStyle w:val="Binnenverweis"/>
        </w:rPr>
        <w:instrText xml:space="preserve"> DOCVARIABLE "eNV_F8A625DBE5F04DF1880A34EBF154D7C4" \* MERGEFORMAT </w:instrText>
      </w:r>
      <w:r w:rsidRPr="006B321B" w:rsidR="006B321B">
        <w:rPr>
          <w:rStyle w:val="Binnenverweis"/>
        </w:rPr>
        <w:fldChar w:fldCharType="separate"/>
      </w:r>
      <w:r w:rsidRPr="006B321B" w:rsidR="006B321B">
        <w:rPr>
          <w:rStyle w:val="Binnenverweis"/>
        </w:rPr>
        <w:t>Absatz 1</w:t>
      </w:r>
      <w:r w:rsidRPr="006B321B" w:rsidR="006B321B">
        <w:rPr>
          <w:rStyle w:val="Binnenverweis"/>
        </w:rPr>
        <w:fldChar w:fldCharType="end"/>
      </w:r>
      <w:r w:rsidRPr="00C120E7">
        <w:t xml:space="preserve"> wird darüber hinaus redaktionell bereinigt, da die Frist für die erstmalige Vorlage der Analysen und Berichte entbehrlich ist. Der Vierjahresturnus bleibt bestehen und bemisst sich jedoch weiterhin am erstmaligen Termin (30. Juni 2024), d.h. die nächsten Analysen und Berichte sind spätestens zum 30. Juni 2028 vorzulegen, dürfen jedoch auch früher erfolgen.</w:t>
      </w:r>
    </w:p>
    <w:p w:rsidRPr="00C120E7" w:rsidR="00564B73" w:rsidP="00564B73" w:rsidRDefault="00564B73" w14:paraId="75BEDFAB" w14:textId="77777777">
      <w:pPr>
        <w:pStyle w:val="VerweisBegrndung"/>
      </w:pPr>
      <w:r w:rsidRPr="00C120E7">
        <w:t xml:space="preserve">Zu </w:t>
      </w:r>
      <w:r w:rsidRPr="00E303C9">
        <w:rPr>
          <w:rStyle w:val="Binnenverweis"/>
        </w:rPr>
        <w:fldChar w:fldCharType="begin"/>
      </w:r>
      <w:r w:rsidRPr="00E303C9">
        <w:rPr>
          <w:rStyle w:val="Binnenverweis"/>
        </w:rPr>
        <w:instrText xml:space="preserve"> DOCVARIABLE "eNV_16B8CF998DDD4C28AFB6BC051AC64D74" \* MERGEFORMAT </w:instrText>
      </w:r>
      <w:r w:rsidRPr="00E303C9">
        <w:rPr>
          <w:rStyle w:val="Binnenverweis"/>
        </w:rPr>
        <w:fldChar w:fldCharType="separate"/>
      </w:r>
      <w:r w:rsidR="00344E8A">
        <w:rPr>
          <w:rStyle w:val="Binnenverweis"/>
        </w:rPr>
        <w:t>Nummer 18</w:t>
      </w:r>
      <w:r w:rsidRPr="00E303C9">
        <w:rPr>
          <w:rStyle w:val="Binnenverweis"/>
        </w:rPr>
        <w:fldChar w:fldCharType="end"/>
      </w:r>
      <w:r w:rsidRPr="00C120E7">
        <w:t xml:space="preserve"> (§</w:t>
      </w:r>
      <w:r w:rsidR="00A735F3">
        <w:t> </w:t>
      </w:r>
      <w:r w:rsidRPr="00C120E7">
        <w:t>49)</w:t>
      </w:r>
    </w:p>
    <w:p w:rsidRPr="00C120E7" w:rsidR="00564B73" w:rsidP="00564B73" w:rsidRDefault="00564B73" w14:paraId="3697A340" w14:textId="77777777">
      <w:pPr>
        <w:pStyle w:val="Text"/>
      </w:pPr>
      <w:r w:rsidRPr="00C120E7">
        <w:t>Es handelt sich bei der Einfügung des Aggregationsverantwortlichen</w:t>
      </w:r>
      <w:r>
        <w:t xml:space="preserve"> und des Messwertweiterverarbeiters</w:t>
      </w:r>
      <w:r w:rsidRPr="00C120E7">
        <w:t xml:space="preserve"> in den Kreis der berechtigten Stellen nach §</w:t>
      </w:r>
      <w:r w:rsidR="00A735F3">
        <w:t> </w:t>
      </w:r>
      <w:r w:rsidRPr="00C120E7">
        <w:t>49 des Messstellenbetriebsgesetzes um eine Folgeänderung zur abstrakten Aufgabenzuweisung in §</w:t>
      </w:r>
      <w:r w:rsidR="00A735F3">
        <w:t> </w:t>
      </w:r>
      <w:r w:rsidRPr="00C120E7">
        <w:t>2 Nummer</w:t>
      </w:r>
      <w:r w:rsidR="00A735F3">
        <w:t> </w:t>
      </w:r>
      <w:r w:rsidRPr="00C120E7">
        <w:t xml:space="preserve">1. </w:t>
      </w:r>
    </w:p>
    <w:p w:rsidRPr="00C120E7" w:rsidR="00564B73" w:rsidP="00564B73" w:rsidRDefault="00564B73" w14:paraId="725EA756"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"eNV_83DD431C7EB74D91B0B61C27960BEAC6" \* MERGEFORMAT </w:instrText>
      </w:r>
      <w:r w:rsidRPr="00C120E7">
        <w:rPr>
          <w:rStyle w:val="Binnenverweis"/>
        </w:rPr>
        <w:fldChar w:fldCharType="separate"/>
      </w:r>
      <w:r w:rsidR="00344E8A">
        <w:rPr>
          <w:rStyle w:val="Binnenverweis"/>
        </w:rPr>
        <w:t>Nummer 19</w:t>
      </w:r>
      <w:r w:rsidRPr="00C120E7">
        <w:rPr>
          <w:rStyle w:val="Binnenverweis"/>
        </w:rPr>
        <w:fldChar w:fldCharType="end"/>
      </w:r>
      <w:r w:rsidRPr="00C120E7">
        <w:t xml:space="preserve"> (§</w:t>
      </w:r>
      <w:r w:rsidR="00A735F3">
        <w:t> </w:t>
      </w:r>
      <w:r w:rsidRPr="00C120E7">
        <w:t>55)</w:t>
      </w:r>
    </w:p>
    <w:p w:rsidRPr="00C120E7" w:rsidR="00564B73" w:rsidP="00564B73" w:rsidRDefault="00564B73" w14:paraId="34468D52"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"eNV_0CBF839D08AF40EE8FFD383064AC7556" \* MERGEFORMAT </w:instrText>
      </w:r>
      <w:r w:rsidRPr="00C120E7">
        <w:rPr>
          <w:rStyle w:val="Binnenverweis"/>
        </w:rPr>
        <w:fldChar w:fldCharType="separate"/>
      </w:r>
      <w:r w:rsidR="00344E8A">
        <w:rPr>
          <w:rStyle w:val="Binnenverweis"/>
        </w:rPr>
        <w:t>Buchstabe a</w:t>
      </w:r>
      <w:r w:rsidRPr="00C120E7">
        <w:rPr>
          <w:rStyle w:val="Binnenverweis"/>
        </w:rPr>
        <w:fldChar w:fldCharType="end"/>
      </w:r>
      <w:r w:rsidRPr="00C120E7">
        <w:t xml:space="preserve"> und </w:t>
      </w:r>
      <w:r w:rsidRPr="00C120E7">
        <w:rPr>
          <w:rStyle w:val="Binnenverweis"/>
        </w:rPr>
        <w:fldChar w:fldCharType="begin"/>
      </w:r>
      <w:r w:rsidRPr="00C120E7">
        <w:rPr>
          <w:rStyle w:val="Binnenverweis"/>
        </w:rPr>
        <w:instrText xml:space="preserve"> DOCVARIABLE "eNV_AB53E3C9DAFC45499991649D9ECD9CB2"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00564B73" w:rsidP="00564B73" w:rsidRDefault="00564B73" w14:paraId="11A85F07" w14:textId="77777777">
      <w:pPr>
        <w:pStyle w:val="Text"/>
      </w:pPr>
      <w:r w:rsidRPr="00C120E7">
        <w:t>§</w:t>
      </w:r>
      <w:r w:rsidR="00A735F3">
        <w:t> </w:t>
      </w:r>
      <w:r w:rsidRPr="00C120E7">
        <w:t>55 Absatz</w:t>
      </w:r>
      <w:r w:rsidR="00A735F3">
        <w:t> </w:t>
      </w:r>
      <w:r w:rsidRPr="00C120E7">
        <w:t xml:space="preserve">2 und 6 des Messstellenbetriebsgesetzes können vollständig entfallen. Die aufgehobenen Absätze befassen sich mit Fragen der operativen Abwicklung des Lieferantenwechsels und der Identifikation des Anschlussnutzers. Bei beiden Themenkreisen handelt es sich um Detailfragen zur Abwicklung des Netzzugangs, die durch die Bundesnetzagentur per Festlegung ausgestaltet werden und auch bereits wurden. </w:t>
      </w:r>
    </w:p>
    <w:p w:rsidRPr="00C120E7" w:rsidR="00564B73" w:rsidP="00564B73" w:rsidRDefault="00564B73" w14:paraId="03525A07" w14:textId="77777777">
      <w:pPr>
        <w:pStyle w:val="Text"/>
      </w:pPr>
      <w:r w:rsidRPr="001C55CC">
        <w:t xml:space="preserve">Der nun neu gefasste </w:t>
      </w:r>
      <w:r w:rsidRPr="006B321B" w:rsidR="006B321B">
        <w:rPr>
          <w:rStyle w:val="Binnenverweis"/>
        </w:rPr>
        <w:fldChar w:fldCharType="begin"/>
      </w:r>
      <w:r w:rsidRPr="006B321B" w:rsidR="006B321B">
        <w:rPr>
          <w:rStyle w:val="Binnenverweis"/>
        </w:rPr>
        <w:instrText xml:space="preserve"> DOCVARIABLE "eNV_CEEFAC20D91D417E863085DEB176A904" \* MERGEFORMAT </w:instrText>
      </w:r>
      <w:r w:rsidRPr="006B321B" w:rsidR="006B321B">
        <w:rPr>
          <w:rStyle w:val="Binnenverweis"/>
        </w:rPr>
        <w:fldChar w:fldCharType="separate"/>
      </w:r>
      <w:r w:rsidRPr="006B321B" w:rsidR="006B321B">
        <w:rPr>
          <w:rStyle w:val="Binnenverweis"/>
        </w:rPr>
        <w:t>Absatz 2</w:t>
      </w:r>
      <w:r w:rsidRPr="006B321B" w:rsidR="006B321B">
        <w:rPr>
          <w:rStyle w:val="Binnenverweis"/>
        </w:rPr>
        <w:fldChar w:fldCharType="end"/>
      </w:r>
      <w:r w:rsidRPr="001C55CC">
        <w:t xml:space="preserve"> stellt Qualitätsanforderungen im Hinblick auf die Verfüg-barkeit wahrer, also von der jeweiligen Messeinrichtung erfasster valider abrechnungsfähiger Werte auf. Die Hochverfügbarkeit entsprechender Messwerte ist Grundvoraussetzung für das Funktionieren aller folgenden Verarbeitungs- und Wertschöpfungsstufen im Rahmen der Energiewende. Gerade die derzeit neu in Einführung begriffenen Marktmodelle wie dynamische Tarife setzen eine hohe Messwertqualität voraus. In diesem Sinne verpflichtet der neue </w:t>
      </w:r>
      <w:r w:rsidRPr="006B321B" w:rsidR="006B321B">
        <w:rPr>
          <w:rStyle w:val="Binnenverweis"/>
        </w:rPr>
        <w:fldChar w:fldCharType="begin"/>
      </w:r>
      <w:r w:rsidRPr="006B321B" w:rsidR="006B321B">
        <w:rPr>
          <w:rStyle w:val="Binnenverweis"/>
        </w:rPr>
        <w:instrText xml:space="preserve"> DOCVARIABLE "eNV_1AEF052E89DD4E5A9867AB495189E198" \* MERGEFORMAT </w:instrText>
      </w:r>
      <w:r w:rsidRPr="006B321B" w:rsidR="006B321B">
        <w:rPr>
          <w:rStyle w:val="Binnenverweis"/>
        </w:rPr>
        <w:fldChar w:fldCharType="separate"/>
      </w:r>
      <w:r w:rsidRPr="006B321B" w:rsidR="006B321B">
        <w:rPr>
          <w:rStyle w:val="Binnenverweis"/>
        </w:rPr>
        <w:t>Satz 1</w:t>
      </w:r>
      <w:r w:rsidRPr="006B321B" w:rsidR="006B321B">
        <w:rPr>
          <w:rStyle w:val="Binnenverweis"/>
        </w:rPr>
        <w:fldChar w:fldCharType="end"/>
      </w:r>
      <w:r w:rsidRPr="001C55CC">
        <w:t xml:space="preserve"> die Messstellenbetreiber im Zuge der Messwertaufbereitung auf die Einhaltung der anerkannten Regeln der Technik für Fälle fehlender wahrer Messwerte. Darüber hinaus ordnet </w:t>
      </w:r>
      <w:r w:rsidRPr="006B321B" w:rsidR="006B321B">
        <w:rPr>
          <w:rStyle w:val="Binnenverweis"/>
        </w:rPr>
        <w:fldChar w:fldCharType="begin"/>
      </w:r>
      <w:r w:rsidRPr="006B321B" w:rsidR="006B321B">
        <w:rPr>
          <w:rStyle w:val="Binnenverweis"/>
        </w:rPr>
        <w:instrText xml:space="preserve"> DOCVARIABLE "eNV_2983CDA7CA204D249DC9C4B771C5AA69" \* MERGEFORMAT </w:instrText>
      </w:r>
      <w:r w:rsidRPr="006B321B" w:rsidR="006B321B">
        <w:rPr>
          <w:rStyle w:val="Binnenverweis"/>
        </w:rPr>
        <w:fldChar w:fldCharType="separate"/>
      </w:r>
      <w:r w:rsidRPr="006B321B" w:rsidR="006B321B">
        <w:rPr>
          <w:rStyle w:val="Binnenverweis"/>
        </w:rPr>
        <w:t>Satz 2</w:t>
      </w:r>
      <w:r w:rsidRPr="006B321B" w:rsidR="006B321B">
        <w:rPr>
          <w:rStyle w:val="Binnenverweis"/>
        </w:rPr>
        <w:fldChar w:fldCharType="end"/>
      </w:r>
      <w:r w:rsidRPr="001C55CC">
        <w:t xml:space="preserve"> an, dass der Messstellenbetreiber bei wiederkehrender Nichtverfügbarkeit wahrer Werte umgehend geeignete Maßnahmen zu ergreifen hat, um die Situation zu verbessern. Je nach Ursache der Messwertausfälle können geeignete Maßnahmen vom Austausch der technischen Einrichtungen der Messstelle bis hin zu einer anderweitigen Telekommunikationsanbindung reichen, falls die derzeit bestehende Anbindung nicht hinreichend stabil ist (z.B. zu geringe Mobilfunkfeldstärke).</w:t>
      </w:r>
    </w:p>
    <w:p w:rsidRPr="00C120E7" w:rsidR="00564B73" w:rsidP="00564B73" w:rsidRDefault="00564B73" w14:paraId="095460CA"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"eNV_EC0674D1B7F3439CAD79F409678F33FC" \* MERGEFORMAT </w:instrText>
      </w:r>
      <w:r w:rsidRPr="00C120E7">
        <w:rPr>
          <w:rStyle w:val="Binnenverweis"/>
        </w:rPr>
        <w:fldChar w:fldCharType="separate"/>
      </w:r>
      <w:r w:rsidR="00344E8A">
        <w:rPr>
          <w:rStyle w:val="Binnenverweis"/>
        </w:rPr>
        <w:t>Nummer 20</w:t>
      </w:r>
      <w:r w:rsidRPr="00C120E7">
        <w:rPr>
          <w:rStyle w:val="Binnenverweis"/>
        </w:rPr>
        <w:fldChar w:fldCharType="end"/>
      </w:r>
      <w:r w:rsidRPr="00C120E7">
        <w:t xml:space="preserve"> (§</w:t>
      </w:r>
      <w:r w:rsidR="00A735F3">
        <w:t> </w:t>
      </w:r>
      <w:r w:rsidRPr="00C120E7">
        <w:t>58)</w:t>
      </w:r>
    </w:p>
    <w:p w:rsidR="00564B73" w:rsidP="00564B73" w:rsidRDefault="00564B73" w14:paraId="0511D93D" w14:textId="77777777">
      <w:pPr>
        <w:pStyle w:val="VerweisBegrndung"/>
        <w:rPr>
          <w:rStyle w:val="Binnenverweis"/>
        </w:rPr>
      </w:pPr>
      <w:r w:rsidRPr="00143B3C">
        <w:t xml:space="preserve">Zu </w:t>
      </w:r>
      <w:r w:rsidRPr="00D61F4C">
        <w:rPr>
          <w:rStyle w:val="Binnenverweis"/>
        </w:rPr>
        <w:fldChar w:fldCharType="begin"/>
      </w:r>
      <w:r w:rsidRPr="00D61F4C">
        <w:rPr>
          <w:rStyle w:val="Binnenverweis"/>
        </w:rPr>
        <w:instrText xml:space="preserve"> DOCVARIABLE "eNV_9F9F668DC72741D1AD6CEEC7C0315C21"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D16D71" w:rsidR="00564B73" w:rsidP="00564B73" w:rsidRDefault="00564B73" w14:paraId="18C7B7F2" w14:textId="77777777">
      <w:pPr>
        <w:pStyle w:val="Text"/>
      </w:pPr>
      <w:r w:rsidRPr="00C120E7">
        <w:t>In §</w:t>
      </w:r>
      <w:r w:rsidR="00A735F3">
        <w:t> </w:t>
      </w:r>
      <w:r w:rsidRPr="00C120E7">
        <w:t>58 Absatz</w:t>
      </w:r>
      <w:r w:rsidR="00A735F3">
        <w:t> </w:t>
      </w:r>
      <w:r w:rsidRPr="00C120E7">
        <w:t xml:space="preserve">1 </w:t>
      </w:r>
      <w:r w:rsidRPr="006B321B" w:rsidR="006B321B">
        <w:rPr>
          <w:rStyle w:val="Binnenverweis"/>
        </w:rPr>
        <w:fldChar w:fldCharType="begin"/>
      </w:r>
      <w:r w:rsidRPr="006B321B" w:rsidR="006B321B">
        <w:rPr>
          <w:rStyle w:val="Binnenverweis"/>
        </w:rPr>
        <w:instrText xml:space="preserve"> DOCVARIABLE "eNV_38744ADBEBE0461F966DDEEFA9DF3275" \* MERGEFORMAT </w:instrText>
      </w:r>
      <w:r w:rsidRPr="006B321B" w:rsidR="006B321B">
        <w:rPr>
          <w:rStyle w:val="Binnenverweis"/>
        </w:rPr>
        <w:fldChar w:fldCharType="separate"/>
      </w:r>
      <w:r w:rsidRPr="006B321B" w:rsidR="006B321B">
        <w:rPr>
          <w:rStyle w:val="Binnenverweis"/>
        </w:rPr>
        <w:t>Nummer 1</w:t>
      </w:r>
      <w:r w:rsidRPr="006B321B" w:rsidR="006B321B">
        <w:rPr>
          <w:rStyle w:val="Binnenverweis"/>
        </w:rPr>
        <w:fldChar w:fldCharType="end"/>
      </w:r>
      <w:r w:rsidRPr="00C120E7">
        <w:t xml:space="preserve"> des Messstellenbetriebsgesetzes wird vor dem Hintergrund der Vorgaben aus der Richtlinie (EU) 2024/1788 ergänzt, dass bei Vorhandensein eines intelligenten Messsystems mit Gaszählern ebenfalls wie bei bisherigen RLM-Verbrauchern eine registrierende Leistungsmessung erfolgt</w:t>
      </w:r>
      <w:r>
        <w:t>.</w:t>
      </w:r>
    </w:p>
    <w:p w:rsidRPr="00C120E7" w:rsidR="00564B73" w:rsidP="00564B73" w:rsidRDefault="00564B73" w14:paraId="40E86B6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"eNV_7D3C96C92B154000AC0FAD52AF50CAB6"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2F6C181E" w14:textId="77777777">
      <w:pPr>
        <w:pStyle w:val="Text"/>
      </w:pPr>
      <w:r w:rsidRPr="00C120E7">
        <w:t>Es handelt sich um eine redaktionelle Folgeänderung zur Neustrukturierung der Begriffsbestimmungen im EnWG (§</w:t>
      </w:r>
      <w:r w:rsidR="00A735F3">
        <w:t> </w:t>
      </w:r>
      <w:r w:rsidRPr="00C120E7">
        <w:t>3 EnWG).</w:t>
      </w:r>
    </w:p>
    <w:p w:rsidRPr="00E303C9" w:rsidR="00564B73" w:rsidP="00564B73" w:rsidRDefault="00564B73" w14:paraId="60E6135C" w14:textId="77777777">
      <w:pPr>
        <w:pStyle w:val="VerweisBegrndung"/>
      </w:pPr>
      <w:r w:rsidRPr="00E303C9">
        <w:t xml:space="preserve">Zu </w:t>
      </w:r>
      <w:r w:rsidRPr="007C4FEC">
        <w:rPr>
          <w:rStyle w:val="Binnenverweis"/>
        </w:rPr>
        <w:fldChar w:fldCharType="begin"/>
      </w:r>
      <w:r w:rsidRPr="007C4FEC">
        <w:rPr>
          <w:rStyle w:val="Binnenverweis"/>
        </w:rPr>
        <w:instrText xml:space="preserve"> DOCVARIABLE "eNV_A2BC753E3FD44FDE8D72F83C8A74B76C" \* MERGEFORMAT </w:instrText>
      </w:r>
      <w:r w:rsidRPr="007C4FEC">
        <w:rPr>
          <w:rStyle w:val="Binnenverweis"/>
        </w:rPr>
        <w:fldChar w:fldCharType="separate"/>
      </w:r>
      <w:r w:rsidR="00344E8A">
        <w:rPr>
          <w:rStyle w:val="Binnenverweis"/>
        </w:rPr>
        <w:t>Nummer 21</w:t>
      </w:r>
      <w:r w:rsidRPr="007C4FEC">
        <w:rPr>
          <w:rStyle w:val="Binnenverweis"/>
        </w:rPr>
        <w:fldChar w:fldCharType="end"/>
      </w:r>
      <w:r w:rsidRPr="00434A5F">
        <w:t xml:space="preserve"> (§</w:t>
      </w:r>
      <w:r w:rsidR="00A735F3">
        <w:t> </w:t>
      </w:r>
      <w:r w:rsidRPr="00434A5F">
        <w:t>60)</w:t>
      </w:r>
    </w:p>
    <w:p w:rsidR="00564B73" w:rsidP="00564B73" w:rsidRDefault="00564B73" w14:paraId="75818FCD" w14:textId="77777777">
      <w:pPr>
        <w:pStyle w:val="VerweisBegrndung"/>
        <w:rPr>
          <w:rStyle w:val="Binnenverweis"/>
        </w:rPr>
      </w:pPr>
      <w:r w:rsidRPr="00E303C9">
        <w:t xml:space="preserve">Zu </w:t>
      </w:r>
      <w:r w:rsidRPr="007C4FEC">
        <w:rPr>
          <w:rStyle w:val="Binnenverweis"/>
        </w:rPr>
        <w:fldChar w:fldCharType="begin"/>
      </w:r>
      <w:r w:rsidRPr="007C4FEC">
        <w:rPr>
          <w:rStyle w:val="Binnenverweis"/>
        </w:rPr>
        <w:instrText xml:space="preserve"> DOCVARIABLE "eNV_21CDCEDB039047B9B734057301CE38E9" \* MERGEFORMAT </w:instrText>
      </w:r>
      <w:r w:rsidRPr="007C4FEC">
        <w:rPr>
          <w:rStyle w:val="Binnenverweis"/>
        </w:rPr>
        <w:fldChar w:fldCharType="separate"/>
      </w:r>
      <w:r w:rsidR="00344E8A">
        <w:rPr>
          <w:rStyle w:val="Binnenverweis"/>
        </w:rPr>
        <w:t>Buchstabe a</w:t>
      </w:r>
      <w:r w:rsidRPr="007C4FEC">
        <w:rPr>
          <w:rStyle w:val="Binnenverweis"/>
        </w:rPr>
        <w:fldChar w:fldCharType="end"/>
      </w:r>
    </w:p>
    <w:p w:rsidR="00564B73" w:rsidP="00564B73" w:rsidRDefault="00564B73" w14:paraId="0676B472" w14:textId="77777777">
      <w:pPr>
        <w:pStyle w:val="VerweisBegrndung"/>
        <w:rPr>
          <w:rStyle w:val="Binnenverweis"/>
        </w:rPr>
      </w:pPr>
      <w:r w:rsidRPr="00C06B2A">
        <w:t xml:space="preserve">Zu </w:t>
      </w:r>
      <w:r w:rsidRPr="00DB2C53">
        <w:rPr>
          <w:rStyle w:val="Binnenverweis"/>
        </w:rPr>
        <w:fldChar w:fldCharType="begin"/>
      </w:r>
      <w:r w:rsidRPr="00DB2C53">
        <w:rPr>
          <w:rStyle w:val="Binnenverweis"/>
        </w:rPr>
        <w:instrText xml:space="preserve"> DOCVARIABLE "eNV_2FEAF1F5DE1942D09D4DDC10F863F5EE" \* MERGEFORMAT </w:instrText>
      </w:r>
      <w:r w:rsidRPr="00DB2C53">
        <w:rPr>
          <w:rStyle w:val="Binnenverweis"/>
        </w:rPr>
        <w:fldChar w:fldCharType="separate"/>
      </w:r>
      <w:r w:rsidR="00344E8A">
        <w:rPr>
          <w:rStyle w:val="Binnenverweis"/>
        </w:rPr>
        <w:t>Doppelbuchstabe aa</w:t>
      </w:r>
      <w:r w:rsidRPr="00DB2C53">
        <w:rPr>
          <w:rStyle w:val="Binnenverweis"/>
        </w:rPr>
        <w:fldChar w:fldCharType="end"/>
      </w:r>
    </w:p>
    <w:p w:rsidRPr="00C06B2A" w:rsidR="00564B73" w:rsidP="00564B73" w:rsidRDefault="00564B73" w14:paraId="12F52E64" w14:textId="77777777">
      <w:pPr>
        <w:pStyle w:val="Text"/>
      </w:pPr>
      <w:r w:rsidRPr="00C06B2A">
        <w:t>Es handelt sich um eine redaktionelle Korrektur</w:t>
      </w:r>
    </w:p>
    <w:p w:rsidRPr="00DB2C53" w:rsidR="00564B73" w:rsidP="00564B73" w:rsidRDefault="00564B73" w14:paraId="630175E9" w14:textId="77777777">
      <w:pPr>
        <w:pStyle w:val="VerweisBegrndung"/>
      </w:pPr>
      <w:r w:rsidRPr="00C06B2A">
        <w:t xml:space="preserve">Zu </w:t>
      </w:r>
      <w:r w:rsidRPr="00DB2C53">
        <w:rPr>
          <w:rStyle w:val="Binnenverweis"/>
        </w:rPr>
        <w:fldChar w:fldCharType="begin"/>
      </w:r>
      <w:r w:rsidRPr="00DB2C53">
        <w:rPr>
          <w:rStyle w:val="Binnenverweis"/>
        </w:rPr>
        <w:instrText xml:space="preserve"> DOCVARIABLE "eNV_FD0A027B83934F4EAA7D4B02E6E964D9" \* MERGEFORMAT </w:instrText>
      </w:r>
      <w:r w:rsidRPr="00DB2C53">
        <w:rPr>
          <w:rStyle w:val="Binnenverweis"/>
        </w:rPr>
        <w:fldChar w:fldCharType="separate"/>
      </w:r>
      <w:r w:rsidR="00344E8A">
        <w:rPr>
          <w:rStyle w:val="Binnenverweis"/>
        </w:rPr>
        <w:t>Doppelbuchstabe bb</w:t>
      </w:r>
      <w:r w:rsidRPr="00DB2C53">
        <w:rPr>
          <w:rStyle w:val="Binnenverweis"/>
        </w:rPr>
        <w:fldChar w:fldCharType="end"/>
      </w:r>
    </w:p>
    <w:p w:rsidRPr="00282DFB" w:rsidR="00564B73" w:rsidP="00564B73" w:rsidRDefault="00564B73" w14:paraId="4A1565B4" w14:textId="77777777">
      <w:pPr>
        <w:pStyle w:val="Text"/>
      </w:pPr>
      <w:r w:rsidRPr="001C55CC">
        <w:t>Die Anpassung des §</w:t>
      </w:r>
      <w:r w:rsidR="00A735F3">
        <w:t> </w:t>
      </w:r>
      <w:r w:rsidRPr="001C55CC">
        <w:t xml:space="preserve">60 </w:t>
      </w:r>
      <w:r w:rsidRPr="006B321B" w:rsidR="006B321B">
        <w:rPr>
          <w:rStyle w:val="Binnenverweis"/>
        </w:rPr>
        <w:fldChar w:fldCharType="begin"/>
      </w:r>
      <w:r w:rsidRPr="006B321B" w:rsidR="006B321B">
        <w:rPr>
          <w:rStyle w:val="Binnenverweis"/>
        </w:rPr>
        <w:instrText xml:space="preserve"> DOCVARIABLE "eNV_0829160D4A6244F997F6F53D29B03322" \* MERGEFORMAT </w:instrText>
      </w:r>
      <w:r w:rsidRPr="006B321B" w:rsidR="006B321B">
        <w:rPr>
          <w:rStyle w:val="Binnenverweis"/>
        </w:rPr>
        <w:fldChar w:fldCharType="separate"/>
      </w:r>
      <w:r w:rsidRPr="006B321B" w:rsidR="006B321B">
        <w:rPr>
          <w:rStyle w:val="Binnenverweis"/>
        </w:rPr>
        <w:t>Absatz 3 Satz 1 Nummer 4 und 5</w:t>
      </w:r>
      <w:r w:rsidRPr="006B321B" w:rsidR="006B321B">
        <w:rPr>
          <w:rStyle w:val="Binnenverweis"/>
        </w:rPr>
        <w:fldChar w:fldCharType="end"/>
      </w:r>
      <w:r w:rsidRPr="001C55CC">
        <w:t xml:space="preserve"> des Messstellenbetriebsgesetzes ist eine notwendige Konsequenz aus der Verlagerung von Aufgaben auf den Messwertweiterverarbeiter sowie auf den Aggregationsverantwortlichen nach §§</w:t>
      </w:r>
      <w:r w:rsidR="00A735F3">
        <w:t> </w:t>
      </w:r>
      <w:r w:rsidRPr="001C55CC">
        <w:t xml:space="preserve">67a und 67b. </w:t>
      </w:r>
    </w:p>
    <w:p w:rsidRPr="00C120E7" w:rsidR="00564B73" w:rsidP="00564B73" w:rsidRDefault="00564B73" w14:paraId="31EB801C"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"eNV_612A19877149449AB4816F7A6DB08D59" \* MERGEFORMAT </w:instrText>
      </w:r>
      <w:r w:rsidRPr="00C120E7">
        <w:rPr>
          <w:rStyle w:val="Binnenverweis"/>
        </w:rPr>
        <w:fldChar w:fldCharType="separate"/>
      </w:r>
      <w:r w:rsidR="00344E8A">
        <w:rPr>
          <w:rStyle w:val="Binnenverweis"/>
        </w:rPr>
        <w:t>Buchstabe b</w:t>
      </w:r>
      <w:r w:rsidRPr="00C120E7">
        <w:rPr>
          <w:rStyle w:val="Binnenverweis"/>
        </w:rPr>
        <w:fldChar w:fldCharType="end"/>
      </w:r>
      <w:r w:rsidRPr="00C120E7">
        <w:t xml:space="preserve"> </w:t>
      </w:r>
    </w:p>
    <w:p w:rsidRPr="00C120E7" w:rsidR="00564B73" w:rsidP="00564B73" w:rsidRDefault="00564B73" w14:paraId="329E8438" w14:textId="77777777">
      <w:pPr>
        <w:pStyle w:val="Text"/>
      </w:pPr>
      <w:r w:rsidRPr="001204F9">
        <w:t xml:space="preserve">In </w:t>
      </w:r>
      <w:r w:rsidRPr="006B321B" w:rsidR="006B321B">
        <w:rPr>
          <w:rStyle w:val="Binnenverweis"/>
        </w:rPr>
        <w:fldChar w:fldCharType="begin"/>
      </w:r>
      <w:r w:rsidRPr="006B321B" w:rsidR="006B321B">
        <w:rPr>
          <w:rStyle w:val="Binnenverweis"/>
        </w:rPr>
        <w:instrText xml:space="preserve"> DOCVARIABLE "eNV_6FFFFD65706E4AF4AFBDF4BC5A778256" \* MERGEFORMAT </w:instrText>
      </w:r>
      <w:r w:rsidRPr="006B321B" w:rsidR="006B321B">
        <w:rPr>
          <w:rStyle w:val="Binnenverweis"/>
        </w:rPr>
        <w:fldChar w:fldCharType="separate"/>
      </w:r>
      <w:r w:rsidRPr="006B321B" w:rsidR="006B321B">
        <w:rPr>
          <w:rStyle w:val="Binnenverweis"/>
        </w:rPr>
        <w:t>Absatz 4</w:t>
      </w:r>
      <w:r w:rsidRPr="006B321B" w:rsidR="006B321B">
        <w:rPr>
          <w:rStyle w:val="Binnenverweis"/>
        </w:rPr>
        <w:fldChar w:fldCharType="end"/>
      </w:r>
      <w:r w:rsidRPr="001204F9">
        <w:t xml:space="preserve"> wird klargestellt, dass - wie auch bereits bislang - die Verpflichtung zur Einhaltung der hier gesetzlich angeordneten restriktiven Standardkonfiguration nicht nur in den Fällen gilt, in denen Messwerte unmittelbar sternförmig aus dem Smart-Meter-Gateway an berechtigte Stellen verteilt werden, sondern auch bei Verteilung durch eine Stelle außerhalb des Smart-Meter-Gateways nach Absatz</w:t>
      </w:r>
      <w:r w:rsidR="00A735F3">
        <w:t> </w:t>
      </w:r>
      <w:r w:rsidRPr="001204F9">
        <w:t>2 Satz</w:t>
      </w:r>
      <w:r w:rsidR="00A735F3">
        <w:t> </w:t>
      </w:r>
      <w:r w:rsidRPr="001204F9">
        <w:t>2. Ferner wird präzisiert, dass die Bundesnetzagentur frei darin ist, Aufgaben im Rahmen der Ausgestaltung der Marktkommunikation einzelnen Akteuren zuzuweisen oder dies abzuändern. Dies erfordert, dass sie zur Wahrung datenschutzrechtlicher Vorgaben auch Reduzierungen des Umfangs standardmäßig zu erfolgender Messwertübermittlungen vornehmen können muss, da ansonsten Marktakteure zukünftig weiterhin Messwerte erhalten könnten, die diese nicht mehr zur Erfüllung der ihnen zugewiesenen Aufgaben benötigen.</w:t>
      </w:r>
    </w:p>
    <w:p w:rsidRPr="00C120E7" w:rsidR="00564B73" w:rsidP="00564B73" w:rsidRDefault="00564B73" w14:paraId="06432E37"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"eNV_9A9F07E2903D47B7A857EFA1F1455EDA" \* MERGEFORMAT </w:instrText>
      </w:r>
      <w:r w:rsidRPr="00C120E7">
        <w:rPr>
          <w:rStyle w:val="Binnenverweis"/>
        </w:rPr>
        <w:fldChar w:fldCharType="separate"/>
      </w:r>
      <w:r w:rsidR="00344E8A">
        <w:rPr>
          <w:rStyle w:val="Binnenverweis"/>
        </w:rPr>
        <w:t>Nummer 22</w:t>
      </w:r>
      <w:r w:rsidRPr="00C120E7">
        <w:rPr>
          <w:rStyle w:val="Binnenverweis"/>
        </w:rPr>
        <w:fldChar w:fldCharType="end"/>
      </w:r>
      <w:r w:rsidRPr="00C120E7">
        <w:t xml:space="preserve"> (§</w:t>
      </w:r>
      <w:r w:rsidR="00A735F3">
        <w:t> </w:t>
      </w:r>
      <w:r w:rsidRPr="00C120E7">
        <w:t>61)</w:t>
      </w:r>
    </w:p>
    <w:p w:rsidR="00564B73" w:rsidP="00564B73" w:rsidRDefault="00564B73" w14:paraId="5A50AD99" w14:textId="77777777">
      <w:pPr>
        <w:pStyle w:val="Text"/>
      </w:pPr>
      <w:r w:rsidRPr="00C120E7">
        <w:t>Die Neufassung des §</w:t>
      </w:r>
      <w:r w:rsidR="00A735F3">
        <w:t> </w:t>
      </w:r>
      <w:r w:rsidRPr="00C120E7">
        <w:t xml:space="preserve">61 </w:t>
      </w:r>
      <w:r w:rsidRPr="006B321B" w:rsidR="006B321B">
        <w:rPr>
          <w:rStyle w:val="Binnenverweis"/>
        </w:rPr>
        <w:fldChar w:fldCharType="begin"/>
      </w:r>
      <w:r w:rsidRPr="006B321B" w:rsidR="006B321B">
        <w:rPr>
          <w:rStyle w:val="Binnenverweis"/>
        </w:rPr>
        <w:instrText xml:space="preserve"> DOCVARIABLE "eNV_1461DFC0EBC64F13A6F2DDAD64031738" \* MERGEFORMAT </w:instrText>
      </w:r>
      <w:r w:rsidRPr="006B321B" w:rsidR="006B321B">
        <w:rPr>
          <w:rStyle w:val="Binnenverweis"/>
        </w:rPr>
        <w:fldChar w:fldCharType="separate"/>
      </w:r>
      <w:r w:rsidRPr="006B321B" w:rsidR="006B321B">
        <w:rPr>
          <w:rStyle w:val="Binnenverweis"/>
        </w:rPr>
        <w:t>Absatz 2</w:t>
      </w:r>
      <w:r w:rsidRPr="006B321B" w:rsidR="006B321B">
        <w:rPr>
          <w:rStyle w:val="Binnenverweis"/>
        </w:rPr>
        <w:fldChar w:fldCharType="end"/>
      </w:r>
      <w:r w:rsidRPr="00C120E7">
        <w:t xml:space="preserve"> des Messstellenbetriebsgesetzes </w:t>
      </w:r>
      <w:r w:rsidRPr="00A04CCF">
        <w:t>sorgt für eine bessere Transparenz und Datenverfügbarkeit für den Anschlussnutzer. Die Anpassungen in §</w:t>
      </w:r>
      <w:r w:rsidR="00A735F3">
        <w:t> </w:t>
      </w:r>
      <w:r w:rsidRPr="00A04CCF">
        <w:t>61 und in §</w:t>
      </w:r>
      <w:r w:rsidR="00A735F3">
        <w:t> </w:t>
      </w:r>
      <w:r w:rsidRPr="00A04CCF">
        <w:t xml:space="preserve">62 (siehe unten) sind damit komplementär zu den Verbesserungen in der Datenverfügbarkeit im Rahmen der Bilanzierung insbesondere durch die neu geschaffenen </w:t>
      </w:r>
      <w:r w:rsidRPr="006B321B" w:rsidR="006B321B">
        <w:rPr>
          <w:rStyle w:val="Binnenverweis"/>
        </w:rPr>
        <w:fldChar w:fldCharType="begin"/>
      </w:r>
      <w:r w:rsidRPr="006B321B" w:rsidR="006B321B">
        <w:rPr>
          <w:rStyle w:val="Binnenverweis"/>
        </w:rPr>
        <w:instrText xml:space="preserve"> DOCVARIABLE "eNV_FA725E4C65DF47A9AD89BF6D8ACD224A" \* MERGEFORMAT </w:instrText>
      </w:r>
      <w:r w:rsidRPr="006B321B" w:rsidR="006B321B">
        <w:rPr>
          <w:rStyle w:val="Binnenverweis"/>
        </w:rPr>
        <w:fldChar w:fldCharType="separate"/>
      </w:r>
      <w:r w:rsidRPr="006B321B" w:rsidR="006B321B">
        <w:rPr>
          <w:rStyle w:val="Binnenverweis"/>
        </w:rPr>
        <w:t>§§ 67a und 67b</w:t>
      </w:r>
      <w:r w:rsidRPr="006B321B" w:rsidR="006B321B">
        <w:rPr>
          <w:rStyle w:val="Binnenverweis"/>
        </w:rPr>
        <w:fldChar w:fldCharType="end"/>
      </w:r>
      <w:r w:rsidRPr="00A04CCF">
        <w:t xml:space="preserve"> sowie für eine bessere Messwertqualität (insb. §</w:t>
      </w:r>
      <w:r w:rsidR="00A735F3">
        <w:t> </w:t>
      </w:r>
      <w:r w:rsidRPr="00A04CCF">
        <w:t>78) zu sehen. Sie stärken die Verbraucherfreundlichkeit und den Nutzen der Digitalisierung für die Stromkundinnen und Stromkunden.</w:t>
      </w:r>
    </w:p>
    <w:p w:rsidRPr="00C120E7" w:rsidR="00564B73" w:rsidP="00564B73" w:rsidRDefault="00564B73" w14:paraId="6420BA92" w14:textId="77777777">
      <w:pPr>
        <w:pStyle w:val="Text"/>
      </w:pPr>
      <w:r>
        <w:t xml:space="preserve">Die geänderte Vorschrift </w:t>
      </w:r>
      <w:r w:rsidRPr="00C120E7">
        <w:t>sieht vor, zur Einsichtnahme des Anschlussnutzers in die Informationen nach Absatz</w:t>
      </w:r>
      <w:r w:rsidR="00A735F3">
        <w:t> </w:t>
      </w:r>
      <w:r w:rsidRPr="00C120E7">
        <w:t xml:space="preserve">1 die darin genannten Informationen standardmäßig innerhalb von 15 Minuten über eine Anwendung in einem Online-Portal oder per App des Lieferanten oder des Messstellenbetreibers, welche einen geschützten individuellen Zugang ermöglichen, zur Verfügung zu stellen. Alternativ, insbesondere sofern der Anschlussnutzer der Bereitstellung nach </w:t>
      </w:r>
      <w:r w:rsidRPr="006B321B" w:rsidR="006B321B">
        <w:rPr>
          <w:rStyle w:val="Binnenverweis"/>
        </w:rPr>
        <w:fldChar w:fldCharType="begin"/>
      </w:r>
      <w:r w:rsidRPr="006B321B" w:rsidR="006B321B">
        <w:rPr>
          <w:rStyle w:val="Binnenverweis"/>
        </w:rPr>
        <w:instrText xml:space="preserve"> DOCVARIABLE "eNV_76FDF072E0AC4E6E9847FA36BC029FF7" \* MERGEFORMAT </w:instrText>
      </w:r>
      <w:r w:rsidRPr="006B321B" w:rsidR="006B321B">
        <w:rPr>
          <w:rStyle w:val="Binnenverweis"/>
        </w:rPr>
        <w:fldChar w:fldCharType="separate"/>
      </w:r>
      <w:r w:rsidRPr="006B321B" w:rsidR="006B321B">
        <w:rPr>
          <w:rStyle w:val="Binnenverweis"/>
        </w:rPr>
        <w:t>Satz 1</w:t>
      </w:r>
      <w:r w:rsidRPr="006B321B" w:rsidR="006B321B">
        <w:rPr>
          <w:rStyle w:val="Binnenverweis"/>
        </w:rPr>
        <w:fldChar w:fldCharType="end"/>
      </w:r>
      <w:r w:rsidRPr="00C120E7">
        <w:t xml:space="preserve"> widerspricht, können die Informationen direkt vom Smart-Meter-Gateway an eine vom Messstellenbetreiber gegen ein angemessenes Einmalentgelt bereitgestellte lokale Anzeigeeinheit übermittelt und innerhalb des gleichen Zeitraums zur Verfügung gestellt werden.</w:t>
      </w:r>
    </w:p>
    <w:p w:rsidRPr="00C120E7" w:rsidR="00564B73" w:rsidP="00564B73" w:rsidRDefault="00564B73" w14:paraId="56A253C5" w14:textId="77777777">
      <w:pPr>
        <w:pStyle w:val="Text"/>
      </w:pPr>
      <w:r w:rsidRPr="00C120E7">
        <w:t>Eine bessere Transparenz über den eigenen Stromverbrauch und die eigene Erzeugung waren von Anfang an eines der Schlüsselziele für den Smart-Meter-Rollout. Das Messstellenbetriebsgesetz verpflichtet den grundzuständigen Messstellenbetreiber daher im Rahmen seiner Standardleistungen dazu, Anschlussnutzern ohne zusätzliches Entgelt Verbrauchsinformationen zugänglich zu machen. Der Prozess rund um den Digitalisierungsbericht nach §</w:t>
      </w:r>
      <w:r w:rsidR="00A735F3">
        <w:t> </w:t>
      </w:r>
      <w:r w:rsidRPr="00C120E7">
        <w:t>48 aus dem Jahr 2024 hat gezeigt, dass zeitgemäße Visualisierungslösungen Einfluss auf das Verbrauchsverhalten haben und zusätzlichen Nutzen für die Verbraucher bringen können. Fast alle im Zuge dessen befragten Unternehmen und Verbände befürworteten den Vorschlag, das bisherige gesetzliche Regel-Ausnahme-Verhältnis in §</w:t>
      </w:r>
      <w:r w:rsidR="00A735F3">
        <w:t> </w:t>
      </w:r>
      <w:r w:rsidRPr="00C120E7">
        <w:t xml:space="preserve">61 </w:t>
      </w:r>
      <w:r w:rsidRPr="006B321B" w:rsidR="006B321B">
        <w:rPr>
          <w:rStyle w:val="Binnenverweis"/>
        </w:rPr>
        <w:fldChar w:fldCharType="begin"/>
      </w:r>
      <w:r w:rsidRPr="006B321B" w:rsidR="006B321B">
        <w:rPr>
          <w:rStyle w:val="Binnenverweis"/>
        </w:rPr>
        <w:instrText xml:space="preserve"> DOCVARIABLE "eNV_B4853ED6C74F4B8A93CCD59D47E1DBA8" \* MERGEFORMAT </w:instrText>
      </w:r>
      <w:r w:rsidRPr="006B321B" w:rsidR="006B321B">
        <w:rPr>
          <w:rStyle w:val="Binnenverweis"/>
        </w:rPr>
        <w:fldChar w:fldCharType="separate"/>
      </w:r>
      <w:r w:rsidRPr="006B321B" w:rsidR="006B321B">
        <w:rPr>
          <w:rStyle w:val="Binnenverweis"/>
        </w:rPr>
        <w:t>Absatz 2</w:t>
      </w:r>
      <w:r w:rsidRPr="006B321B" w:rsidR="006B321B">
        <w:rPr>
          <w:rStyle w:val="Binnenverweis"/>
        </w:rPr>
        <w:fldChar w:fldCharType="end"/>
      </w:r>
      <w:r w:rsidRPr="00C120E7">
        <w:t xml:space="preserve"> umzukehren und die grundzuständigen Messstellenbetreiber zu verpflichten, den Endkunden ihre Messwerte standardmäßig über Online-Angebote zur Verfügung zu stellen. Zudem verlangt die Durchführungsverordnung (EU) 2023/1162 über „Interoperabilitätsanforderungen und diskriminierungsfreie und transparente Verfahren für den Zugang zu Mess- und Verbrauchsdaten“ vom 06.06.2023 auf europäischer Ebene, dass Endkunden zeitnah und auf einfache und sichere Weise auf Mess- und Verbrauchsdaten erhalten müssen. Die Regelungen zur Verbrauchstransparenz bedürfen daher der vorgenommenen Aktualisierung, um dem technischen Fortschritt seit dem Jahr 2016 und gestiegenen europäischen Anforderungen angemessen Rechnung zu tragen und zeitgemäße Visualisierungslösungen breiter verfügbar zu machen:</w:t>
      </w:r>
    </w:p>
    <w:p w:rsidRPr="00C120E7" w:rsidR="00564B73" w:rsidP="00564B73" w:rsidRDefault="00564B73" w14:paraId="2C749983" w14:textId="77777777">
      <w:pPr>
        <w:pStyle w:val="Text"/>
      </w:pPr>
      <w:r w:rsidRPr="00C120E7">
        <w:t>Nicht nur bei steuerbaren Verbrauchseinrichtungen, auch bei klassischen Haushaltskunden kann Verbrauchstransparenz relevante Energieeinsparungen anreizen. Zudem besteht ab 2025 für alle Lieferanten, unabhängig von der Anzahl der von ihnen belieferten Letztverbraucher, nach §</w:t>
      </w:r>
      <w:r w:rsidR="00A735F3">
        <w:t> </w:t>
      </w:r>
      <w:r w:rsidRPr="00C120E7">
        <w:t>41a Absatz</w:t>
      </w:r>
      <w:r w:rsidR="00A735F3">
        <w:t> </w:t>
      </w:r>
      <w:r w:rsidRPr="00C120E7">
        <w:t>2 des Energiewirtschaftsgesetzes eine gesetzliche Verpflichtung zum Angebot von dynamischen Stromtarifen für Kunden mit intelligenten Messsystemen, um Preisschwankungen an den Strombörsen an den Endkunden weiterzugeben und Lastverschiebungen anzureizen. Damit die Kunden auf diese Preissignale reagieren können, sollten derartige Tarife mit einer einfach verfügbaren und zu bedienenden Verbrauchsvisualisierung verknüpft werden. Der Mehrwert besteht bei klassischen Haushaltskunden neben der Verschiebung von Verbrauch in gewissem Umfang auch in einer höheren Transparenz oder dem Identifizieren von Stromfressern. Zusätzlich ergibt sich jedoch auch ein nicht zu vernachlässigender immaterieller Nutzen: Die Digitalisierung wird damit „anfassbar“, Kunden beschäftigen sich mit ihrem Verbrauchsverhalten und der Stromversorgung und werden befähigt, an der Energiewende teilzunehmen.</w:t>
      </w:r>
    </w:p>
    <w:p w:rsidRPr="00C120E7" w:rsidR="00564B73" w:rsidP="00564B73" w:rsidRDefault="00564B73" w14:paraId="1032147A" w14:textId="77777777">
      <w:pPr>
        <w:pStyle w:val="Text"/>
      </w:pPr>
      <w:r w:rsidRPr="00C120E7">
        <w:t>Derartige Apps oder Online-Angebote werden regelmäßig bereits von den Lieferanten des Letztverbrauchers bereitgestellt. Es ist also nicht erforderlich, dass Messstellenbetreiber eigene Angebote für die Anschlussnutzer aufsetzen, vielmehr genügt regelmäßig die Bereitstellung der Daten über eine Anwendungsprogrammierschnittstelle für den Lieferanten.</w:t>
      </w:r>
    </w:p>
    <w:p w:rsidRPr="00C120E7" w:rsidR="00564B73" w:rsidP="00564B73" w:rsidRDefault="00564B73" w14:paraId="6C4856A6"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"eNV_30701A8F030B4208B74FA6F0DFC68EE3" \* MERGEFORMAT </w:instrText>
      </w:r>
      <w:r w:rsidRPr="00C120E7">
        <w:rPr>
          <w:rStyle w:val="Binnenverweis"/>
        </w:rPr>
        <w:fldChar w:fldCharType="separate"/>
      </w:r>
      <w:r w:rsidR="00344E8A">
        <w:rPr>
          <w:rStyle w:val="Binnenverweis"/>
        </w:rPr>
        <w:t>Nummer 23</w:t>
      </w:r>
      <w:r w:rsidRPr="00C120E7">
        <w:rPr>
          <w:rStyle w:val="Binnenverweis"/>
        </w:rPr>
        <w:fldChar w:fldCharType="end"/>
      </w:r>
      <w:r w:rsidRPr="00C120E7">
        <w:t xml:space="preserve"> (§</w:t>
      </w:r>
      <w:r w:rsidR="00A735F3">
        <w:t> </w:t>
      </w:r>
      <w:r w:rsidRPr="00C120E7">
        <w:t>62 Absatz</w:t>
      </w:r>
      <w:r w:rsidR="00A735F3">
        <w:t> </w:t>
      </w:r>
      <w:r w:rsidRPr="00C120E7">
        <w:t>2)</w:t>
      </w:r>
    </w:p>
    <w:p w:rsidRPr="00C120E7" w:rsidR="00564B73" w:rsidP="00564B73" w:rsidRDefault="00564B73" w14:paraId="2E30FF57" w14:textId="77777777">
      <w:pPr>
        <w:pStyle w:val="Text"/>
      </w:pPr>
      <w:r w:rsidRPr="00C120E7">
        <w:t>§</w:t>
      </w:r>
      <w:r w:rsidR="00A735F3">
        <w:t> </w:t>
      </w:r>
      <w:r w:rsidRPr="00C120E7">
        <w:t>62 regelt entsprechende Vorgaben zu §</w:t>
      </w:r>
      <w:r w:rsidR="00A735F3">
        <w:t> </w:t>
      </w:r>
      <w:r w:rsidRPr="00C120E7">
        <w:t>61 für die Betreiber von Erzeugungsanlagen. Die Änderungen in §</w:t>
      </w:r>
      <w:r w:rsidR="00A735F3">
        <w:t> </w:t>
      </w:r>
      <w:r w:rsidRPr="00C120E7">
        <w:t>61 bezüglich Letztverbrauchern in §</w:t>
      </w:r>
      <w:r w:rsidR="00A735F3">
        <w:t> </w:t>
      </w:r>
      <w:r w:rsidRPr="00C120E7">
        <w:t>61 werden auch hier nachvollzogen.</w:t>
      </w:r>
    </w:p>
    <w:p w:rsidR="00564B73" w:rsidP="00564B73" w:rsidRDefault="00564B73" w14:paraId="28C068C6" w14:textId="77777777">
      <w:pPr>
        <w:pStyle w:val="VerweisBegrndung"/>
      </w:pPr>
      <w:r w:rsidRPr="00C120E7">
        <w:t xml:space="preserve">Zu </w:t>
      </w:r>
      <w:r w:rsidRPr="00C120E7">
        <w:rPr>
          <w:rStyle w:val="Binnenverweis"/>
          <w:b w:val="0"/>
        </w:rPr>
        <w:fldChar w:fldCharType="begin"/>
      </w:r>
      <w:r w:rsidRPr="00C120E7">
        <w:rPr>
          <w:rStyle w:val="Binnenverweis"/>
        </w:rPr>
        <w:instrText xml:space="preserve"> DOCVARIABLE "eNV_0EC87B0CAEA343C182E83D0E6B93825C" \* MERGEFORMAT </w:instrText>
      </w:r>
      <w:r w:rsidRPr="00C120E7">
        <w:rPr>
          <w:rStyle w:val="Binnenverweis"/>
          <w:b w:val="0"/>
        </w:rPr>
        <w:fldChar w:fldCharType="separate"/>
      </w:r>
      <w:r w:rsidR="00344E8A">
        <w:rPr>
          <w:rStyle w:val="Binnenverweis"/>
        </w:rPr>
        <w:t>Nummer 24</w:t>
      </w:r>
      <w:r w:rsidRPr="00C120E7">
        <w:rPr>
          <w:rStyle w:val="Binnenverweis"/>
          <w:b w:val="0"/>
        </w:rPr>
        <w:fldChar w:fldCharType="end"/>
      </w:r>
      <w:r w:rsidRPr="00C120E7">
        <w:t xml:space="preserve"> (§</w:t>
      </w:r>
      <w:r w:rsidR="00A735F3">
        <w:t> </w:t>
      </w:r>
      <w:r w:rsidRPr="00C120E7">
        <w:t>66)</w:t>
      </w:r>
    </w:p>
    <w:p w:rsidRPr="00126635" w:rsidR="00564B73" w:rsidP="00564B73" w:rsidRDefault="00564B73" w14:paraId="7880484C" w14:textId="77777777">
      <w:pPr>
        <w:pStyle w:val="VerweisBegrndung"/>
      </w:pPr>
      <w:r w:rsidRPr="00126635">
        <w:t xml:space="preserve">Zu </w:t>
      </w:r>
      <w:r w:rsidRPr="00D61F4C">
        <w:rPr>
          <w:rStyle w:val="Binnenverweis"/>
        </w:rPr>
        <w:fldChar w:fldCharType="begin"/>
      </w:r>
      <w:r w:rsidRPr="00D61F4C">
        <w:rPr>
          <w:rStyle w:val="Binnenverweis"/>
        </w:rPr>
        <w:instrText xml:space="preserve"> DOCVARIABLE "eNV_DD0F59C343A84EA28FD9B7379BCE5675" \* MERGEFORMAT </w:instrText>
      </w:r>
      <w:r w:rsidRPr="00D61F4C">
        <w:rPr>
          <w:rStyle w:val="Binnenverweis"/>
        </w:rPr>
        <w:fldChar w:fldCharType="separate"/>
      </w:r>
      <w:r w:rsidR="00344E8A">
        <w:rPr>
          <w:rStyle w:val="Binnenverweis"/>
        </w:rPr>
        <w:t>Buchstabe a</w:t>
      </w:r>
      <w:r w:rsidRPr="00D61F4C">
        <w:rPr>
          <w:rStyle w:val="Binnenverweis"/>
        </w:rPr>
        <w:fldChar w:fldCharType="end"/>
      </w:r>
    </w:p>
    <w:p w:rsidRPr="00126635" w:rsidR="00564B73" w:rsidP="00564B73" w:rsidRDefault="00564B73" w14:paraId="6C6279AD" w14:textId="77777777">
      <w:pPr>
        <w:pStyle w:val="VerweisBegrndung"/>
      </w:pPr>
      <w:r w:rsidRPr="00126635">
        <w:t xml:space="preserve">Zu </w:t>
      </w:r>
      <w:r w:rsidRPr="00D61F4C">
        <w:rPr>
          <w:rStyle w:val="Binnenverweis"/>
        </w:rPr>
        <w:fldChar w:fldCharType="begin"/>
      </w:r>
      <w:r w:rsidRPr="00D61F4C">
        <w:rPr>
          <w:rStyle w:val="Binnenverweis"/>
        </w:rPr>
        <w:instrText xml:space="preserve"> DOCVARIABLE "eNV_028471ADDFBF450CAC1BB5C0F2444B09" \* MERGEFORMAT </w:instrText>
      </w:r>
      <w:r w:rsidRPr="00D61F4C">
        <w:rPr>
          <w:rStyle w:val="Binnenverweis"/>
        </w:rPr>
        <w:fldChar w:fldCharType="separate"/>
      </w:r>
      <w:r w:rsidR="00344E8A">
        <w:rPr>
          <w:rStyle w:val="Binnenverweis"/>
        </w:rPr>
        <w:t>Doppelbuchstabe aa</w:t>
      </w:r>
      <w:r w:rsidRPr="00D61F4C">
        <w:rPr>
          <w:rStyle w:val="Binnenverweis"/>
        </w:rPr>
        <w:fldChar w:fldCharType="end"/>
      </w:r>
    </w:p>
    <w:p w:rsidRPr="00BC219F" w:rsidR="00564B73" w:rsidP="00564B73" w:rsidRDefault="00564B73" w14:paraId="18E2DB9C" w14:textId="77777777">
      <w:pPr>
        <w:pStyle w:val="Text"/>
      </w:pPr>
      <w:r w:rsidRPr="00BC219F">
        <w:t>Beim Entfall des Absatz</w:t>
      </w:r>
      <w:r w:rsidR="00A735F3">
        <w:t> </w:t>
      </w:r>
      <w:r w:rsidRPr="00BC219F">
        <w:t>1 Nummer</w:t>
      </w:r>
      <w:r w:rsidR="00A735F3">
        <w:t> </w:t>
      </w:r>
      <w:r w:rsidRPr="00BC219F">
        <w:t xml:space="preserve">7 handelt sich um Folgeänderungen aufgrund der neu eingeführten Fallgruppe der Aufgabenbeschreibung des Aggregationsverantwortlichen in </w:t>
      </w:r>
      <w:r w:rsidRPr="006B321B" w:rsidR="006B321B">
        <w:rPr>
          <w:rStyle w:val="Binnenverweis"/>
        </w:rPr>
        <w:fldChar w:fldCharType="begin"/>
      </w:r>
      <w:r w:rsidRPr="006B321B" w:rsidR="006B321B">
        <w:rPr>
          <w:rStyle w:val="Binnenverweis"/>
        </w:rPr>
        <w:instrText xml:space="preserve"> DOCVARIABLE "eNV_CE18ADE5F8D3414FBBFC67CBDCF625D8" \* MERGEFORMAT </w:instrText>
      </w:r>
      <w:r w:rsidRPr="006B321B" w:rsidR="006B321B">
        <w:rPr>
          <w:rStyle w:val="Binnenverweis"/>
        </w:rPr>
        <w:fldChar w:fldCharType="separate"/>
      </w:r>
      <w:r w:rsidRPr="006B321B" w:rsidR="006B321B">
        <w:rPr>
          <w:rStyle w:val="Binnenverweis"/>
        </w:rPr>
        <w:t>§ 67b</w:t>
      </w:r>
      <w:r w:rsidRPr="006B321B" w:rsidR="006B321B">
        <w:rPr>
          <w:rStyle w:val="Binnenverweis"/>
        </w:rPr>
        <w:fldChar w:fldCharType="end"/>
      </w:r>
      <w:r w:rsidRPr="00BC219F">
        <w:t xml:space="preserve"> (neu). Damit </w:t>
      </w:r>
      <w:r w:rsidR="006B321B">
        <w:t>können</w:t>
      </w:r>
      <w:r w:rsidRPr="00BC219F">
        <w:t xml:space="preserve"> eine Entbürokratisierung und </w:t>
      </w:r>
      <w:r w:rsidR="006B321B">
        <w:t xml:space="preserve">eine </w:t>
      </w:r>
      <w:r w:rsidRPr="00BC219F">
        <w:t>Entlastung der Verteilernetzbetreiber von Aufgaben im Rahmen der Bilanzierung erzielt werden.</w:t>
      </w:r>
    </w:p>
    <w:p w:rsidRPr="00126635" w:rsidR="00564B73" w:rsidP="00564B73" w:rsidRDefault="00564B73" w14:paraId="520FA997" w14:textId="77777777">
      <w:pPr>
        <w:pStyle w:val="VerweisBegrndung"/>
      </w:pPr>
      <w:r w:rsidRPr="00126635">
        <w:t xml:space="preserve">Zu </w:t>
      </w:r>
      <w:r w:rsidRPr="00D61F4C">
        <w:rPr>
          <w:rStyle w:val="Binnenverweis"/>
        </w:rPr>
        <w:fldChar w:fldCharType="begin"/>
      </w:r>
      <w:r w:rsidRPr="00D61F4C">
        <w:rPr>
          <w:rStyle w:val="Binnenverweis"/>
        </w:rPr>
        <w:instrText xml:space="preserve"> DOCVARIABLE "eNV_C13240763955436CB2999C62421231E8" \* MERGEFORMAT </w:instrText>
      </w:r>
      <w:r w:rsidRPr="00D61F4C">
        <w:rPr>
          <w:rStyle w:val="Binnenverweis"/>
        </w:rPr>
        <w:fldChar w:fldCharType="separate"/>
      </w:r>
      <w:r w:rsidR="00344E8A">
        <w:rPr>
          <w:rStyle w:val="Binnenverweis"/>
        </w:rPr>
        <w:t>Doppelbuchstabe bb</w:t>
      </w:r>
      <w:r w:rsidRPr="00D61F4C">
        <w:rPr>
          <w:rStyle w:val="Binnenverweis"/>
        </w:rPr>
        <w:fldChar w:fldCharType="end"/>
      </w:r>
    </w:p>
    <w:p w:rsidRPr="00126635" w:rsidR="00564B73" w:rsidP="00564B73" w:rsidRDefault="00564B73" w14:paraId="3DE9EF5B" w14:textId="77777777">
      <w:pPr>
        <w:pStyle w:val="Text"/>
      </w:pPr>
      <w:r w:rsidRPr="001204F9">
        <w:t>Beim Entfall des Absatz</w:t>
      </w:r>
      <w:r w:rsidR="00A735F3">
        <w:t> </w:t>
      </w:r>
      <w:r w:rsidRPr="001204F9">
        <w:t>1 Nummer</w:t>
      </w:r>
      <w:r w:rsidR="00A735F3">
        <w:t> </w:t>
      </w:r>
      <w:r w:rsidRPr="001204F9">
        <w:t xml:space="preserve">7 handelt sich um Folgeänderungen aufgrund der neu eingeführten Fallgruppe der Aufgabenbeschreibung des Aggregationsverantwortlichen in </w:t>
      </w:r>
      <w:r w:rsidRPr="006B321B" w:rsidR="006B321B">
        <w:rPr>
          <w:rStyle w:val="Binnenverweis"/>
        </w:rPr>
        <w:fldChar w:fldCharType="begin"/>
      </w:r>
      <w:r w:rsidRPr="006B321B" w:rsidR="006B321B">
        <w:rPr>
          <w:rStyle w:val="Binnenverweis"/>
        </w:rPr>
        <w:instrText xml:space="preserve"> DOCVARIABLE "eNV_C8B41A47522C41AB8423579109145B55" \* MERGEFORMAT </w:instrText>
      </w:r>
      <w:r w:rsidRPr="006B321B" w:rsidR="006B321B">
        <w:rPr>
          <w:rStyle w:val="Binnenverweis"/>
        </w:rPr>
        <w:fldChar w:fldCharType="separate"/>
      </w:r>
      <w:r w:rsidRPr="006B321B" w:rsidR="006B321B">
        <w:rPr>
          <w:rStyle w:val="Binnenverweis"/>
        </w:rPr>
        <w:t>§ 67b</w:t>
      </w:r>
      <w:r w:rsidRPr="006B321B" w:rsidR="006B321B">
        <w:rPr>
          <w:rStyle w:val="Binnenverweis"/>
        </w:rPr>
        <w:fldChar w:fldCharType="end"/>
      </w:r>
      <w:r w:rsidRPr="001204F9">
        <w:t xml:space="preserve"> (neu). Damit </w:t>
      </w:r>
      <w:r w:rsidR="006B321B">
        <w:t>können</w:t>
      </w:r>
      <w:r w:rsidRPr="001204F9">
        <w:t xml:space="preserve"> eine Entbürokratisierung und Entlastung der Verteilernetzbetreiber von Aufgaben im Rahmen der Bilanzierung erzielt werden.</w:t>
      </w:r>
      <w:r w:rsidRPr="001204F9" w:rsidDel="001204F9">
        <w:t xml:space="preserve"> </w:t>
      </w:r>
    </w:p>
    <w:p w:rsidR="00564B73" w:rsidP="00564B73" w:rsidRDefault="00564B73" w14:paraId="5290464E" w14:textId="77777777">
      <w:pPr>
        <w:pStyle w:val="VerweisBegrndung"/>
        <w:rPr>
          <w:rStyle w:val="Binnenverweis"/>
        </w:rPr>
      </w:pPr>
      <w:r w:rsidRPr="006A1C1F">
        <w:t xml:space="preserve">Zu </w:t>
      </w:r>
      <w:r w:rsidRPr="007C4FEC">
        <w:rPr>
          <w:rStyle w:val="Binnenverweis"/>
        </w:rPr>
        <w:fldChar w:fldCharType="begin"/>
      </w:r>
      <w:r w:rsidRPr="007C4FEC">
        <w:rPr>
          <w:rStyle w:val="Binnenverweis"/>
        </w:rPr>
        <w:instrText xml:space="preserve"> DOCVARIABLE "eNV_95C7BC12EEFB4729A6B2F517077D3481" \* MERGEFORMAT </w:instrText>
      </w:r>
      <w:r w:rsidRPr="007C4FEC">
        <w:rPr>
          <w:rStyle w:val="Binnenverweis"/>
        </w:rPr>
        <w:fldChar w:fldCharType="separate"/>
      </w:r>
      <w:r w:rsidR="00344E8A">
        <w:rPr>
          <w:rStyle w:val="Binnenverweis"/>
        </w:rPr>
        <w:t>Buchstabe b</w:t>
      </w:r>
      <w:r w:rsidRPr="007C4FEC">
        <w:rPr>
          <w:rStyle w:val="Binnenverweis"/>
        </w:rPr>
        <w:fldChar w:fldCharType="end"/>
      </w:r>
    </w:p>
    <w:p w:rsidRPr="00D16D71" w:rsidR="00564B73" w:rsidP="00564B73" w:rsidRDefault="00564B73" w14:paraId="03E60CC9" w14:textId="77777777">
      <w:pPr>
        <w:pStyle w:val="Text"/>
      </w:pPr>
      <w:r>
        <w:t>Durch die neu geschaffene Aggregationsverantwortung und die Funktion des Messwertweiterverarbeiters kann damit eine Entbürokratisierung und Entlastung der Verteilernetzbetreiber von Aufgaben im Rahmen der Bilanzierung erzielt werden.</w:t>
      </w:r>
    </w:p>
    <w:p w:rsidRPr="00C120E7" w:rsidR="00564B73" w:rsidP="00564B73" w:rsidRDefault="00564B73" w14:paraId="2B852475"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"eNV_042B9ED6659D445BB553DB3430E23169" \* MERGEFORMAT </w:instrText>
      </w:r>
      <w:r w:rsidRPr="00C120E7">
        <w:rPr>
          <w:rStyle w:val="Binnenverweis"/>
        </w:rPr>
        <w:fldChar w:fldCharType="separate"/>
      </w:r>
      <w:r w:rsidR="00344E8A">
        <w:rPr>
          <w:rStyle w:val="Binnenverweis"/>
        </w:rPr>
        <w:t>Nummer 25</w:t>
      </w:r>
      <w:r w:rsidRPr="00C120E7">
        <w:rPr>
          <w:rStyle w:val="Binnenverweis"/>
        </w:rPr>
        <w:fldChar w:fldCharType="end"/>
      </w:r>
      <w:r w:rsidRPr="00C120E7">
        <w:t xml:space="preserve"> (§</w:t>
      </w:r>
      <w:r w:rsidR="00A735F3">
        <w:t> </w:t>
      </w:r>
      <w:r w:rsidRPr="00C120E7">
        <w:t>67)</w:t>
      </w:r>
    </w:p>
    <w:p w:rsidRPr="00C120E7" w:rsidR="00564B73" w:rsidP="00564B73" w:rsidRDefault="00564B73" w14:paraId="2DD46124" w14:textId="77777777">
      <w:pPr>
        <w:pStyle w:val="VerweisBegrndung"/>
        <w:rPr>
          <w:rStyle w:val="Binnenverweis"/>
        </w:rPr>
      </w:pPr>
      <w:r w:rsidRPr="00C120E7">
        <w:t xml:space="preserve">Zu </w:t>
      </w:r>
      <w:r w:rsidRPr="00C120E7">
        <w:rPr>
          <w:rStyle w:val="Binnenverweis"/>
        </w:rPr>
        <w:fldChar w:fldCharType="begin"/>
      </w:r>
      <w:r w:rsidRPr="00C120E7">
        <w:rPr>
          <w:rStyle w:val="Binnenverweis"/>
        </w:rPr>
        <w:instrText xml:space="preserve"> DOCVARIABLE "eNV_59EC3768C35842F8BF8654F5F70BE5E5" \* MERGEFORMAT </w:instrText>
      </w:r>
      <w:r w:rsidRPr="00C120E7">
        <w:rPr>
          <w:rStyle w:val="Binnenverweis"/>
        </w:rPr>
        <w:fldChar w:fldCharType="separate"/>
      </w:r>
      <w:r w:rsidR="00344E8A">
        <w:rPr>
          <w:rStyle w:val="Binnenverweis"/>
        </w:rPr>
        <w:t>Buchstabe a</w:t>
      </w:r>
      <w:r w:rsidRPr="00C120E7">
        <w:rPr>
          <w:rStyle w:val="Binnenverweis"/>
        </w:rPr>
        <w:fldChar w:fldCharType="end"/>
      </w:r>
      <w:r w:rsidRPr="00C120E7">
        <w:t xml:space="preserve"> und </w:t>
      </w:r>
      <w:r w:rsidRPr="00C120E7">
        <w:rPr>
          <w:rStyle w:val="Binnenverweis"/>
        </w:rPr>
        <w:fldChar w:fldCharType="begin"/>
      </w:r>
      <w:r w:rsidRPr="00C120E7">
        <w:rPr>
          <w:rStyle w:val="Binnenverweis"/>
        </w:rPr>
        <w:instrText xml:space="preserve"> DOCVARIABLE "eNV_0C1A3E04124B45A9A133D781BF21852D"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479F643D" w14:textId="77777777">
      <w:pPr>
        <w:pStyle w:val="Text"/>
      </w:pPr>
      <w:r w:rsidRPr="00C120E7">
        <w:t>Bei den Änderungen in §</w:t>
      </w:r>
      <w:r w:rsidR="00A735F3">
        <w:t> </w:t>
      </w:r>
      <w:r w:rsidRPr="00C120E7">
        <w:t xml:space="preserve">67 des Messstellenbetriebsgesetzes handelt es sich um Folgeänderungen aufgrund der neu eingeführten Fallgruppe der Aufgabenbeschreibung des Aggregationsverantwortlichen in </w:t>
      </w:r>
      <w:r w:rsidRPr="006B321B" w:rsidR="006B321B">
        <w:rPr>
          <w:rStyle w:val="Binnenverweis"/>
        </w:rPr>
        <w:fldChar w:fldCharType="begin"/>
      </w:r>
      <w:r w:rsidRPr="006B321B" w:rsidR="006B321B">
        <w:rPr>
          <w:rStyle w:val="Binnenverweis"/>
        </w:rPr>
        <w:instrText xml:space="preserve"> DOCVARIABLE "eNV_6118D78EFCC64AA9B8D920B08F1316E7" \* MERGEFORMAT </w:instrText>
      </w:r>
      <w:r w:rsidRPr="006B321B" w:rsidR="006B321B">
        <w:rPr>
          <w:rStyle w:val="Binnenverweis"/>
        </w:rPr>
        <w:fldChar w:fldCharType="separate"/>
      </w:r>
      <w:r w:rsidRPr="006B321B" w:rsidR="006B321B">
        <w:rPr>
          <w:rStyle w:val="Binnenverweis"/>
        </w:rPr>
        <w:t>§ 67a</w:t>
      </w:r>
      <w:r w:rsidRPr="006B321B" w:rsidR="006B321B">
        <w:rPr>
          <w:rStyle w:val="Binnenverweis"/>
        </w:rPr>
        <w:fldChar w:fldCharType="end"/>
      </w:r>
      <w:r w:rsidRPr="00C120E7">
        <w:t>.</w:t>
      </w:r>
    </w:p>
    <w:p w:rsidRPr="00C120E7" w:rsidR="00564B73" w:rsidP="00564B73" w:rsidRDefault="00564B73" w14:paraId="48D560E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"eNV_B56AFD0CC7B942C5BCC4A58602A08E8D"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3CF3A1F0" w14:textId="77777777">
      <w:pPr>
        <w:pStyle w:val="Text"/>
      </w:pPr>
      <w:r w:rsidRPr="00C120E7">
        <w:t>Es handelt sich um eine Folgeänderung.</w:t>
      </w:r>
    </w:p>
    <w:p w:rsidRPr="00C120E7" w:rsidR="00564B73" w:rsidP="00564B73" w:rsidRDefault="00564B73" w14:paraId="69983F1D"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"eNV_8787CF7A6D594940BB3667B4559D666F" \* MERGEFORMAT </w:instrText>
      </w:r>
      <w:r w:rsidRPr="00C120E7">
        <w:rPr>
          <w:rStyle w:val="Binnenverweis"/>
        </w:rPr>
        <w:fldChar w:fldCharType="separate"/>
      </w:r>
      <w:r w:rsidR="00344E8A">
        <w:rPr>
          <w:rStyle w:val="Binnenverweis"/>
        </w:rPr>
        <w:t>Nummer 26</w:t>
      </w:r>
      <w:r w:rsidRPr="00C120E7">
        <w:rPr>
          <w:rStyle w:val="Binnenverweis"/>
        </w:rPr>
        <w:fldChar w:fldCharType="end"/>
      </w:r>
      <w:r w:rsidRPr="00C120E7">
        <w:t xml:space="preserve"> (§</w:t>
      </w:r>
      <w:r w:rsidR="00A735F3">
        <w:t> </w:t>
      </w:r>
      <w:r w:rsidRPr="00C120E7">
        <w:t>67a</w:t>
      </w:r>
      <w:r>
        <w:t xml:space="preserve"> und §</w:t>
      </w:r>
      <w:r w:rsidR="00A735F3">
        <w:t> </w:t>
      </w:r>
      <w:r>
        <w:t>67b</w:t>
      </w:r>
      <w:r w:rsidRPr="00C120E7">
        <w:t>)</w:t>
      </w:r>
    </w:p>
    <w:p w:rsidRPr="006B321B" w:rsidR="00564B73" w:rsidP="00564B73" w:rsidRDefault="00564B73" w14:paraId="10BA2DF4" w14:textId="77777777">
      <w:pPr>
        <w:pStyle w:val="Text"/>
      </w:pPr>
      <w:r>
        <w:t xml:space="preserve">Zu </w:t>
      </w:r>
      <w:r w:rsidRPr="006B321B" w:rsidR="006B321B">
        <w:rPr>
          <w:rStyle w:val="Binnenverweis"/>
        </w:rPr>
        <w:fldChar w:fldCharType="begin"/>
      </w:r>
      <w:r w:rsidRPr="006B321B" w:rsidR="006B321B">
        <w:rPr>
          <w:rStyle w:val="Binnenverweis"/>
        </w:rPr>
        <w:instrText xml:space="preserve"> DOCVARIABLE "eNV_03070A5CC5D24110900EECEBF0F98F98" \* MERGEFORMAT </w:instrText>
      </w:r>
      <w:r w:rsidRPr="006B321B" w:rsidR="006B321B">
        <w:rPr>
          <w:rStyle w:val="Binnenverweis"/>
        </w:rPr>
        <w:fldChar w:fldCharType="separate"/>
      </w:r>
      <w:r w:rsidRPr="006B321B" w:rsidR="006B321B">
        <w:rPr>
          <w:rStyle w:val="Binnenverweis"/>
        </w:rPr>
        <w:t>§ 67a</w:t>
      </w:r>
      <w:r w:rsidRPr="006B321B" w:rsidR="006B321B">
        <w:rPr>
          <w:rStyle w:val="Binnenverweis"/>
        </w:rPr>
        <w:fldChar w:fldCharType="end"/>
      </w:r>
    </w:p>
    <w:p w:rsidR="00564B73" w:rsidP="00564B73" w:rsidRDefault="00564B73" w14:paraId="5181AB21" w14:textId="77777777">
      <w:pPr>
        <w:pStyle w:val="Text"/>
      </w:pPr>
      <w:r w:rsidRPr="001204F9">
        <w:t xml:space="preserve">Der neu eingefügte </w:t>
      </w:r>
      <w:r w:rsidRPr="006B321B" w:rsidR="006B321B">
        <w:rPr>
          <w:rStyle w:val="Binnenverweis"/>
        </w:rPr>
        <w:fldChar w:fldCharType="begin"/>
      </w:r>
      <w:r w:rsidRPr="006B321B" w:rsidR="006B321B">
        <w:rPr>
          <w:rStyle w:val="Binnenverweis"/>
        </w:rPr>
        <w:instrText xml:space="preserve"> DOCVARIABLE "eNV_3531C67A5B3045D4A8494E6FEECC7743" \* MERGEFORMAT </w:instrText>
      </w:r>
      <w:r w:rsidRPr="006B321B" w:rsidR="006B321B">
        <w:rPr>
          <w:rStyle w:val="Binnenverweis"/>
        </w:rPr>
        <w:fldChar w:fldCharType="separate"/>
      </w:r>
      <w:r w:rsidRPr="006B321B" w:rsidR="006B321B">
        <w:rPr>
          <w:rStyle w:val="Binnenverweis"/>
        </w:rPr>
        <w:t>§ 67a</w:t>
      </w:r>
      <w:r w:rsidRPr="006B321B" w:rsidR="006B321B">
        <w:rPr>
          <w:rStyle w:val="Binnenverweis"/>
        </w:rPr>
        <w:fldChar w:fldCharType="end"/>
      </w:r>
      <w:r w:rsidRPr="001204F9">
        <w:t xml:space="preserve"> des Messstellenbetriebsgesetzes überträgt entsprechend zur Einfügung der neuen Rolle des Messwertweiterverarbeiters die auf diese Rolle entfallen-den Messwertverarbeitungszwecke aus §</w:t>
      </w:r>
      <w:r w:rsidR="00A735F3">
        <w:t> </w:t>
      </w:r>
      <w:r w:rsidRPr="001204F9">
        <w:t>60 Absatz</w:t>
      </w:r>
      <w:r w:rsidR="00A735F3">
        <w:t> </w:t>
      </w:r>
      <w:r w:rsidRPr="001204F9">
        <w:t>3 Nummer</w:t>
      </w:r>
      <w:r w:rsidR="00A735F3">
        <w:t> </w:t>
      </w:r>
      <w:r w:rsidRPr="001204F9">
        <w:t xml:space="preserve">4 in den neuen </w:t>
      </w:r>
      <w:r w:rsidRPr="006B321B" w:rsidR="006B321B">
        <w:rPr>
          <w:rStyle w:val="Binnenverweis"/>
        </w:rPr>
        <w:fldChar w:fldCharType="begin"/>
      </w:r>
      <w:r w:rsidRPr="006B321B" w:rsidR="006B321B">
        <w:rPr>
          <w:rStyle w:val="Binnenverweis"/>
        </w:rPr>
        <w:instrText xml:space="preserve"> DOCVARIABLE "eNV_141B5A7A0B924F608E3777AC3A2A9D8B" \* MERGEFORMAT </w:instrText>
      </w:r>
      <w:r w:rsidRPr="006B321B" w:rsidR="006B321B">
        <w:rPr>
          <w:rStyle w:val="Binnenverweis"/>
        </w:rPr>
        <w:fldChar w:fldCharType="separate"/>
      </w:r>
      <w:r w:rsidRPr="006B321B" w:rsidR="006B321B">
        <w:rPr>
          <w:rStyle w:val="Binnenverweis"/>
        </w:rPr>
        <w:t>§ 67a</w:t>
      </w:r>
      <w:r w:rsidRPr="006B321B" w:rsidR="006B321B">
        <w:rPr>
          <w:rStyle w:val="Binnenverweis"/>
        </w:rPr>
        <w:fldChar w:fldCharType="end"/>
      </w:r>
      <w:r w:rsidRPr="001204F9">
        <w:t xml:space="preserve">. Es wird somit trotz abstrakter Beschreibung der Rolle ein einheitlich hohes Datenschutzniveau abgesichert. Die Weiterübermittlung aufbereiteter abrechnungsrelevanter Messwerte bleibt der Festlegung durch die Bundesnetzagentur vorbehalten. </w:t>
      </w:r>
    </w:p>
    <w:p w:rsidRPr="006B321B" w:rsidR="00564B73" w:rsidP="00564B73" w:rsidRDefault="00564B73" w14:paraId="768EE162" w14:textId="77777777">
      <w:pPr>
        <w:pStyle w:val="Text"/>
      </w:pPr>
      <w:r>
        <w:t xml:space="preserve">Zu </w:t>
      </w:r>
      <w:r w:rsidRPr="006B321B" w:rsidR="006B321B">
        <w:rPr>
          <w:rStyle w:val="Binnenverweis"/>
        </w:rPr>
        <w:fldChar w:fldCharType="begin"/>
      </w:r>
      <w:r w:rsidRPr="006B321B" w:rsidR="006B321B">
        <w:rPr>
          <w:rStyle w:val="Binnenverweis"/>
        </w:rPr>
        <w:instrText xml:space="preserve"> DOCVARIABLE "eNV_223E9D679FD7476C8E0366ECDB2542D9" \* MERGEFORMAT </w:instrText>
      </w:r>
      <w:r w:rsidRPr="006B321B" w:rsidR="006B321B">
        <w:rPr>
          <w:rStyle w:val="Binnenverweis"/>
        </w:rPr>
        <w:fldChar w:fldCharType="separate"/>
      </w:r>
      <w:r w:rsidRPr="006B321B" w:rsidR="006B321B">
        <w:rPr>
          <w:rStyle w:val="Binnenverweis"/>
        </w:rPr>
        <w:t>§ 67b</w:t>
      </w:r>
      <w:r w:rsidRPr="006B321B" w:rsidR="006B321B">
        <w:rPr>
          <w:rStyle w:val="Binnenverweis"/>
        </w:rPr>
        <w:fldChar w:fldCharType="end"/>
      </w:r>
    </w:p>
    <w:p w:rsidRPr="00C120E7" w:rsidR="00564B73" w:rsidP="00564B73" w:rsidRDefault="00564B73" w14:paraId="626968FB" w14:textId="77777777">
      <w:pPr>
        <w:pStyle w:val="Text"/>
      </w:pPr>
      <w:r w:rsidRPr="001204F9">
        <w:t xml:space="preserve">Der neu eingefügte </w:t>
      </w:r>
      <w:r w:rsidRPr="006B321B" w:rsidR="006B321B">
        <w:rPr>
          <w:rStyle w:val="Binnenverweis"/>
        </w:rPr>
        <w:fldChar w:fldCharType="begin"/>
      </w:r>
      <w:r w:rsidRPr="006B321B" w:rsidR="006B321B">
        <w:rPr>
          <w:rStyle w:val="Binnenverweis"/>
        </w:rPr>
        <w:instrText xml:space="preserve"> DOCVARIABLE "eNV_ABD0536C6BBC4801A551D8E968848CD5" \* MERGEFORMAT </w:instrText>
      </w:r>
      <w:r w:rsidRPr="006B321B" w:rsidR="006B321B">
        <w:rPr>
          <w:rStyle w:val="Binnenverweis"/>
        </w:rPr>
        <w:fldChar w:fldCharType="separate"/>
      </w:r>
      <w:r w:rsidRPr="006B321B" w:rsidR="006B321B">
        <w:rPr>
          <w:rStyle w:val="Binnenverweis"/>
        </w:rPr>
        <w:t>§ 67b</w:t>
      </w:r>
      <w:r w:rsidRPr="006B321B" w:rsidR="006B321B">
        <w:rPr>
          <w:rStyle w:val="Binnenverweis"/>
        </w:rPr>
        <w:fldChar w:fldCharType="end"/>
      </w:r>
      <w:r w:rsidRPr="001204F9">
        <w:t xml:space="preserve"> des Messstellenbetriebsgesetzes überträgt entsprechend zur Einfügung der neuen Rolle des Aggregationsverantwortlichen die auf diese Rolle entfallen-den Messwertverarbeitungszwecke aus §</w:t>
      </w:r>
      <w:r w:rsidR="00A735F3">
        <w:t> </w:t>
      </w:r>
      <w:r w:rsidRPr="001204F9">
        <w:t>66 und §</w:t>
      </w:r>
      <w:r w:rsidR="00A735F3">
        <w:t> </w:t>
      </w:r>
      <w:r w:rsidRPr="001204F9">
        <w:t xml:space="preserve">67 in den neuen </w:t>
      </w:r>
      <w:r w:rsidRPr="006B321B" w:rsidR="006B321B">
        <w:rPr>
          <w:rStyle w:val="Binnenverweis"/>
        </w:rPr>
        <w:fldChar w:fldCharType="begin"/>
      </w:r>
      <w:r w:rsidRPr="006B321B" w:rsidR="006B321B">
        <w:rPr>
          <w:rStyle w:val="Binnenverweis"/>
        </w:rPr>
        <w:instrText xml:space="preserve"> DOCVARIABLE "eNV_D56F7868515D4F0BAB56F374D61BB92E" \* MERGEFORMAT </w:instrText>
      </w:r>
      <w:r w:rsidRPr="006B321B" w:rsidR="006B321B">
        <w:rPr>
          <w:rStyle w:val="Binnenverweis"/>
        </w:rPr>
        <w:fldChar w:fldCharType="separate"/>
      </w:r>
      <w:r w:rsidRPr="006B321B" w:rsidR="006B321B">
        <w:rPr>
          <w:rStyle w:val="Binnenverweis"/>
        </w:rPr>
        <w:t>§ 67b</w:t>
      </w:r>
      <w:r w:rsidRPr="006B321B" w:rsidR="006B321B">
        <w:rPr>
          <w:rStyle w:val="Binnenverweis"/>
        </w:rPr>
        <w:fldChar w:fldCharType="end"/>
      </w:r>
      <w:r w:rsidRPr="001204F9">
        <w:t xml:space="preserve">. Es wird somit trotz abstrakter Beschreibung der Rolle ein einheitlich hohes Datenschutzniveau abgesichert. Die Weiterübermittlung von Summenzeitreihen nach </w:t>
      </w:r>
      <w:r w:rsidRPr="006B321B" w:rsidR="006B321B">
        <w:rPr>
          <w:rStyle w:val="Binnenverweis"/>
        </w:rPr>
        <w:fldChar w:fldCharType="begin"/>
      </w:r>
      <w:r w:rsidRPr="006B321B" w:rsidR="006B321B">
        <w:rPr>
          <w:rStyle w:val="Binnenverweis"/>
        </w:rPr>
        <w:instrText xml:space="preserve"> DOCVARIABLE "eNV_D4906BF746EF4762B465479F11868688" \* MERGEFORMAT </w:instrText>
      </w:r>
      <w:r w:rsidRPr="006B321B" w:rsidR="006B321B">
        <w:rPr>
          <w:rStyle w:val="Binnenverweis"/>
        </w:rPr>
        <w:fldChar w:fldCharType="separate"/>
      </w:r>
      <w:r w:rsidRPr="006B321B" w:rsidR="006B321B">
        <w:rPr>
          <w:rStyle w:val="Binnenverweis"/>
        </w:rPr>
        <w:t>Absatz 2</w:t>
      </w:r>
      <w:r w:rsidRPr="006B321B" w:rsidR="006B321B">
        <w:rPr>
          <w:rStyle w:val="Binnenverweis"/>
        </w:rPr>
        <w:fldChar w:fldCharType="end"/>
      </w:r>
      <w:r w:rsidRPr="001204F9">
        <w:t>, die aufgrund des Aggregationsgrades unter Datenschutzgesichtspunkten als unkritisch anzusehen ist, bleibt der Festlegung durch die Bundesnetzagentur vorbehalten. Die höchstens fünfjährige Speicherungsfrist beruht auf der besonderen Rolle des Aggregationsverantwortlichen. Da dessen Aufgaben der eigentlichen Bilanzkreisabrechnung vorgelagert sind und ab Erteilung der Bilanzkreisabrechnung die üblichen regulären zivilrechtlichen Verjährungsfristen von drei Jahren greifen, ist insofern eine längere Speicherung erforderlich.</w:t>
      </w:r>
    </w:p>
    <w:p w:rsidRPr="00C120E7" w:rsidR="00564B73" w:rsidP="00564B73" w:rsidRDefault="00564B73" w14:paraId="00ED531C"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"eNV_FC96ECC2A83D43E2A2F1E92023B140B5" \* MERGEFORMAT </w:instrText>
      </w:r>
      <w:r w:rsidRPr="00C120E7">
        <w:rPr>
          <w:rStyle w:val="Binnenverweis"/>
        </w:rPr>
        <w:fldChar w:fldCharType="separate"/>
      </w:r>
      <w:r w:rsidR="00344E8A">
        <w:rPr>
          <w:rStyle w:val="Binnenverweis"/>
        </w:rPr>
        <w:t>Nummer 27</w:t>
      </w:r>
      <w:r w:rsidRPr="00C120E7">
        <w:rPr>
          <w:rStyle w:val="Binnenverweis"/>
        </w:rPr>
        <w:fldChar w:fldCharType="end"/>
      </w:r>
      <w:r w:rsidRPr="00C120E7">
        <w:t xml:space="preserve"> (§</w:t>
      </w:r>
      <w:r w:rsidR="00A735F3">
        <w:t> </w:t>
      </w:r>
      <w:r w:rsidRPr="00C120E7">
        <w:t>68)</w:t>
      </w:r>
    </w:p>
    <w:p w:rsidRPr="00C120E7" w:rsidR="00564B73" w:rsidP="00564B73" w:rsidRDefault="00564B73" w14:paraId="2B99F832"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"eNV_3B4DC8F4A9BB43139C7D01CC848D1EC7" \* MERGEFORMAT </w:instrText>
      </w:r>
      <w:r w:rsidRPr="00C120E7">
        <w:rPr>
          <w:rStyle w:val="Binnenverweis"/>
        </w:rPr>
        <w:fldChar w:fldCharType="separate"/>
      </w:r>
      <w:r w:rsidR="00344E8A">
        <w:rPr>
          <w:rStyle w:val="Binnenverweis"/>
        </w:rPr>
        <w:t>Buchstabe a</w:t>
      </w:r>
      <w:r w:rsidRPr="00C120E7">
        <w:rPr>
          <w:rStyle w:val="Binnenverweis"/>
        </w:rPr>
        <w:fldChar w:fldCharType="end"/>
      </w:r>
      <w:r w:rsidRPr="00C120E7">
        <w:t xml:space="preserve"> bis </w:t>
      </w:r>
      <w:r w:rsidRPr="00C120E7">
        <w:rPr>
          <w:rStyle w:val="Binnenverweis"/>
        </w:rPr>
        <w:fldChar w:fldCharType="begin"/>
      </w:r>
      <w:r w:rsidRPr="00C120E7">
        <w:rPr>
          <w:rStyle w:val="Binnenverweis"/>
        </w:rPr>
        <w:instrText xml:space="preserve"> DOCVARIABLE "eNV_585414F198AE40A6A277EE61C0C8F4E6"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4CD35148" w14:textId="77777777">
      <w:pPr>
        <w:pStyle w:val="Text"/>
      </w:pPr>
      <w:r w:rsidRPr="00C120E7">
        <w:t>In §</w:t>
      </w:r>
      <w:r w:rsidR="00A735F3">
        <w:t> </w:t>
      </w:r>
      <w:r w:rsidRPr="00C120E7">
        <w:t>68 des Messstellenbetriebsgesetzes erfolgen redaktionelle Korrekturen und eine Bereinigung aufgrund des künftigen Wegfalls der Stromnetzzugangsverordnung.</w:t>
      </w:r>
    </w:p>
    <w:p w:rsidRPr="00C120E7" w:rsidR="00564B73" w:rsidP="00564B73" w:rsidRDefault="00564B73" w14:paraId="61E2288F"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"eNV_F40531E72977412DBB45B778FA012D61" \* MERGEFORMAT </w:instrText>
      </w:r>
      <w:r w:rsidRPr="00C120E7">
        <w:rPr>
          <w:rStyle w:val="Binnenverweis"/>
        </w:rPr>
        <w:fldChar w:fldCharType="separate"/>
      </w:r>
      <w:r w:rsidR="00344E8A">
        <w:rPr>
          <w:rStyle w:val="Binnenverweis"/>
        </w:rPr>
        <w:t>Nummer 28</w:t>
      </w:r>
      <w:r w:rsidRPr="00C120E7">
        <w:rPr>
          <w:rStyle w:val="Binnenverweis"/>
        </w:rPr>
        <w:fldChar w:fldCharType="end"/>
      </w:r>
      <w:r w:rsidRPr="00C120E7">
        <w:t xml:space="preserve"> (§</w:t>
      </w:r>
      <w:r w:rsidR="00A735F3">
        <w:t> </w:t>
      </w:r>
      <w:r w:rsidRPr="00C120E7">
        <w:t>69)</w:t>
      </w:r>
    </w:p>
    <w:p w:rsidRPr="00C120E7" w:rsidR="00564B73" w:rsidP="00564B73" w:rsidRDefault="00564B73" w14:paraId="3C3ADF99"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"eNV_B681AFABFDC04E03B56377D623078D40" \* MERGEFORMAT </w:instrText>
      </w:r>
      <w:r w:rsidRPr="00C120E7">
        <w:rPr>
          <w:rStyle w:val="Binnenverweis"/>
        </w:rPr>
        <w:fldChar w:fldCharType="separate"/>
      </w:r>
      <w:r w:rsidR="00344E8A">
        <w:rPr>
          <w:rStyle w:val="Binnenverweis"/>
        </w:rPr>
        <w:t>Buchstabe a</w:t>
      </w:r>
      <w:r w:rsidRPr="00C120E7">
        <w:rPr>
          <w:rStyle w:val="Binnenverweis"/>
        </w:rPr>
        <w:fldChar w:fldCharType="end"/>
      </w:r>
      <w:r w:rsidRPr="00C120E7">
        <w:t xml:space="preserve"> und </w:t>
      </w:r>
      <w:r w:rsidRPr="00C120E7">
        <w:rPr>
          <w:rStyle w:val="Binnenverweis"/>
        </w:rPr>
        <w:fldChar w:fldCharType="begin"/>
      </w:r>
      <w:r w:rsidRPr="00C120E7">
        <w:rPr>
          <w:rStyle w:val="Binnenverweis"/>
        </w:rPr>
        <w:instrText xml:space="preserve"> DOCVARIABLE "eNV_905C6194AC274D2FA1D9B58A2FF755CF"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39A0CEC5" w14:textId="77777777">
      <w:pPr>
        <w:pStyle w:val="Text"/>
      </w:pPr>
      <w:r w:rsidRPr="00C120E7">
        <w:t>Die Streichung in §</w:t>
      </w:r>
      <w:r w:rsidR="00A735F3">
        <w:t> </w:t>
      </w:r>
      <w:r w:rsidRPr="00C120E7">
        <w:t>69 Absatz</w:t>
      </w:r>
      <w:r w:rsidR="00A735F3">
        <w:t> </w:t>
      </w:r>
      <w:r w:rsidRPr="00C120E7">
        <w:t>1 Nummer</w:t>
      </w:r>
      <w:r w:rsidR="00A735F3">
        <w:t> </w:t>
      </w:r>
      <w:r w:rsidRPr="00C120E7">
        <w:t xml:space="preserve">6 des Messstellenbetriebsgesetzes erfolgt aufgrund des künftigen Wegfalls der Stromnetzzugangsverordnung. </w:t>
      </w:r>
    </w:p>
    <w:p w:rsidRPr="00430F51" w:rsidR="00564B73" w:rsidP="00564B73" w:rsidRDefault="00564B73" w14:paraId="69291B67" w14:textId="77777777">
      <w:pPr>
        <w:pStyle w:val="VerweisBegrndung"/>
      </w:pPr>
      <w:r w:rsidRPr="00143B3C">
        <w:t xml:space="preserve">Zu </w:t>
      </w:r>
      <w:r w:rsidRPr="00C047AE">
        <w:rPr>
          <w:rStyle w:val="Binnenverweis"/>
        </w:rPr>
        <w:fldChar w:fldCharType="begin"/>
      </w:r>
      <w:r w:rsidRPr="00C047AE">
        <w:rPr>
          <w:rStyle w:val="Binnenverweis"/>
        </w:rPr>
        <w:instrText xml:space="preserve"> DOCVARIABLE "eNV_EA118B04DE3E49379641B4054179DE63" \* MERGEFORMAT </w:instrText>
      </w:r>
      <w:r w:rsidRPr="00C047AE">
        <w:rPr>
          <w:rStyle w:val="Binnenverweis"/>
        </w:rPr>
        <w:fldChar w:fldCharType="separate"/>
      </w:r>
      <w:r w:rsidR="00344E8A">
        <w:rPr>
          <w:rStyle w:val="Binnenverweis"/>
        </w:rPr>
        <w:t>Nummer 29</w:t>
      </w:r>
      <w:r w:rsidRPr="00C047AE">
        <w:rPr>
          <w:rStyle w:val="Binnenverweis"/>
        </w:rPr>
        <w:fldChar w:fldCharType="end"/>
      </w:r>
      <w:r w:rsidRPr="00C047AE">
        <w:t xml:space="preserve"> (§</w:t>
      </w:r>
      <w:r w:rsidR="00A735F3">
        <w:t> </w:t>
      </w:r>
      <w:r w:rsidRPr="00C047AE">
        <w:t>75)</w:t>
      </w:r>
    </w:p>
    <w:p w:rsidRPr="00430F51" w:rsidR="00564B73" w:rsidP="00564B73" w:rsidRDefault="00564B73" w14:paraId="690D3554" w14:textId="77777777">
      <w:pPr>
        <w:pStyle w:val="Text"/>
      </w:pPr>
      <w:r>
        <w:t>Die bereits bestehende Festlegungskompetenz der Bundesnetzagentur in §</w:t>
      </w:r>
      <w:r w:rsidR="00A735F3">
        <w:t> </w:t>
      </w:r>
      <w:r>
        <w:t>75 Absatz</w:t>
      </w:r>
      <w:r w:rsidR="00A735F3">
        <w:t> </w:t>
      </w:r>
      <w:r>
        <w:t>1 Nummer</w:t>
      </w:r>
      <w:r w:rsidR="00A735F3">
        <w:t> </w:t>
      </w:r>
      <w:r>
        <w:t>4 für den Bereich Gas wird auf den Bereich Wasserstoff erstreckt. Damit kann die Bundesnetzagentur bei Bedarf zur bundesweiten Vereinheitlichung der Bedingungen für den Messstellenbetrieb und der Datenverarbeitung auch für diesen Bereich Vorgaben treffen und insbesondere auch für diesen Bereich die erforderlichen Sonderregelungen bestimmen. Die Regelung dient der Umsetzung der Richtlinie (EU) 2024/1788.</w:t>
      </w:r>
    </w:p>
    <w:p w:rsidRPr="00C120E7" w:rsidR="00564B73" w:rsidP="00564B73" w:rsidRDefault="00564B73" w14:paraId="3AC3BB7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"eNV_7DE3096912D841E38077E662DA7109ED" \* MERGEFORMAT </w:instrText>
      </w:r>
      <w:r w:rsidRPr="00C120E7">
        <w:rPr>
          <w:rStyle w:val="Binnenverweis"/>
        </w:rPr>
        <w:fldChar w:fldCharType="separate"/>
      </w:r>
      <w:r w:rsidR="00344E8A">
        <w:rPr>
          <w:rStyle w:val="Binnenverweis"/>
        </w:rPr>
        <w:t>Nummer 30</w:t>
      </w:r>
      <w:r w:rsidRPr="00C120E7">
        <w:rPr>
          <w:rStyle w:val="Binnenverweis"/>
        </w:rPr>
        <w:fldChar w:fldCharType="end"/>
      </w:r>
      <w:r w:rsidRPr="00C120E7">
        <w:t xml:space="preserve"> (§</w:t>
      </w:r>
      <w:r w:rsidR="00A735F3">
        <w:t> </w:t>
      </w:r>
      <w:r w:rsidRPr="00C120E7">
        <w:t>78)</w:t>
      </w:r>
    </w:p>
    <w:p w:rsidRPr="00C120E7" w:rsidR="00564B73" w:rsidP="00564B73" w:rsidRDefault="00564B73" w14:paraId="01FBD047" w14:textId="77777777">
      <w:pPr>
        <w:pStyle w:val="Text"/>
      </w:pPr>
      <w:r w:rsidRPr="00C120E7">
        <w:t>Die neu eingefügte Entschädigungsregelung in §</w:t>
      </w:r>
      <w:r w:rsidR="00A735F3">
        <w:t> </w:t>
      </w:r>
      <w:r w:rsidRPr="00C120E7">
        <w:t>78 dient dazu, die Umsetzung der gesetzlichen Anforderungen an die vollständige und fristgerechte Messwertübermittlung zu flankieren. Der jeweilige Messstellenbetreiber hat demnach dem Aggregationsverantwortlichen bei einer Verletzung der Messwertqualitätsvorgaben gemäß den Festlegungen der Bundesnetzagentur für die elektronische Marktkommunikation eine pauschale Entschädigung für den zusätzlichen Clearingaufwand zu zahlen. Absatz</w:t>
      </w:r>
      <w:r w:rsidR="00A735F3">
        <w:t> </w:t>
      </w:r>
      <w:r w:rsidRPr="00C120E7">
        <w:t>2 sieht eine Veröffentlichungspflicht für geltend gemachte Entschädigungsansprüche vor, um die Transparenz über die Messwertqualität zu verbessern.</w:t>
      </w:r>
    </w:p>
    <w:p w:rsidRPr="00C120E7" w:rsidR="00564B73" w:rsidP="00564B73" w:rsidRDefault="00564B73" w14:paraId="3471D39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"eNV_6B67649E01D048629B3E12647BF1E4C9" \* MERGEFORMAT </w:instrText>
      </w:r>
      <w:r w:rsidRPr="00C120E7">
        <w:rPr>
          <w:rStyle w:val="Binnenverweis"/>
        </w:rPr>
        <w:fldChar w:fldCharType="separate"/>
      </w:r>
      <w:r w:rsidR="00344E8A">
        <w:rPr>
          <w:rStyle w:val="Binnenverweis"/>
        </w:rPr>
        <w:t>Nummer 31</w:t>
      </w:r>
      <w:r w:rsidRPr="00C120E7">
        <w:rPr>
          <w:rStyle w:val="Binnenverweis"/>
        </w:rPr>
        <w:fldChar w:fldCharType="end"/>
      </w:r>
      <w:r w:rsidRPr="00C120E7">
        <w:t xml:space="preserve"> (Anlage zu §</w:t>
      </w:r>
      <w:r w:rsidR="00A735F3">
        <w:t> </w:t>
      </w:r>
      <w:r w:rsidRPr="00C120E7">
        <w:t>22 Absatz</w:t>
      </w:r>
      <w:r w:rsidR="00A735F3">
        <w:t> </w:t>
      </w:r>
      <w:r w:rsidRPr="00C120E7">
        <w:t>2 Satz</w:t>
      </w:r>
      <w:r w:rsidR="00A735F3">
        <w:t> </w:t>
      </w:r>
      <w:r w:rsidRPr="00C120E7">
        <w:t>1)</w:t>
      </w:r>
    </w:p>
    <w:p w:rsidRPr="00C120E7" w:rsidR="00564B73" w:rsidP="00564B73" w:rsidRDefault="00564B73" w14:paraId="0DCE15C2" w14:textId="77777777">
      <w:pPr>
        <w:pStyle w:val="Text"/>
      </w:pPr>
      <w:r w:rsidRPr="00C120E7">
        <w:t xml:space="preserve">Es handelt sich um redaktionelle Korrekturen der Verweise auf die aktuell geltenden tech-nischen Standards des Bundesamtes für Sicherheit in der Informationstechnik </w:t>
      </w:r>
    </w:p>
    <w:p w:rsidRPr="00BC219F" w:rsidR="00564B73" w:rsidP="00564B73" w:rsidRDefault="00564B73" w14:paraId="362560CF" w14:textId="77777777">
      <w:pPr>
        <w:pStyle w:val="VerweisBegrndung"/>
      </w:pPr>
      <w:r w:rsidRPr="00BC219F">
        <w:t xml:space="preserve">Zu </w:t>
      </w:r>
      <w:r w:rsidRPr="00D61F4C">
        <w:rPr>
          <w:rStyle w:val="Binnenverweis"/>
        </w:rPr>
        <w:fldChar w:fldCharType="begin"/>
      </w:r>
      <w:r w:rsidRPr="00D61F4C">
        <w:rPr>
          <w:rStyle w:val="Binnenverweis"/>
        </w:rPr>
        <w:instrText xml:space="preserve"> DOCVARIABLE "eNV_E0DDC7072DE74FAB996EA2DAE7879FA6" \* MERGEFORMAT </w:instrText>
      </w:r>
      <w:r w:rsidRPr="00D61F4C">
        <w:rPr>
          <w:rStyle w:val="Binnenverweis"/>
        </w:rPr>
        <w:fldChar w:fldCharType="separate"/>
      </w:r>
      <w:r w:rsidR="00344E8A">
        <w:rPr>
          <w:rStyle w:val="Binnenverweis"/>
        </w:rPr>
        <w:t>Artikel 19</w:t>
      </w:r>
      <w:r w:rsidRPr="00D61F4C">
        <w:rPr>
          <w:rStyle w:val="Binnenverweis"/>
        </w:rPr>
        <w:fldChar w:fldCharType="end"/>
      </w:r>
      <w:r w:rsidRPr="00D61F4C">
        <w:t xml:space="preserve"> (Änderung des Erdgas-Wärme-Soforthilfegesetzes )</w:t>
      </w:r>
    </w:p>
    <w:p w:rsidRPr="00C120E7" w:rsidR="00564B73" w:rsidP="00564B73" w:rsidRDefault="00564B73" w14:paraId="52FFBAEB" w14:textId="77777777">
      <w:pPr>
        <w:pStyle w:val="Text"/>
      </w:pPr>
      <w:r w:rsidRPr="00C120E7">
        <w:t>Es handelt sich um eine redaktionelle Folgeänderung zur Neunummerierung des §</w:t>
      </w:r>
      <w:r w:rsidR="00A735F3">
        <w:t> </w:t>
      </w:r>
      <w:r w:rsidRPr="00C120E7">
        <w:t>3 EnWG.</w:t>
      </w:r>
    </w:p>
    <w:p w:rsidRPr="00BC219F" w:rsidR="00564B73" w:rsidP="00564B73" w:rsidRDefault="00564B73" w14:paraId="37B29B6B" w14:textId="77777777">
      <w:pPr>
        <w:pStyle w:val="VerweisBegrndung"/>
      </w:pPr>
      <w:r w:rsidRPr="00BC219F">
        <w:t xml:space="preserve">Zu </w:t>
      </w:r>
      <w:r w:rsidRPr="00D61F4C">
        <w:rPr>
          <w:rStyle w:val="Binnenverweis"/>
        </w:rPr>
        <w:fldChar w:fldCharType="begin"/>
      </w:r>
      <w:r w:rsidRPr="00D61F4C">
        <w:rPr>
          <w:rStyle w:val="Binnenverweis"/>
        </w:rPr>
        <w:instrText xml:space="preserve"> DOCVARIABLE "eNV_04F0C26A98E746A1869AA31D500C4914" \* MERGEFORMAT </w:instrText>
      </w:r>
      <w:r w:rsidRPr="00D61F4C">
        <w:rPr>
          <w:rStyle w:val="Binnenverweis"/>
        </w:rPr>
        <w:fldChar w:fldCharType="separate"/>
      </w:r>
      <w:r w:rsidR="00344E8A">
        <w:rPr>
          <w:rStyle w:val="Binnenverweis"/>
        </w:rPr>
        <w:t>Artikel 20</w:t>
      </w:r>
      <w:r w:rsidRPr="00D61F4C">
        <w:rPr>
          <w:rStyle w:val="Binnenverweis"/>
        </w:rPr>
        <w:fldChar w:fldCharType="end"/>
      </w:r>
      <w:r w:rsidRPr="00D61F4C">
        <w:t xml:space="preserve"> (Änderung des Strompreisbremsegesetzes)</w:t>
      </w:r>
    </w:p>
    <w:p w:rsidRPr="00C120E7" w:rsidR="00564B73" w:rsidP="00564B73" w:rsidRDefault="00564B73" w14:paraId="5A012DBD"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"eNV_61BC3B3F0414477CB13D8A85A24E9B4A" \* MERGEFORMAT </w:instrText>
      </w:r>
      <w:r w:rsidRPr="00434A5F">
        <w:rPr>
          <w:rStyle w:val="Binnenverweis"/>
        </w:rPr>
        <w:fldChar w:fldCharType="separate"/>
      </w:r>
      <w:r w:rsidR="00344E8A">
        <w:rPr>
          <w:rStyle w:val="Binnenverweis"/>
        </w:rPr>
        <w:t>Nummer 1</w:t>
      </w:r>
      <w:r w:rsidRPr="00434A5F">
        <w:rPr>
          <w:rStyle w:val="Binnenverweis"/>
        </w:rPr>
        <w:fldChar w:fldCharType="end"/>
      </w:r>
      <w:r w:rsidRPr="00434A5F">
        <w:t xml:space="preserve"> (§</w:t>
      </w:r>
      <w:r w:rsidR="00A735F3">
        <w:t> </w:t>
      </w:r>
      <w:r w:rsidRPr="00434A5F">
        <w:t>2)</w:t>
      </w:r>
    </w:p>
    <w:p w:rsidRPr="00C120E7" w:rsidR="00564B73" w:rsidP="00564B73" w:rsidRDefault="00564B73" w14:paraId="7A448BA4"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"eNV_273E5D61DD8A4C00A2F67806433F802A"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32AE0691" w14:textId="77777777">
      <w:pPr>
        <w:pStyle w:val="Text"/>
      </w:pPr>
      <w:r w:rsidRPr="00C120E7">
        <w:t>Es handelt sich um eine redaktionelle Folgeänderung zur Neunummerierung des §</w:t>
      </w:r>
      <w:r w:rsidR="00A735F3">
        <w:t> </w:t>
      </w:r>
      <w:r w:rsidRPr="00C120E7">
        <w:t>3 EnWG.</w:t>
      </w:r>
    </w:p>
    <w:p w:rsidRPr="00C120E7" w:rsidR="00564B73" w:rsidP="00564B73" w:rsidRDefault="00564B73" w14:paraId="593EC96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"eNV_9FE6DCE929B548F58C6B3B3FB7A0DD55"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58C187BA" w14:textId="77777777">
      <w:pPr>
        <w:pStyle w:val="Text"/>
      </w:pPr>
      <w:r w:rsidRPr="00C120E7">
        <w:t>Es handelt sich um eine redaktionelle Folgeänderung zur Neunummerierung des §</w:t>
      </w:r>
      <w:r w:rsidR="00A735F3">
        <w:t> </w:t>
      </w:r>
      <w:r w:rsidRPr="00C120E7">
        <w:t>3 EnWG.</w:t>
      </w:r>
    </w:p>
    <w:p w:rsidRPr="00C120E7" w:rsidR="00564B73" w:rsidP="00564B73" w:rsidRDefault="00564B73" w14:paraId="1380C875"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"eNV_22F2726164F24BE7A843CD43F201D1C6"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4E96FAD5" w14:textId="77777777">
      <w:pPr>
        <w:pStyle w:val="Text"/>
      </w:pPr>
      <w:r w:rsidRPr="00C120E7">
        <w:t>Es handelt sich um eine redaktionelle Folgeänderung zur Neunummerierung des §</w:t>
      </w:r>
      <w:r w:rsidR="00A735F3">
        <w:t> </w:t>
      </w:r>
      <w:r w:rsidRPr="00C120E7">
        <w:t>3 EnWG.</w:t>
      </w:r>
    </w:p>
    <w:p w:rsidRPr="00C120E7" w:rsidR="00564B73" w:rsidP="00564B73" w:rsidRDefault="00564B73" w14:paraId="11219E6A"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"eNV_3FF1C12BE46E4A9A882CF3B75DE3E106" \* MERGEFORMAT </w:instrText>
      </w:r>
      <w:r w:rsidRPr="00C120E7">
        <w:rPr>
          <w:rStyle w:val="Binnenverweis"/>
        </w:rPr>
        <w:fldChar w:fldCharType="separate"/>
      </w:r>
      <w:r w:rsidR="00344E8A">
        <w:rPr>
          <w:rStyle w:val="Binnenverweis"/>
        </w:rPr>
        <w:t>Buchstabe d</w:t>
      </w:r>
      <w:r w:rsidRPr="00C120E7">
        <w:rPr>
          <w:rStyle w:val="Binnenverweis"/>
        </w:rPr>
        <w:fldChar w:fldCharType="end"/>
      </w:r>
    </w:p>
    <w:p w:rsidRPr="00C120E7" w:rsidR="00564B73" w:rsidP="00564B73" w:rsidRDefault="00564B73" w14:paraId="51C70499" w14:textId="77777777">
      <w:pPr>
        <w:pStyle w:val="Text"/>
      </w:pPr>
      <w:r w:rsidRPr="00C120E7">
        <w:t>Es handelt sich um eine redaktionelle Folgeänderung zur Neunummerierung des §</w:t>
      </w:r>
      <w:r w:rsidR="00A735F3">
        <w:t> </w:t>
      </w:r>
      <w:r w:rsidRPr="00C120E7">
        <w:t>3 EnWG.</w:t>
      </w:r>
    </w:p>
    <w:p w:rsidRPr="00C120E7" w:rsidR="00564B73" w:rsidP="00564B73" w:rsidRDefault="00564B73" w14:paraId="5B085558"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"eNV_F9E239C2F1984320B1EE962321865288" \* MERGEFORMAT </w:instrText>
      </w:r>
      <w:r w:rsidRPr="00434A5F">
        <w:rPr>
          <w:rStyle w:val="Binnenverweis"/>
        </w:rPr>
        <w:fldChar w:fldCharType="separate"/>
      </w:r>
      <w:r w:rsidR="00344E8A">
        <w:rPr>
          <w:rStyle w:val="Binnenverweis"/>
        </w:rPr>
        <w:t>Nummer 2</w:t>
      </w:r>
      <w:r w:rsidRPr="00434A5F">
        <w:rPr>
          <w:rStyle w:val="Binnenverweis"/>
        </w:rPr>
        <w:fldChar w:fldCharType="end"/>
      </w:r>
      <w:r w:rsidRPr="00434A5F">
        <w:t xml:space="preserve"> (§</w:t>
      </w:r>
      <w:r w:rsidR="00A735F3">
        <w:t> </w:t>
      </w:r>
      <w:r w:rsidRPr="00434A5F">
        <w:t>14)</w:t>
      </w:r>
    </w:p>
    <w:p w:rsidRPr="00C120E7" w:rsidR="00564B73" w:rsidP="00564B73" w:rsidRDefault="00564B73" w14:paraId="69BF0328" w14:textId="77777777">
      <w:pPr>
        <w:pStyle w:val="Text"/>
      </w:pPr>
      <w:r w:rsidRPr="00C120E7">
        <w:t>Es handelt sich um eine redaktionelle Folgeänderung zur Neunummerierung des §</w:t>
      </w:r>
      <w:r w:rsidR="00A735F3">
        <w:t> </w:t>
      </w:r>
      <w:r w:rsidRPr="00C120E7">
        <w:t>3 EnWG.</w:t>
      </w:r>
    </w:p>
    <w:p w:rsidRPr="00C774D5" w:rsidR="00564B73" w:rsidP="00564B73" w:rsidRDefault="00564B73" w14:paraId="5FE90ED7" w14:textId="77777777">
      <w:pPr>
        <w:pStyle w:val="VerweisBegrndung"/>
      </w:pPr>
      <w:r w:rsidRPr="00C774D5">
        <w:t xml:space="preserve">Zu </w:t>
      </w:r>
      <w:r w:rsidRPr="00D61F4C">
        <w:rPr>
          <w:rStyle w:val="Binnenverweis"/>
        </w:rPr>
        <w:fldChar w:fldCharType="begin"/>
      </w:r>
      <w:r w:rsidRPr="00D61F4C">
        <w:rPr>
          <w:rStyle w:val="Binnenverweis"/>
        </w:rPr>
        <w:instrText xml:space="preserve"> DOCVARIABLE "eNV_E8E3C2909B2A4D33AD49D49FDB539F6F" \* MERGEFORMAT </w:instrText>
      </w:r>
      <w:r w:rsidRPr="00D61F4C">
        <w:rPr>
          <w:rStyle w:val="Binnenverweis"/>
        </w:rPr>
        <w:fldChar w:fldCharType="separate"/>
      </w:r>
      <w:r w:rsidR="00344E8A">
        <w:rPr>
          <w:rStyle w:val="Binnenverweis"/>
        </w:rPr>
        <w:t>Artikel 21</w:t>
      </w:r>
      <w:r w:rsidRPr="00D61F4C">
        <w:rPr>
          <w:rStyle w:val="Binnenverweis"/>
        </w:rPr>
        <w:fldChar w:fldCharType="end"/>
      </w:r>
      <w:r w:rsidRPr="00D61F4C">
        <w:t xml:space="preserve"> (Änderung des Erdgas-Wärme-Preisbremsengesetzes)</w:t>
      </w:r>
    </w:p>
    <w:p w:rsidRPr="00C120E7" w:rsidR="00564B73" w:rsidP="00564B73" w:rsidRDefault="00564B73" w14:paraId="0AEB2ADF" w14:textId="77777777">
      <w:pPr>
        <w:pStyle w:val="Text"/>
      </w:pPr>
      <w:r w:rsidRPr="00C120E7">
        <w:t>Es handelt sich um eine redaktionelle Folgeänderung zur Neunummerierung des §</w:t>
      </w:r>
      <w:r w:rsidR="00A735F3">
        <w:t> </w:t>
      </w:r>
      <w:r w:rsidRPr="00C120E7">
        <w:t>3 EnWG.</w:t>
      </w:r>
    </w:p>
    <w:p w:rsidRPr="00C774D5" w:rsidR="00564B73" w:rsidP="00564B73" w:rsidRDefault="00564B73" w14:paraId="7AD85B8A" w14:textId="77777777">
      <w:pPr>
        <w:pStyle w:val="VerweisBegrndung"/>
      </w:pPr>
      <w:r w:rsidRPr="00C774D5">
        <w:t xml:space="preserve">Zu </w:t>
      </w:r>
      <w:r w:rsidRPr="00D61F4C">
        <w:rPr>
          <w:rStyle w:val="Binnenverweis"/>
        </w:rPr>
        <w:fldChar w:fldCharType="begin"/>
      </w:r>
      <w:r w:rsidRPr="00D61F4C">
        <w:rPr>
          <w:rStyle w:val="Binnenverweis"/>
        </w:rPr>
        <w:instrText xml:space="preserve"> DOCVARIABLE "eNV_E589226CEDF14DAAA9BE34969125311C" \* MERGEFORMAT </w:instrText>
      </w:r>
      <w:r w:rsidRPr="00D61F4C">
        <w:rPr>
          <w:rStyle w:val="Binnenverweis"/>
        </w:rPr>
        <w:fldChar w:fldCharType="separate"/>
      </w:r>
      <w:r w:rsidR="00344E8A">
        <w:rPr>
          <w:rStyle w:val="Binnenverweis"/>
        </w:rPr>
        <w:t>Artikel 22</w:t>
      </w:r>
      <w:r w:rsidRPr="00D61F4C">
        <w:rPr>
          <w:rStyle w:val="Binnenverweis"/>
        </w:rPr>
        <w:fldChar w:fldCharType="end"/>
      </w:r>
      <w:r w:rsidRPr="00D61F4C">
        <w:t xml:space="preserve"> </w:t>
      </w:r>
      <w:r>
        <w:t>(Änderung des Energiesicherungsgesetzes )</w:t>
      </w:r>
    </w:p>
    <w:p w:rsidRPr="00C120E7" w:rsidR="00564B73" w:rsidP="00564B73" w:rsidRDefault="00564B73" w14:paraId="593CB59E" w14:textId="77777777">
      <w:pPr>
        <w:pStyle w:val="VerweisBegrndung"/>
      </w:pPr>
      <w:r w:rsidRPr="00C120E7">
        <w:t xml:space="preserve">Zu </w:t>
      </w:r>
      <w:r w:rsidRPr="00434A5F">
        <w:rPr>
          <w:rStyle w:val="Binnenverweis"/>
        </w:rPr>
        <w:fldChar w:fldCharType="begin"/>
      </w:r>
      <w:r w:rsidRPr="00434A5F">
        <w:rPr>
          <w:rStyle w:val="Binnenverweis"/>
        </w:rPr>
        <w:instrText xml:space="preserve"> DOCVARIABLE "eNV_81C35E7241354A5F8C921EFE5FDCB025" \* MERGEFORMAT </w:instrText>
      </w:r>
      <w:r w:rsidRPr="00434A5F">
        <w:rPr>
          <w:rStyle w:val="Binnenverweis"/>
        </w:rPr>
        <w:fldChar w:fldCharType="separate"/>
      </w:r>
      <w:r w:rsidR="00344E8A">
        <w:rPr>
          <w:rStyle w:val="Binnenverweis"/>
        </w:rPr>
        <w:t>Nummer 1</w:t>
      </w:r>
      <w:r w:rsidRPr="00434A5F">
        <w:rPr>
          <w:rStyle w:val="Binnenverweis"/>
        </w:rPr>
        <w:fldChar w:fldCharType="end"/>
      </w:r>
      <w:r w:rsidRPr="00434A5F">
        <w:t xml:space="preserve"> (§</w:t>
      </w:r>
      <w:r w:rsidR="00A735F3">
        <w:t> </w:t>
      </w:r>
      <w:r w:rsidRPr="00434A5F">
        <w:t>2a)</w:t>
      </w:r>
    </w:p>
    <w:p w:rsidRPr="00C120E7" w:rsidR="00564B73" w:rsidP="00564B73" w:rsidRDefault="00564B73" w14:paraId="09104B3D" w14:textId="77777777">
      <w:pPr>
        <w:pStyle w:val="Text"/>
      </w:pPr>
      <w:r w:rsidRPr="00C120E7">
        <w:t>Es handelt sich um eine redaktionelle Folgeänderung zur Neustrukturierung der Begriffsbestimmungen im EnWG (§</w:t>
      </w:r>
      <w:r w:rsidR="00A735F3">
        <w:t> </w:t>
      </w:r>
      <w:r w:rsidRPr="00C120E7">
        <w:t xml:space="preserve">3 EnWG). </w:t>
      </w:r>
    </w:p>
    <w:p w:rsidRPr="00BE56FB" w:rsidR="00564B73" w:rsidP="00564B73" w:rsidRDefault="00564B73" w14:paraId="512318A9" w14:textId="77777777">
      <w:pPr>
        <w:pStyle w:val="VerweisBegrndung"/>
      </w:pPr>
      <w:r w:rsidRPr="00BE56FB">
        <w:t xml:space="preserve">Zu </w:t>
      </w:r>
      <w:r w:rsidRPr="00E74989">
        <w:rPr>
          <w:rStyle w:val="Binnenverweis"/>
        </w:rPr>
        <w:fldChar w:fldCharType="begin"/>
      </w:r>
      <w:r w:rsidRPr="00E74989">
        <w:rPr>
          <w:rStyle w:val="Binnenverweis"/>
        </w:rPr>
        <w:instrText xml:space="preserve"> DOCVARIABLE "eNV_348AB9394A654FB6904F79079AAD956B" \* MERGEFORMAT </w:instrText>
      </w:r>
      <w:r w:rsidRPr="00E74989">
        <w:rPr>
          <w:rStyle w:val="Binnenverweis"/>
        </w:rPr>
        <w:fldChar w:fldCharType="separate"/>
      </w:r>
      <w:r w:rsidR="00344E8A">
        <w:rPr>
          <w:rStyle w:val="Binnenverweis"/>
        </w:rPr>
        <w:t>Nummer 2</w:t>
      </w:r>
      <w:r w:rsidRPr="00E74989">
        <w:rPr>
          <w:rStyle w:val="Binnenverweis"/>
        </w:rPr>
        <w:fldChar w:fldCharType="end"/>
      </w:r>
      <w:r w:rsidRPr="00E74989" w:rsidR="005509BF">
        <w:t xml:space="preserve"> (§</w:t>
      </w:r>
      <w:r w:rsidR="00A735F3">
        <w:t> </w:t>
      </w:r>
      <w:r w:rsidRPr="00E74989" w:rsidR="005509BF">
        <w:t>24)</w:t>
      </w:r>
    </w:p>
    <w:p w:rsidRPr="00C047AE" w:rsidR="00564B73" w:rsidP="00564B73" w:rsidRDefault="00564B73" w14:paraId="4A75D965"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"eNV_F9541FFC8A5042C0A50E83F27F7E2E52" \* MERGEFORMAT </w:instrText>
      </w:r>
      <w:r w:rsidRPr="009819F8">
        <w:rPr>
          <w:rStyle w:val="Binnenverweis"/>
        </w:rPr>
        <w:fldChar w:fldCharType="separate"/>
      </w:r>
      <w:r w:rsidR="00344E8A">
        <w:rPr>
          <w:rStyle w:val="Binnenverweis"/>
        </w:rPr>
        <w:t>Buchstabe a</w:t>
      </w:r>
      <w:r w:rsidRPr="009819F8">
        <w:rPr>
          <w:rStyle w:val="Binnenverweis"/>
        </w:rPr>
        <w:fldChar w:fldCharType="end"/>
      </w:r>
    </w:p>
    <w:p w:rsidRPr="00C047AE" w:rsidR="00564B73" w:rsidP="00564B73" w:rsidRDefault="00564B73" w14:paraId="2621D4E7"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"eNV_6D0C8A8A64B04EF795D8142A29BC61E9" \* MERGEFORMAT </w:instrText>
      </w:r>
      <w:r w:rsidRPr="009819F8">
        <w:rPr>
          <w:rStyle w:val="Binnenverweis"/>
        </w:rPr>
        <w:fldChar w:fldCharType="separate"/>
      </w:r>
      <w:r w:rsidR="00344E8A">
        <w:rPr>
          <w:rStyle w:val="Binnenverweis"/>
        </w:rPr>
        <w:t>Doppelbuchstabe aa</w:t>
      </w:r>
      <w:r w:rsidRPr="009819F8">
        <w:rPr>
          <w:rStyle w:val="Binnenverweis"/>
        </w:rPr>
        <w:fldChar w:fldCharType="end"/>
      </w:r>
    </w:p>
    <w:p w:rsidRPr="00C047AE" w:rsidR="00564B73" w:rsidP="00564B73" w:rsidRDefault="00564B73" w14:paraId="7AF17A41" w14:textId="77777777">
      <w:pPr>
        <w:pStyle w:val="Text"/>
      </w:pPr>
      <w:bookmarkStart w:name="_Hlk200012282" w:id="1600"/>
      <w:r>
        <w:t>Es handelt sich um eine Folgeänderung zum Organisationserlass des Bundeskanzlers vom 6. Mai 2025.</w:t>
      </w:r>
    </w:p>
    <w:bookmarkEnd w:id="1600"/>
    <w:p w:rsidRPr="00C047AE" w:rsidR="00564B73" w:rsidP="00564B73" w:rsidRDefault="00564B73" w14:paraId="1CEC15BD"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"eNV_7F72D287CA0346FDAFAD842EFDDDCB7D" \* MERGEFORMAT </w:instrText>
      </w:r>
      <w:r w:rsidRPr="009819F8">
        <w:rPr>
          <w:rStyle w:val="Binnenverweis"/>
        </w:rPr>
        <w:fldChar w:fldCharType="separate"/>
      </w:r>
      <w:r w:rsidR="00344E8A">
        <w:rPr>
          <w:rStyle w:val="Binnenverweis"/>
        </w:rPr>
        <w:t>Doppelbuchstabe bb</w:t>
      </w:r>
      <w:r w:rsidRPr="009819F8">
        <w:rPr>
          <w:rStyle w:val="Binnenverweis"/>
        </w:rPr>
        <w:fldChar w:fldCharType="end"/>
      </w:r>
    </w:p>
    <w:p w:rsidRPr="00C047AE" w:rsidR="00564B73" w:rsidP="00564B73" w:rsidRDefault="00564B73" w14:paraId="280AAC88" w14:textId="77777777">
      <w:pPr>
        <w:pStyle w:val="Text"/>
      </w:pPr>
      <w:r>
        <w:t xml:space="preserve">Es handelt sich um eine Folgeänderung zum Organisationserlass des Bundeskanzlers vom 6. Mai 2025. </w:t>
      </w:r>
    </w:p>
    <w:p w:rsidR="00564B73" w:rsidP="00564B73" w:rsidRDefault="00564B73" w14:paraId="3C89B213" w14:textId="77777777">
      <w:pPr>
        <w:pStyle w:val="VerweisBegrndung"/>
        <w:rPr>
          <w:rStyle w:val="Binnenverweis"/>
        </w:rPr>
      </w:pPr>
      <w:r w:rsidRPr="00C047AE">
        <w:t xml:space="preserve">Zu </w:t>
      </w:r>
      <w:r w:rsidRPr="009819F8">
        <w:rPr>
          <w:rStyle w:val="Binnenverweis"/>
        </w:rPr>
        <w:fldChar w:fldCharType="begin"/>
      </w:r>
      <w:r w:rsidRPr="009819F8">
        <w:rPr>
          <w:rStyle w:val="Binnenverweis"/>
        </w:rPr>
        <w:instrText xml:space="preserve"> DOCVARIABLE "eNV_32DCD209FCAE4CE6B86A832EBEA08536" \* MERGEFORMAT </w:instrText>
      </w:r>
      <w:r w:rsidRPr="009819F8">
        <w:rPr>
          <w:rStyle w:val="Binnenverweis"/>
        </w:rPr>
        <w:fldChar w:fldCharType="separate"/>
      </w:r>
      <w:r w:rsidR="00344E8A">
        <w:rPr>
          <w:rStyle w:val="Binnenverweis"/>
        </w:rPr>
        <w:t>Buchstabe b</w:t>
      </w:r>
      <w:r w:rsidRPr="009819F8">
        <w:rPr>
          <w:rStyle w:val="Binnenverweis"/>
        </w:rPr>
        <w:fldChar w:fldCharType="end"/>
      </w:r>
    </w:p>
    <w:p w:rsidRPr="00C06B2A" w:rsidR="00564B73" w:rsidP="00564B73" w:rsidRDefault="00564B73" w14:paraId="0981667C" w14:textId="77777777">
      <w:pPr>
        <w:pStyle w:val="Text"/>
      </w:pPr>
      <w:r w:rsidRPr="00C120E7">
        <w:t>Es handelt sich um eine redaktionelle Folgeänderung zur Neustrukturierung der Begriffsbestimmungen im EnWG (§</w:t>
      </w:r>
      <w:r w:rsidR="00A735F3">
        <w:t> </w:t>
      </w:r>
      <w:r w:rsidRPr="00C120E7">
        <w:t>3 EnWG).</w:t>
      </w:r>
    </w:p>
    <w:p w:rsidRPr="00C047AE" w:rsidR="00564B73" w:rsidP="00564B73" w:rsidRDefault="00564B73" w14:paraId="444565E2"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"eNV_8FE57A0FFCB9414693D09A37E9F261E5" \* MERGEFORMAT </w:instrText>
      </w:r>
      <w:r w:rsidRPr="009819F8">
        <w:rPr>
          <w:rStyle w:val="Binnenverweis"/>
        </w:rPr>
        <w:fldChar w:fldCharType="separate"/>
      </w:r>
      <w:r w:rsidR="00344E8A">
        <w:rPr>
          <w:rStyle w:val="Binnenverweis"/>
        </w:rPr>
        <w:t>Nummer 3</w:t>
      </w:r>
      <w:r w:rsidRPr="009819F8">
        <w:rPr>
          <w:rStyle w:val="Binnenverweis"/>
        </w:rPr>
        <w:fldChar w:fldCharType="end"/>
      </w:r>
    </w:p>
    <w:p w:rsidRPr="00C047AE" w:rsidR="00564B73" w:rsidP="00564B73" w:rsidRDefault="00564B73" w14:paraId="356269D7" w14:textId="77777777">
      <w:pPr>
        <w:pStyle w:val="Text"/>
      </w:pPr>
      <w:r>
        <w:t xml:space="preserve">Es handelt sich um eine Folgeänderung zum Organisationserlass des Bundeskanzlers vom 6. Mai 2025. </w:t>
      </w:r>
    </w:p>
    <w:p w:rsidRPr="00C047AE" w:rsidR="00564B73" w:rsidP="00564B73" w:rsidRDefault="00564B73" w14:paraId="1B8335AC"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"eNV_E8EE6485A3D74E1FA88F83312074D01D" \* MERGEFORMAT </w:instrText>
      </w:r>
      <w:r w:rsidRPr="009819F8">
        <w:rPr>
          <w:rStyle w:val="Binnenverweis"/>
        </w:rPr>
        <w:fldChar w:fldCharType="separate"/>
      </w:r>
      <w:r w:rsidR="00344E8A">
        <w:rPr>
          <w:rStyle w:val="Binnenverweis"/>
        </w:rPr>
        <w:t>Nummer 4</w:t>
      </w:r>
      <w:r w:rsidRPr="009819F8">
        <w:rPr>
          <w:rStyle w:val="Binnenverweis"/>
        </w:rPr>
        <w:fldChar w:fldCharType="end"/>
      </w:r>
    </w:p>
    <w:p w:rsidRPr="00C047AE" w:rsidR="00564B73" w:rsidP="00564B73" w:rsidRDefault="00564B73" w14:paraId="13AED5CA"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"eNV_272A691770214B11840FF582BCD9A30B" \* MERGEFORMAT </w:instrText>
      </w:r>
      <w:r w:rsidRPr="009819F8">
        <w:rPr>
          <w:rStyle w:val="Binnenverweis"/>
        </w:rPr>
        <w:fldChar w:fldCharType="separate"/>
      </w:r>
      <w:r w:rsidR="00344E8A">
        <w:rPr>
          <w:rStyle w:val="Binnenverweis"/>
        </w:rPr>
        <w:t>Buchstabe a</w:t>
      </w:r>
      <w:r w:rsidRPr="009819F8">
        <w:rPr>
          <w:rStyle w:val="Binnenverweis"/>
        </w:rPr>
        <w:fldChar w:fldCharType="end"/>
      </w:r>
    </w:p>
    <w:p w:rsidRPr="00C047AE" w:rsidR="00564B73" w:rsidP="00564B73" w:rsidRDefault="00564B73" w14:paraId="354C52BE" w14:textId="77777777">
      <w:pPr>
        <w:pStyle w:val="Text"/>
      </w:pPr>
      <w:r>
        <w:t>Es handelt sich um eine Folgeänderung zum Organisationserlass des Bundeskanzlers vom 6. Mai 2025.</w:t>
      </w:r>
    </w:p>
    <w:p w:rsidRPr="00C047AE" w:rsidR="00564B73" w:rsidP="00564B73" w:rsidRDefault="00564B73" w14:paraId="4C0F0AE1"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"eNV_54872811C42042DE882AC7E2D7D1D121" \* MERGEFORMAT </w:instrText>
      </w:r>
      <w:r w:rsidRPr="009819F8">
        <w:rPr>
          <w:rStyle w:val="Binnenverweis"/>
        </w:rPr>
        <w:fldChar w:fldCharType="separate"/>
      </w:r>
      <w:r w:rsidR="00344E8A">
        <w:rPr>
          <w:rStyle w:val="Binnenverweis"/>
        </w:rPr>
        <w:t>Buchstabe b</w:t>
      </w:r>
      <w:r w:rsidRPr="009819F8">
        <w:rPr>
          <w:rStyle w:val="Binnenverweis"/>
        </w:rPr>
        <w:fldChar w:fldCharType="end"/>
      </w:r>
    </w:p>
    <w:p w:rsidRPr="00C047AE" w:rsidR="00564B73" w:rsidP="00564B73" w:rsidRDefault="00564B73" w14:paraId="78213AFE"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"eNV_0977C1C618E14113A5218D57D1D776D3" \* MERGEFORMAT </w:instrText>
      </w:r>
      <w:r w:rsidRPr="009819F8">
        <w:rPr>
          <w:rStyle w:val="Binnenverweis"/>
        </w:rPr>
        <w:fldChar w:fldCharType="separate"/>
      </w:r>
      <w:r w:rsidR="00344E8A">
        <w:rPr>
          <w:rStyle w:val="Binnenverweis"/>
        </w:rPr>
        <w:t>Doppelbuchstabe aa</w:t>
      </w:r>
      <w:r w:rsidRPr="009819F8">
        <w:rPr>
          <w:rStyle w:val="Binnenverweis"/>
        </w:rPr>
        <w:fldChar w:fldCharType="end"/>
      </w:r>
    </w:p>
    <w:p w:rsidRPr="00C047AE" w:rsidR="00564B73" w:rsidP="00564B73" w:rsidRDefault="00564B73" w14:paraId="2DE119A3" w14:textId="77777777">
      <w:pPr>
        <w:pStyle w:val="Text"/>
      </w:pPr>
      <w:r>
        <w:t>Es handelt sich um eine Folgeänderung zum Organisationserlass des Bundeskanzlers vom 6. Mai 2025.</w:t>
      </w:r>
    </w:p>
    <w:p w:rsidRPr="00C047AE" w:rsidR="00564B73" w:rsidP="00564B73" w:rsidRDefault="00564B73" w14:paraId="2FA14354"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"eNV_BF013D9E518C475E9C0E008C8ABDC8C5" \* MERGEFORMAT </w:instrText>
      </w:r>
      <w:r w:rsidRPr="009819F8">
        <w:rPr>
          <w:rStyle w:val="Binnenverweis"/>
        </w:rPr>
        <w:fldChar w:fldCharType="separate"/>
      </w:r>
      <w:r w:rsidR="00344E8A">
        <w:rPr>
          <w:rStyle w:val="Binnenverweis"/>
        </w:rPr>
        <w:t>Doppelbuchstabe bb</w:t>
      </w:r>
      <w:r w:rsidRPr="009819F8">
        <w:rPr>
          <w:rStyle w:val="Binnenverweis"/>
        </w:rPr>
        <w:fldChar w:fldCharType="end"/>
      </w:r>
    </w:p>
    <w:p w:rsidRPr="00C047AE" w:rsidR="00564B73" w:rsidP="00564B73" w:rsidRDefault="00564B73" w14:paraId="58A0C16F" w14:textId="77777777">
      <w:pPr>
        <w:pStyle w:val="Text"/>
      </w:pPr>
      <w:r>
        <w:t>Es handelt sich um eine Folgeänderung zum Organisationserlass des Bundeskanzlers vom 6. Mai 2025.</w:t>
      </w:r>
    </w:p>
    <w:p w:rsidRPr="00C047AE" w:rsidR="00564B73" w:rsidP="00564B73" w:rsidRDefault="00564B73" w14:paraId="2A29A9F3"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"eNV_34E1808C55F2406EBB85D555FD7EEB69" \* MERGEFORMAT </w:instrText>
      </w:r>
      <w:r w:rsidRPr="009819F8">
        <w:rPr>
          <w:rStyle w:val="Binnenverweis"/>
        </w:rPr>
        <w:fldChar w:fldCharType="separate"/>
      </w:r>
      <w:r w:rsidR="00344E8A">
        <w:rPr>
          <w:rStyle w:val="Binnenverweis"/>
        </w:rPr>
        <w:t>Nummer 5</w:t>
      </w:r>
      <w:r w:rsidRPr="009819F8">
        <w:rPr>
          <w:rStyle w:val="Binnenverweis"/>
        </w:rPr>
        <w:fldChar w:fldCharType="end"/>
      </w:r>
    </w:p>
    <w:p w:rsidRPr="00C047AE" w:rsidR="00564B73" w:rsidP="00564B73" w:rsidRDefault="00564B73" w14:paraId="1B6994F7"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"eNV_5E3FBE0C1CC14A7183F428606029625A" \* MERGEFORMAT </w:instrText>
      </w:r>
      <w:r w:rsidRPr="009819F8">
        <w:rPr>
          <w:rStyle w:val="Binnenverweis"/>
        </w:rPr>
        <w:fldChar w:fldCharType="separate"/>
      </w:r>
      <w:r w:rsidR="00344E8A">
        <w:rPr>
          <w:rStyle w:val="Binnenverweis"/>
        </w:rPr>
        <w:t>Buchstabe a</w:t>
      </w:r>
      <w:r w:rsidRPr="009819F8">
        <w:rPr>
          <w:rStyle w:val="Binnenverweis"/>
        </w:rPr>
        <w:fldChar w:fldCharType="end"/>
      </w:r>
    </w:p>
    <w:p w:rsidRPr="00C047AE" w:rsidR="00564B73" w:rsidP="00564B73" w:rsidRDefault="00564B73" w14:paraId="3C84785C" w14:textId="77777777">
      <w:pPr>
        <w:pStyle w:val="Text"/>
      </w:pPr>
      <w:r>
        <w:t>Es handelt sich um eine Folgeänderung zum Organisationserlass des Bundeskanzlers vom 6. Mai 2025.</w:t>
      </w:r>
    </w:p>
    <w:p w:rsidRPr="00C047AE" w:rsidR="00564B73" w:rsidP="00564B73" w:rsidRDefault="00564B73" w14:paraId="410A36D7"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"eNV_E6779644CFE24DD6B6029B752166E217" \* MERGEFORMAT </w:instrText>
      </w:r>
      <w:r w:rsidRPr="009819F8">
        <w:rPr>
          <w:rStyle w:val="Binnenverweis"/>
        </w:rPr>
        <w:fldChar w:fldCharType="separate"/>
      </w:r>
      <w:r w:rsidR="00344E8A">
        <w:rPr>
          <w:rStyle w:val="Binnenverweis"/>
        </w:rPr>
        <w:t>Buchstabe b</w:t>
      </w:r>
      <w:r w:rsidRPr="009819F8">
        <w:rPr>
          <w:rStyle w:val="Binnenverweis"/>
        </w:rPr>
        <w:fldChar w:fldCharType="end"/>
      </w:r>
    </w:p>
    <w:p w:rsidRPr="00C047AE" w:rsidR="00564B73" w:rsidP="00564B73" w:rsidRDefault="00564B73" w14:paraId="3FE6B2A4" w14:textId="77777777">
      <w:pPr>
        <w:pStyle w:val="Text"/>
      </w:pPr>
      <w:r>
        <w:t xml:space="preserve">Es handelt sich um eine Folgeänderung zum Organisationserlass des Bundeskanzlers vom 6. Mai 2025. </w:t>
      </w:r>
    </w:p>
    <w:p w:rsidRPr="00C047AE" w:rsidR="00564B73" w:rsidP="00564B73" w:rsidRDefault="00564B73" w14:paraId="106023EF"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"eNV_53C0AB501B2C474F902E8A586796FF2A" \* MERGEFORMAT </w:instrText>
      </w:r>
      <w:r w:rsidRPr="009819F8">
        <w:rPr>
          <w:rStyle w:val="Binnenverweis"/>
        </w:rPr>
        <w:fldChar w:fldCharType="separate"/>
      </w:r>
      <w:r w:rsidR="00344E8A">
        <w:rPr>
          <w:rStyle w:val="Binnenverweis"/>
        </w:rPr>
        <w:t>Nummer 6</w:t>
      </w:r>
      <w:r w:rsidRPr="009819F8">
        <w:rPr>
          <w:rStyle w:val="Binnenverweis"/>
        </w:rPr>
        <w:fldChar w:fldCharType="end"/>
      </w:r>
    </w:p>
    <w:p w:rsidRPr="00C047AE" w:rsidR="00564B73" w:rsidP="00564B73" w:rsidRDefault="00564B73" w14:paraId="534F3FF2"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"eNV_478C0A4F9B5A44D4903B932D0D0FB68F" \* MERGEFORMAT </w:instrText>
      </w:r>
      <w:r w:rsidRPr="009819F8">
        <w:rPr>
          <w:rStyle w:val="Binnenverweis"/>
        </w:rPr>
        <w:fldChar w:fldCharType="separate"/>
      </w:r>
      <w:r w:rsidR="00344E8A">
        <w:rPr>
          <w:rStyle w:val="Binnenverweis"/>
        </w:rPr>
        <w:t>Buchstabe a</w:t>
      </w:r>
      <w:r w:rsidRPr="009819F8">
        <w:rPr>
          <w:rStyle w:val="Binnenverweis"/>
        </w:rPr>
        <w:fldChar w:fldCharType="end"/>
      </w:r>
    </w:p>
    <w:p w:rsidRPr="00C047AE" w:rsidR="00564B73" w:rsidP="00564B73" w:rsidRDefault="00564B73" w14:paraId="225502A1" w14:textId="77777777">
      <w:pPr>
        <w:pStyle w:val="Text"/>
      </w:pPr>
      <w:r>
        <w:t xml:space="preserve">Es handelt sich um eine Folgeänderung zum Organisationserlass des Bundeskanzlers vom 6. Mai 2025. </w:t>
      </w:r>
    </w:p>
    <w:p w:rsidRPr="00C047AE" w:rsidR="00564B73" w:rsidP="00564B73" w:rsidRDefault="00564B73" w14:paraId="32529A8E"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"eNV_91E6451A36564416B47A0D078CA58697" \* MERGEFORMAT </w:instrText>
      </w:r>
      <w:r w:rsidRPr="009819F8">
        <w:rPr>
          <w:rStyle w:val="Binnenverweis"/>
        </w:rPr>
        <w:fldChar w:fldCharType="separate"/>
      </w:r>
      <w:r w:rsidR="00344E8A">
        <w:rPr>
          <w:rStyle w:val="Binnenverweis"/>
        </w:rPr>
        <w:t>Buchstabe b</w:t>
      </w:r>
      <w:r w:rsidRPr="009819F8">
        <w:rPr>
          <w:rStyle w:val="Binnenverweis"/>
        </w:rPr>
        <w:fldChar w:fldCharType="end"/>
      </w:r>
    </w:p>
    <w:p w:rsidRPr="00C047AE" w:rsidR="00564B73" w:rsidP="00564B73" w:rsidRDefault="00564B73" w14:paraId="25FFF8AD" w14:textId="77777777">
      <w:pPr>
        <w:pStyle w:val="Text"/>
      </w:pPr>
      <w:r>
        <w:t xml:space="preserve">Es handelt sich um eine Folgeänderung zum Organisationserlass des Bundeskanzlers vom 6. Mai 2025. </w:t>
      </w:r>
    </w:p>
    <w:p w:rsidRPr="00C047AE" w:rsidR="00564B73" w:rsidP="00564B73" w:rsidRDefault="00564B73" w14:paraId="67F3DC70"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"eNV_AD5BC9B2D45C4DA19BB9C2DEDBFD34FC" \* MERGEFORMAT </w:instrText>
      </w:r>
      <w:r w:rsidRPr="009819F8">
        <w:rPr>
          <w:rStyle w:val="Binnenverweis"/>
        </w:rPr>
        <w:fldChar w:fldCharType="separate"/>
      </w:r>
      <w:r w:rsidR="00344E8A">
        <w:rPr>
          <w:rStyle w:val="Binnenverweis"/>
        </w:rPr>
        <w:t>Nummer 7</w:t>
      </w:r>
      <w:r w:rsidRPr="009819F8">
        <w:rPr>
          <w:rStyle w:val="Binnenverweis"/>
        </w:rPr>
        <w:fldChar w:fldCharType="end"/>
      </w:r>
    </w:p>
    <w:p w:rsidRPr="00C047AE" w:rsidR="00564B73" w:rsidP="00564B73" w:rsidRDefault="00564B73" w14:paraId="115C9B7E" w14:textId="77777777">
      <w:pPr>
        <w:pStyle w:val="Text"/>
      </w:pPr>
      <w:r>
        <w:t xml:space="preserve">Es handelt sich um eine Folgeänderung zum Organisationserlass des Bundeskanzlers vom 6. Mai 2025. </w:t>
      </w:r>
    </w:p>
    <w:p w:rsidRPr="00C047AE" w:rsidR="00564B73" w:rsidP="00564B73" w:rsidRDefault="00564B73" w14:paraId="28C5EC58"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"eNV_7B9162CD5BC146FB82CA7969815E34AB" \* MERGEFORMAT </w:instrText>
      </w:r>
      <w:r w:rsidRPr="009819F8">
        <w:rPr>
          <w:rStyle w:val="Binnenverweis"/>
        </w:rPr>
        <w:fldChar w:fldCharType="separate"/>
      </w:r>
      <w:r w:rsidR="00344E8A">
        <w:rPr>
          <w:rStyle w:val="Binnenverweis"/>
        </w:rPr>
        <w:t>Nummer 8</w:t>
      </w:r>
      <w:r w:rsidRPr="009819F8">
        <w:rPr>
          <w:rStyle w:val="Binnenverweis"/>
        </w:rPr>
        <w:fldChar w:fldCharType="end"/>
      </w:r>
    </w:p>
    <w:p w:rsidRPr="00C047AE" w:rsidR="00564B73" w:rsidP="00564B73" w:rsidRDefault="00564B73" w14:paraId="4C08AEF4" w14:textId="77777777">
      <w:pPr>
        <w:pStyle w:val="Text"/>
      </w:pPr>
      <w:r>
        <w:t xml:space="preserve">Es handelt sich um eine Folgeänderung zum Organisationserlass des Bundeskanzlers vom 6. Mai 2025. </w:t>
      </w:r>
    </w:p>
    <w:p w:rsidRPr="00C047AE" w:rsidR="00564B73" w:rsidP="00564B73" w:rsidRDefault="00564B73" w14:paraId="042CAF52"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"eNV_63AA07CF9AE044208FCE9E4A7160D262" \* MERGEFORMAT </w:instrText>
      </w:r>
      <w:r w:rsidRPr="009819F8">
        <w:rPr>
          <w:rStyle w:val="Binnenverweis"/>
        </w:rPr>
        <w:fldChar w:fldCharType="separate"/>
      </w:r>
      <w:r w:rsidR="00344E8A">
        <w:rPr>
          <w:rStyle w:val="Binnenverweis"/>
        </w:rPr>
        <w:t>Nummer 9</w:t>
      </w:r>
      <w:r w:rsidRPr="009819F8">
        <w:rPr>
          <w:rStyle w:val="Binnenverweis"/>
        </w:rPr>
        <w:fldChar w:fldCharType="end"/>
      </w:r>
    </w:p>
    <w:p w:rsidRPr="00C047AE" w:rsidR="00564B73" w:rsidP="00564B73" w:rsidRDefault="00564B73" w14:paraId="414E86C0"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"eNV_FB176191DF854B29A6CF310CFCEB67B1" \* MERGEFORMAT </w:instrText>
      </w:r>
      <w:r w:rsidRPr="009819F8">
        <w:rPr>
          <w:rStyle w:val="Binnenverweis"/>
        </w:rPr>
        <w:fldChar w:fldCharType="separate"/>
      </w:r>
      <w:r w:rsidR="00344E8A">
        <w:rPr>
          <w:rStyle w:val="Binnenverweis"/>
        </w:rPr>
        <w:t>Buchstabe a</w:t>
      </w:r>
      <w:r w:rsidRPr="009819F8">
        <w:rPr>
          <w:rStyle w:val="Binnenverweis"/>
        </w:rPr>
        <w:fldChar w:fldCharType="end"/>
      </w:r>
    </w:p>
    <w:p w:rsidRPr="00C047AE" w:rsidR="00564B73" w:rsidP="00564B73" w:rsidRDefault="00564B73" w14:paraId="7C9442CC" w14:textId="77777777">
      <w:pPr>
        <w:pStyle w:val="Text"/>
      </w:pPr>
      <w:r>
        <w:t xml:space="preserve">Es handelt sich um eine Folgeänderung zum Organisationserlass des Bundeskanzlers vom 6. Mai 2025. </w:t>
      </w:r>
    </w:p>
    <w:p w:rsidRPr="00C047AE" w:rsidR="00564B73" w:rsidP="00564B73" w:rsidRDefault="00564B73" w14:paraId="5ED37E26"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"eNV_196E43D8E32C406B89916327E59F2598" \* MERGEFORMAT </w:instrText>
      </w:r>
      <w:r w:rsidRPr="009819F8">
        <w:rPr>
          <w:rStyle w:val="Binnenverweis"/>
        </w:rPr>
        <w:fldChar w:fldCharType="separate"/>
      </w:r>
      <w:r w:rsidR="00344E8A">
        <w:rPr>
          <w:rStyle w:val="Binnenverweis"/>
        </w:rPr>
        <w:t>Buchstabe b</w:t>
      </w:r>
      <w:r w:rsidRPr="009819F8">
        <w:rPr>
          <w:rStyle w:val="Binnenverweis"/>
        </w:rPr>
        <w:fldChar w:fldCharType="end"/>
      </w:r>
    </w:p>
    <w:p w:rsidRPr="00C047AE" w:rsidR="00564B73" w:rsidP="00564B73" w:rsidRDefault="00564B73" w14:paraId="729B6353" w14:textId="77777777">
      <w:pPr>
        <w:pStyle w:val="Text"/>
      </w:pPr>
      <w:r>
        <w:t>Es handelt sich um eine Folgeänderung zur Neunummerierung der Begriffsbestimmungen in §</w:t>
      </w:r>
      <w:r w:rsidR="00A735F3">
        <w:t> </w:t>
      </w:r>
      <w:r>
        <w:t>3 EnWG.</w:t>
      </w:r>
    </w:p>
    <w:p w:rsidRPr="00C047AE" w:rsidR="00564B73" w:rsidP="00564B73" w:rsidRDefault="00564B73" w14:paraId="4E3E5A18"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"eNV_592F9CC9986F47D2AB10864A669F9C7F" \* MERGEFORMAT </w:instrText>
      </w:r>
      <w:r w:rsidRPr="009819F8">
        <w:rPr>
          <w:rStyle w:val="Binnenverweis"/>
        </w:rPr>
        <w:fldChar w:fldCharType="separate"/>
      </w:r>
      <w:r w:rsidR="00344E8A">
        <w:rPr>
          <w:rStyle w:val="Binnenverweis"/>
        </w:rPr>
        <w:t>Nummer 10</w:t>
      </w:r>
      <w:r w:rsidRPr="009819F8">
        <w:rPr>
          <w:rStyle w:val="Binnenverweis"/>
        </w:rPr>
        <w:fldChar w:fldCharType="end"/>
      </w:r>
    </w:p>
    <w:p w:rsidRPr="00C047AE" w:rsidR="00564B73" w:rsidP="00564B73" w:rsidRDefault="00564B73" w14:paraId="491316C5" w14:textId="77777777">
      <w:pPr>
        <w:pStyle w:val="Text"/>
      </w:pPr>
      <w:r>
        <w:t xml:space="preserve">Es handelt sich um eine Folgeänderung zum Organisationserlass des Bundeskanzlers vom 6. Mai 2025. </w:t>
      </w:r>
    </w:p>
    <w:p w:rsidRPr="00C047AE" w:rsidR="00564B73" w:rsidP="00564B73" w:rsidRDefault="00564B73" w14:paraId="7C5D6B6A"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"eNV_585BC79FC7F94E3A9A9A92784376152B" \* MERGEFORMAT </w:instrText>
      </w:r>
      <w:r w:rsidRPr="009819F8">
        <w:rPr>
          <w:rStyle w:val="Binnenverweis"/>
        </w:rPr>
        <w:fldChar w:fldCharType="separate"/>
      </w:r>
      <w:r w:rsidR="00344E8A">
        <w:rPr>
          <w:rStyle w:val="Binnenverweis"/>
        </w:rPr>
        <w:t>Nummer 11</w:t>
      </w:r>
      <w:r w:rsidRPr="009819F8">
        <w:rPr>
          <w:rStyle w:val="Binnenverweis"/>
        </w:rPr>
        <w:fldChar w:fldCharType="end"/>
      </w:r>
    </w:p>
    <w:p w:rsidRPr="00C047AE" w:rsidR="00564B73" w:rsidP="00564B73" w:rsidRDefault="00564B73" w14:paraId="26EEB845" w14:textId="77777777">
      <w:pPr>
        <w:pStyle w:val="Text"/>
      </w:pPr>
      <w:r>
        <w:t xml:space="preserve">Es handelt sich um eine Folgeänderung zum Organisationserlass des Bundeskanzlers vom 6. Mai 2025. </w:t>
      </w:r>
    </w:p>
    <w:p w:rsidRPr="00EF6A40" w:rsidR="00564B73" w:rsidP="00564B73" w:rsidRDefault="00564B73" w14:paraId="2F200529" w14:textId="77777777">
      <w:pPr>
        <w:pStyle w:val="VerweisBegrndung"/>
      </w:pPr>
      <w:r w:rsidRPr="00EF6A40">
        <w:t xml:space="preserve">Zu </w:t>
      </w:r>
      <w:r w:rsidRPr="00D61F4C">
        <w:rPr>
          <w:rStyle w:val="Binnenverweis"/>
        </w:rPr>
        <w:fldChar w:fldCharType="begin"/>
      </w:r>
      <w:r w:rsidRPr="00D61F4C">
        <w:rPr>
          <w:rStyle w:val="Binnenverweis"/>
        </w:rPr>
        <w:instrText xml:space="preserve"> DOCVARIABLE "eNV_6E247A251F1D4FE4B68F9F9E8085CC78" \* MERGEFORMAT </w:instrText>
      </w:r>
      <w:r w:rsidRPr="00D61F4C">
        <w:rPr>
          <w:rStyle w:val="Binnenverweis"/>
        </w:rPr>
        <w:fldChar w:fldCharType="separate"/>
      </w:r>
      <w:r w:rsidR="00344E8A">
        <w:rPr>
          <w:rStyle w:val="Binnenverweis"/>
        </w:rPr>
        <w:t>Artikel 23</w:t>
      </w:r>
      <w:r w:rsidRPr="00D61F4C">
        <w:rPr>
          <w:rStyle w:val="Binnenverweis"/>
        </w:rPr>
        <w:fldChar w:fldCharType="end"/>
      </w:r>
      <w:r w:rsidRPr="00D61F4C">
        <w:t xml:space="preserve"> (Änderung der Gassicherungsverordnung)</w:t>
      </w:r>
    </w:p>
    <w:p w:rsidRPr="00C047AE" w:rsidR="00564B73" w:rsidP="00564B73" w:rsidRDefault="00564B73" w14:paraId="7A72C46B"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"eNV_158BBCE2EC624323AA75AA26995BE61E" \* MERGEFORMAT </w:instrText>
      </w:r>
      <w:r w:rsidRPr="009819F8">
        <w:rPr>
          <w:rStyle w:val="Binnenverweis"/>
        </w:rPr>
        <w:fldChar w:fldCharType="separate"/>
      </w:r>
      <w:r w:rsidR="00344E8A">
        <w:rPr>
          <w:rStyle w:val="Binnenverweis"/>
        </w:rPr>
        <w:t>Nummer 1</w:t>
      </w:r>
      <w:r w:rsidRPr="009819F8">
        <w:rPr>
          <w:rStyle w:val="Binnenverweis"/>
        </w:rPr>
        <w:fldChar w:fldCharType="end"/>
      </w:r>
    </w:p>
    <w:p w:rsidRPr="00C047AE" w:rsidR="00564B73" w:rsidP="00564B73" w:rsidRDefault="00564B73" w14:paraId="1FE62480" w14:textId="77777777">
      <w:pPr>
        <w:pStyle w:val="Text"/>
      </w:pPr>
      <w:r w:rsidRPr="00C120E7">
        <w:t>Es handelt sich um eine redaktionelle Folgeänderung zur Neustrukturierung der Begriffsbestimmungen im EnWG (§</w:t>
      </w:r>
      <w:r w:rsidR="00A735F3">
        <w:t> </w:t>
      </w:r>
      <w:r w:rsidRPr="00C120E7">
        <w:t xml:space="preserve">3 EnWG). </w:t>
      </w:r>
    </w:p>
    <w:p w:rsidRPr="00C047AE" w:rsidR="00564B73" w:rsidP="00564B73" w:rsidRDefault="00564B73" w14:paraId="5B12FE11"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"eNV_F7172A9AC616422A824631FC0EAA352F" \* MERGEFORMAT </w:instrText>
      </w:r>
      <w:r w:rsidRPr="009819F8">
        <w:rPr>
          <w:rStyle w:val="Binnenverweis"/>
        </w:rPr>
        <w:fldChar w:fldCharType="separate"/>
      </w:r>
      <w:r w:rsidR="00344E8A">
        <w:rPr>
          <w:rStyle w:val="Binnenverweis"/>
        </w:rPr>
        <w:t>Nummer 2</w:t>
      </w:r>
      <w:r w:rsidRPr="009819F8">
        <w:rPr>
          <w:rStyle w:val="Binnenverweis"/>
        </w:rPr>
        <w:fldChar w:fldCharType="end"/>
      </w:r>
    </w:p>
    <w:p w:rsidRPr="00C047AE" w:rsidR="00564B73" w:rsidP="00564B73" w:rsidRDefault="00564B73" w14:paraId="02A9BB87" w14:textId="77777777">
      <w:pPr>
        <w:pStyle w:val="Text"/>
      </w:pPr>
      <w:r>
        <w:t xml:space="preserve">Es handelt sich um eine Folgeänderung zum Organisationserlass des Bundeskanzlers vom 6. Mai 2025. </w:t>
      </w:r>
    </w:p>
    <w:p w:rsidRPr="00EF6A40" w:rsidR="00564B73" w:rsidP="00564B73" w:rsidRDefault="00564B73" w14:paraId="448BEC5B" w14:textId="77777777">
      <w:pPr>
        <w:pStyle w:val="VerweisBegrndung"/>
      </w:pPr>
      <w:r w:rsidRPr="00EF6A40">
        <w:t xml:space="preserve">Zu </w:t>
      </w:r>
      <w:r w:rsidRPr="00D61F4C">
        <w:rPr>
          <w:rStyle w:val="Binnenverweis"/>
        </w:rPr>
        <w:fldChar w:fldCharType="begin"/>
      </w:r>
      <w:r w:rsidRPr="00D61F4C">
        <w:rPr>
          <w:rStyle w:val="Binnenverweis"/>
        </w:rPr>
        <w:instrText xml:space="preserve"> DOCVARIABLE "eNV_A27DBE9560A343F89EBCB92888465C24" \* MERGEFORMAT </w:instrText>
      </w:r>
      <w:r w:rsidRPr="00D61F4C">
        <w:rPr>
          <w:rStyle w:val="Binnenverweis"/>
        </w:rPr>
        <w:fldChar w:fldCharType="separate"/>
      </w:r>
      <w:r w:rsidR="00344E8A">
        <w:rPr>
          <w:rStyle w:val="Binnenverweis"/>
        </w:rPr>
        <w:t>Artikel 24</w:t>
      </w:r>
      <w:r w:rsidRPr="00D61F4C">
        <w:rPr>
          <w:rStyle w:val="Binnenverweis"/>
        </w:rPr>
        <w:fldChar w:fldCharType="end"/>
      </w:r>
      <w:r w:rsidRPr="00D61F4C">
        <w:t xml:space="preserve"> (Änderung des Erneuerbare-Energien-Gesetzes)</w:t>
      </w:r>
    </w:p>
    <w:p w:rsidRPr="00071788" w:rsidR="00564B73" w:rsidP="00564B73" w:rsidRDefault="00564B73" w14:paraId="46F72F62" w14:textId="77777777">
      <w:pPr>
        <w:pStyle w:val="VerweisBegrndung"/>
      </w:pPr>
      <w:r w:rsidRPr="00740DFB">
        <w:t xml:space="preserve"> </w:t>
      </w:r>
      <w:r w:rsidRPr="00071788">
        <w:t xml:space="preserve">Zu </w:t>
      </w:r>
      <w:r w:rsidRPr="00C047AE">
        <w:rPr>
          <w:rStyle w:val="Binnenverweis"/>
        </w:rPr>
        <w:fldChar w:fldCharType="begin"/>
      </w:r>
      <w:r w:rsidRPr="00C047AE">
        <w:rPr>
          <w:rStyle w:val="Binnenverweis"/>
        </w:rPr>
        <w:instrText xml:space="preserve"> DOCVARIABLE "eNV_2808447799524CAC8502AC17BACB501E" \* MERGEFORMAT </w:instrText>
      </w:r>
      <w:r w:rsidRPr="00C047AE">
        <w:rPr>
          <w:rStyle w:val="Binnenverweis"/>
        </w:rPr>
        <w:fldChar w:fldCharType="separate"/>
      </w:r>
      <w:r w:rsidR="00344E8A">
        <w:rPr>
          <w:rStyle w:val="Binnenverweis"/>
        </w:rPr>
        <w:t>Nummer 1</w:t>
      </w:r>
      <w:r w:rsidRPr="00C047AE">
        <w:rPr>
          <w:rStyle w:val="Binnenverweis"/>
        </w:rPr>
        <w:fldChar w:fldCharType="end"/>
      </w:r>
      <w:r w:rsidRPr="00C047AE">
        <w:t xml:space="preserve"> (§</w:t>
      </w:r>
      <w:r w:rsidR="00A735F3">
        <w:t> </w:t>
      </w:r>
      <w:r w:rsidRPr="00C047AE">
        <w:t>3)</w:t>
      </w:r>
    </w:p>
    <w:p w:rsidRPr="00C120E7" w:rsidR="00564B73" w:rsidP="00564B73" w:rsidRDefault="00564B73" w14:paraId="13E1A8A8" w14:textId="77777777">
      <w:pPr>
        <w:pStyle w:val="Text"/>
      </w:pPr>
      <w:r w:rsidRPr="00C120E7">
        <w:t>Es handelt sich um eine Folgeänderung der Begriffsbestimmung im EnWG (§</w:t>
      </w:r>
      <w:r w:rsidR="00A735F3">
        <w:t> </w:t>
      </w:r>
      <w:r w:rsidRPr="00C120E7">
        <w:t>3 EnWG) sowie um die Berichtigung eines Verweisfehlers</w:t>
      </w:r>
      <w:r>
        <w:t>.</w:t>
      </w:r>
    </w:p>
    <w:p w:rsidRPr="00071788" w:rsidR="00564B73" w:rsidP="00564B73" w:rsidRDefault="00564B73" w14:paraId="530FF7A4" w14:textId="77777777">
      <w:pPr>
        <w:pStyle w:val="VerweisBegrndung"/>
      </w:pPr>
      <w:r w:rsidRPr="00071788">
        <w:t xml:space="preserve">Zu </w:t>
      </w:r>
      <w:r w:rsidRPr="00C047AE">
        <w:rPr>
          <w:rStyle w:val="Binnenverweis"/>
        </w:rPr>
        <w:fldChar w:fldCharType="begin"/>
      </w:r>
      <w:r w:rsidRPr="00C047AE">
        <w:rPr>
          <w:rStyle w:val="Binnenverweis"/>
        </w:rPr>
        <w:instrText xml:space="preserve"> DOCVARIABLE "eNV_6869632E225F426BB20019C22B57180A" \* MERGEFORMAT </w:instrText>
      </w:r>
      <w:r w:rsidRPr="00C047AE">
        <w:rPr>
          <w:rStyle w:val="Binnenverweis"/>
        </w:rPr>
        <w:fldChar w:fldCharType="separate"/>
      </w:r>
      <w:r w:rsidR="00344E8A">
        <w:rPr>
          <w:rStyle w:val="Binnenverweis"/>
        </w:rPr>
        <w:t>Nummer 2</w:t>
      </w:r>
      <w:r w:rsidRPr="00C047AE">
        <w:rPr>
          <w:rStyle w:val="Binnenverweis"/>
        </w:rPr>
        <w:fldChar w:fldCharType="end"/>
      </w:r>
      <w:r w:rsidRPr="00C047AE">
        <w:t xml:space="preserve"> (§</w:t>
      </w:r>
      <w:r w:rsidR="00A735F3">
        <w:t> </w:t>
      </w:r>
      <w:r w:rsidRPr="00C047AE">
        <w:t>10)</w:t>
      </w:r>
    </w:p>
    <w:p w:rsidRPr="00C120E7" w:rsidR="00564B73" w:rsidP="00564B73" w:rsidRDefault="00564B73" w14:paraId="269C3AC7" w14:textId="77777777">
      <w:pPr>
        <w:pStyle w:val="Text"/>
        <w:rPr>
          <w:b/>
        </w:rPr>
      </w:pPr>
      <w:r w:rsidRPr="00C120E7">
        <w:t>Die Ergänzung des neuen §</w:t>
      </w:r>
      <w:r w:rsidR="00A735F3">
        <w:t> </w:t>
      </w:r>
      <w:r w:rsidRPr="00C120E7">
        <w:t>10 Absatz</w:t>
      </w:r>
      <w:r w:rsidR="00A735F3">
        <w:t> </w:t>
      </w:r>
      <w:r w:rsidRPr="00C120E7">
        <w:t>1 Satz</w:t>
      </w:r>
      <w:r w:rsidR="00A735F3">
        <w:t> </w:t>
      </w:r>
      <w:r w:rsidRPr="00C120E7">
        <w:t>2 EEG 2023 dient lediglich der Klarstellung. Es wird klargestellt, dass das derzeit in §</w:t>
      </w:r>
      <w:r w:rsidR="00A735F3">
        <w:t> </w:t>
      </w:r>
      <w:r w:rsidRPr="00C120E7">
        <w:t>13 Absatz</w:t>
      </w:r>
      <w:r w:rsidR="00A735F3">
        <w:t> </w:t>
      </w:r>
      <w:r w:rsidRPr="00C120E7">
        <w:t>2 Satz</w:t>
      </w:r>
      <w:r w:rsidR="00A735F3">
        <w:t> </w:t>
      </w:r>
      <w:r w:rsidRPr="00C120E7">
        <w:t>4 der Niederspannungsanschlussverordnung (NAV) normierte Eintragungserfordernis in ein Installateursverzeichnis auch bei dem Anschluss von EEG-Anlagen an eine elektrische Anlage i. S. d. NAV anwendbar bleibt. §</w:t>
      </w:r>
      <w:r w:rsidR="00A735F3">
        <w:t> </w:t>
      </w:r>
      <w:r w:rsidRPr="00C120E7">
        <w:t>13 Absatz</w:t>
      </w:r>
      <w:r w:rsidR="00A735F3">
        <w:t> </w:t>
      </w:r>
      <w:r w:rsidRPr="00C120E7">
        <w:t>2 Satz</w:t>
      </w:r>
      <w:r w:rsidR="00A735F3">
        <w:t> </w:t>
      </w:r>
      <w:r w:rsidRPr="00C120E7">
        <w:t>4 NAV setzt die Eintragung eines Installationsunter-nehmens in ein Installateursverzeichnis voraus, um Arbeiten an der elektrischen Anlage i.S.d. §</w:t>
      </w:r>
      <w:r w:rsidR="00A735F3">
        <w:t> </w:t>
      </w:r>
      <w:r w:rsidRPr="00C120E7">
        <w:t>13 Absatz</w:t>
      </w:r>
      <w:r w:rsidR="00A735F3">
        <w:t> </w:t>
      </w:r>
      <w:r w:rsidRPr="00C120E7">
        <w:t>1 Satz</w:t>
      </w:r>
      <w:r w:rsidR="00A735F3">
        <w:t> </w:t>
      </w:r>
      <w:r w:rsidRPr="00C120E7">
        <w:t>1 NAV vornehmen zu dürfen. Die Anwendbarkeit dieser Vorgabe hat §</w:t>
      </w:r>
      <w:r w:rsidR="00A735F3">
        <w:t> </w:t>
      </w:r>
      <w:r w:rsidRPr="00C120E7">
        <w:t>10 Absatz</w:t>
      </w:r>
      <w:r w:rsidR="00A735F3">
        <w:t> </w:t>
      </w:r>
      <w:r w:rsidRPr="00C120E7">
        <w:t>1 Satz</w:t>
      </w:r>
      <w:r w:rsidR="00A735F3">
        <w:t> </w:t>
      </w:r>
      <w:r w:rsidRPr="00C120E7">
        <w:t>1 EEG 2023 nicht geändert, was nun durch den neu eingefügten Satz</w:t>
      </w:r>
      <w:r w:rsidR="00A735F3">
        <w:t> </w:t>
      </w:r>
      <w:r w:rsidRPr="00C120E7">
        <w:t>2 klargestellt wird.</w:t>
      </w:r>
    </w:p>
    <w:p w:rsidRPr="00C120E7" w:rsidR="00564B73" w:rsidP="00564B73" w:rsidRDefault="00564B73" w14:paraId="5287A2DB" w14:textId="77777777">
      <w:pPr>
        <w:pStyle w:val="Text"/>
      </w:pPr>
      <w:r w:rsidRPr="00C120E7">
        <w:t>Typischer Anwendungsfall ist der Anschluss einer Solaranlage über den bereits vorhandenen oder zeitgleich errichteten Netzanschluss im Sinne der NAV. Hierbei wird der Strom oft ganz oder teilweise zur Deckung des Eigenverbrauchs genutzt, kann aber auch vollständig über den Netzanschluss im Sinne der NAV in das Netz der allgemeinen Versorgung eingespeist werden.</w:t>
      </w:r>
    </w:p>
    <w:p w:rsidRPr="00071788" w:rsidR="00564B73" w:rsidP="00564B73" w:rsidRDefault="00564B73" w14:paraId="387F9F19" w14:textId="77777777">
      <w:pPr>
        <w:pStyle w:val="VerweisBegrndung"/>
      </w:pPr>
      <w:r w:rsidRPr="00071788">
        <w:t xml:space="preserve">Zu </w:t>
      </w:r>
      <w:r w:rsidRPr="00C047AE">
        <w:rPr>
          <w:rStyle w:val="Binnenverweis"/>
        </w:rPr>
        <w:fldChar w:fldCharType="begin"/>
      </w:r>
      <w:r w:rsidRPr="00C047AE">
        <w:rPr>
          <w:rStyle w:val="Binnenverweis"/>
        </w:rPr>
        <w:instrText xml:space="preserve"> DOCVARIABLE "eNV_9F31C17C2B9B4AA4966B3CD6B3B7F411" \* MERGEFORMAT </w:instrText>
      </w:r>
      <w:r w:rsidRPr="00C047AE">
        <w:rPr>
          <w:rStyle w:val="Binnenverweis"/>
        </w:rPr>
        <w:fldChar w:fldCharType="separate"/>
      </w:r>
      <w:r w:rsidR="00344E8A">
        <w:rPr>
          <w:rStyle w:val="Binnenverweis"/>
        </w:rPr>
        <w:t>Nummer 3</w:t>
      </w:r>
      <w:r w:rsidRPr="00C047AE">
        <w:rPr>
          <w:rStyle w:val="Binnenverweis"/>
        </w:rPr>
        <w:fldChar w:fldCharType="end"/>
      </w:r>
      <w:r w:rsidRPr="00C047AE">
        <w:t xml:space="preserve"> (§</w:t>
      </w:r>
      <w:r w:rsidR="00A735F3">
        <w:t> </w:t>
      </w:r>
      <w:r w:rsidRPr="00C047AE">
        <w:t>10b)</w:t>
      </w:r>
    </w:p>
    <w:p w:rsidRPr="00071788" w:rsidR="00564B73" w:rsidP="00564B73" w:rsidRDefault="00564B73" w14:paraId="13075F5F" w14:textId="77777777">
      <w:pPr>
        <w:pStyle w:val="Text"/>
      </w:pPr>
      <w:r>
        <w:t>Es handelt sich um eine Folgeänderung</w:t>
      </w:r>
      <w:r w:rsidR="001A1691">
        <w:t>, da die bisherige Verordnungsermächtigung in §</w:t>
      </w:r>
      <w:r w:rsidR="00A735F3">
        <w:t> </w:t>
      </w:r>
      <w:r w:rsidR="001A1691">
        <w:t>95 Nummer</w:t>
      </w:r>
      <w:r w:rsidR="00A735F3">
        <w:t> </w:t>
      </w:r>
      <w:r w:rsidR="001A1691">
        <w:t xml:space="preserve">2a EEG 2023 in die neu gefasste Regelung in </w:t>
      </w:r>
      <w:r w:rsidRPr="00C02020" w:rsidR="00C02020">
        <w:rPr>
          <w:rStyle w:val="Binnenverweis"/>
        </w:rPr>
        <w:fldChar w:fldCharType="begin"/>
      </w:r>
      <w:r w:rsidRPr="00C02020" w:rsidR="00C02020">
        <w:rPr>
          <w:rStyle w:val="Binnenverweis"/>
        </w:rPr>
        <w:instrText xml:space="preserve"> DOCVARIABLE "eNV_ABDCC9C4F8964D7CA9D3023893DA725A" \* MERGEFORMAT </w:instrText>
      </w:r>
      <w:r w:rsidRPr="00C02020" w:rsidR="00C02020">
        <w:rPr>
          <w:rStyle w:val="Binnenverweis"/>
        </w:rPr>
        <w:fldChar w:fldCharType="separate"/>
      </w:r>
      <w:r w:rsidRPr="00C02020" w:rsidR="00C02020">
        <w:rPr>
          <w:rStyle w:val="Binnenverweis"/>
        </w:rPr>
        <w:t>§ 47 Absatz 3 Satz 1 Nummer 2</w:t>
      </w:r>
      <w:r w:rsidRPr="00C02020" w:rsidR="00C02020">
        <w:rPr>
          <w:rStyle w:val="Binnenverweis"/>
        </w:rPr>
        <w:fldChar w:fldCharType="end"/>
      </w:r>
      <w:r w:rsidR="001A1691">
        <w:t xml:space="preserve"> des Messtellenbetriebsgesetzes aufgeht.</w:t>
      </w:r>
    </w:p>
    <w:p w:rsidRPr="00071788" w:rsidR="00564B73" w:rsidP="00564B73" w:rsidRDefault="00564B73" w14:paraId="1CE27876" w14:textId="77777777">
      <w:pPr>
        <w:pStyle w:val="VerweisBegrndung"/>
      </w:pPr>
      <w:r w:rsidRPr="00071788">
        <w:t xml:space="preserve">Zu </w:t>
      </w:r>
      <w:r w:rsidRPr="00C047AE">
        <w:rPr>
          <w:rStyle w:val="Binnenverweis"/>
        </w:rPr>
        <w:fldChar w:fldCharType="begin"/>
      </w:r>
      <w:r w:rsidRPr="00C047AE">
        <w:rPr>
          <w:rStyle w:val="Binnenverweis"/>
        </w:rPr>
        <w:instrText xml:space="preserve"> DOCVARIABLE "eNV_4F14AF22A7AA4C2A8B174722D1CAD027" \* MERGEFORMAT </w:instrText>
      </w:r>
      <w:r w:rsidRPr="00C047AE">
        <w:rPr>
          <w:rStyle w:val="Binnenverweis"/>
        </w:rPr>
        <w:fldChar w:fldCharType="separate"/>
      </w:r>
      <w:r w:rsidR="00344E8A">
        <w:rPr>
          <w:rStyle w:val="Binnenverweis"/>
        </w:rPr>
        <w:t>Nummer 4</w:t>
      </w:r>
      <w:r w:rsidRPr="00C047AE">
        <w:rPr>
          <w:rStyle w:val="Binnenverweis"/>
        </w:rPr>
        <w:fldChar w:fldCharType="end"/>
      </w:r>
      <w:r w:rsidRPr="00C047AE">
        <w:t xml:space="preserve"> (§</w:t>
      </w:r>
      <w:r w:rsidR="00A735F3">
        <w:t> </w:t>
      </w:r>
      <w:r w:rsidRPr="00C047AE">
        <w:t>11a)</w:t>
      </w:r>
    </w:p>
    <w:p w:rsidRPr="003E20F3" w:rsidR="00564B73" w:rsidP="00564B73" w:rsidRDefault="00564B73" w14:paraId="3733FC24" w14:textId="77777777">
      <w:pPr>
        <w:pStyle w:val="Text"/>
      </w:pPr>
      <w:r w:rsidRPr="00C120E7">
        <w:t>Es handelt sich um eine redaktionelle Folgeänderung.</w:t>
      </w:r>
    </w:p>
    <w:p w:rsidRPr="00071788" w:rsidR="00564B73" w:rsidP="00564B73" w:rsidRDefault="00564B73" w14:paraId="605CD089" w14:textId="77777777">
      <w:pPr>
        <w:pStyle w:val="VerweisBegrndung"/>
      </w:pPr>
      <w:r w:rsidRPr="00071788">
        <w:t xml:space="preserve">Zu </w:t>
      </w:r>
      <w:r w:rsidRPr="00C047AE">
        <w:rPr>
          <w:rStyle w:val="Binnenverweis"/>
        </w:rPr>
        <w:fldChar w:fldCharType="begin"/>
      </w:r>
      <w:r w:rsidRPr="00C047AE">
        <w:rPr>
          <w:rStyle w:val="Binnenverweis"/>
        </w:rPr>
        <w:instrText xml:space="preserve"> DOCVARIABLE "eNV_8E4013025A824D418C3DF800EF3AEBBD" \* MERGEFORMAT </w:instrText>
      </w:r>
      <w:r w:rsidRPr="00C047AE">
        <w:rPr>
          <w:rStyle w:val="Binnenverweis"/>
        </w:rPr>
        <w:fldChar w:fldCharType="separate"/>
      </w:r>
      <w:r w:rsidR="00344E8A">
        <w:rPr>
          <w:rStyle w:val="Binnenverweis"/>
        </w:rPr>
        <w:t>Nummer 5</w:t>
      </w:r>
      <w:r w:rsidRPr="00C047AE">
        <w:rPr>
          <w:rStyle w:val="Binnenverweis"/>
        </w:rPr>
        <w:fldChar w:fldCharType="end"/>
      </w:r>
      <w:r w:rsidRPr="00C047AE">
        <w:t xml:space="preserve"> (§</w:t>
      </w:r>
      <w:r w:rsidR="00A735F3">
        <w:t> </w:t>
      </w:r>
      <w:r w:rsidRPr="00C047AE">
        <w:t>95)</w:t>
      </w:r>
    </w:p>
    <w:p w:rsidRPr="00C120E7" w:rsidR="00564B73" w:rsidP="00564B73" w:rsidRDefault="00564B73" w14:paraId="63B90157" w14:textId="77777777">
      <w:pPr>
        <w:pStyle w:val="Text"/>
      </w:pPr>
      <w:r w:rsidRPr="00C120E7">
        <w:t>Die Verordnungsermächtigungen in §</w:t>
      </w:r>
      <w:r w:rsidR="00A735F3">
        <w:t> </w:t>
      </w:r>
      <w:r w:rsidRPr="00C120E7">
        <w:t>95 Nummer</w:t>
      </w:r>
      <w:r w:rsidR="00A735F3">
        <w:t> </w:t>
      </w:r>
      <w:r w:rsidRPr="00C120E7">
        <w:t>2a EEG 2023 geh</w:t>
      </w:r>
      <w:r>
        <w:t>t</w:t>
      </w:r>
      <w:r w:rsidRPr="00C120E7">
        <w:t xml:space="preserve"> in den neu gefassten Regelungen des Messstellenbetriebsgesetzes auf und können daher gestrichen werden. Die Möglichkeit zu Vorgaben für die Weitverkehrsnetzanbindung von Anlagen geht in §</w:t>
      </w:r>
      <w:r w:rsidR="00C02020">
        <w:t xml:space="preserve"> 19 und </w:t>
      </w:r>
      <w:r w:rsidRPr="00C02020" w:rsidR="00C02020">
        <w:rPr>
          <w:rStyle w:val="Binnenverweis"/>
        </w:rPr>
        <w:fldChar w:fldCharType="begin"/>
      </w:r>
      <w:r w:rsidRPr="00C02020" w:rsidR="00C02020">
        <w:rPr>
          <w:rStyle w:val="Binnenverweis"/>
        </w:rPr>
        <w:instrText xml:space="preserve"> DOCVARIABLE "eNV_850D0E7461FB43BE95710988891C01E5" \* MERGEFORMAT </w:instrText>
      </w:r>
      <w:r w:rsidRPr="00C02020" w:rsidR="00C02020">
        <w:rPr>
          <w:rStyle w:val="Binnenverweis"/>
        </w:rPr>
        <w:fldChar w:fldCharType="separate"/>
      </w:r>
      <w:r w:rsidRPr="00C02020" w:rsidR="00C02020">
        <w:rPr>
          <w:rStyle w:val="Binnenverweis"/>
        </w:rPr>
        <w:t>§ 47</w:t>
      </w:r>
      <w:r w:rsidRPr="00C02020" w:rsidR="00C02020">
        <w:rPr>
          <w:rStyle w:val="Binnenverweis"/>
        </w:rPr>
        <w:fldChar w:fldCharType="end"/>
      </w:r>
      <w:r w:rsidRPr="00C120E7">
        <w:t xml:space="preserve"> des Messstellenbetriebsgesetzes auf.</w:t>
      </w:r>
    </w:p>
    <w:p w:rsidRPr="00351373" w:rsidR="00564B73" w:rsidP="00564B73" w:rsidRDefault="00564B73" w14:paraId="4B75642F" w14:textId="77777777">
      <w:pPr>
        <w:pStyle w:val="VerweisBegrndung"/>
      </w:pPr>
      <w:r w:rsidRPr="00351373">
        <w:t xml:space="preserve">Zu </w:t>
      </w:r>
      <w:r w:rsidRPr="00D61F4C">
        <w:rPr>
          <w:rStyle w:val="Binnenverweis"/>
        </w:rPr>
        <w:fldChar w:fldCharType="begin"/>
      </w:r>
      <w:r w:rsidRPr="00D61F4C">
        <w:rPr>
          <w:rStyle w:val="Binnenverweis"/>
        </w:rPr>
        <w:instrText xml:space="preserve"> DOCVARIABLE "eNV_4D3C4EA01269432395033789752A1C76" \* MERGEFORMAT </w:instrText>
      </w:r>
      <w:r w:rsidRPr="00D61F4C">
        <w:rPr>
          <w:rStyle w:val="Binnenverweis"/>
        </w:rPr>
        <w:fldChar w:fldCharType="separate"/>
      </w:r>
      <w:r w:rsidR="00344E8A">
        <w:rPr>
          <w:rStyle w:val="Binnenverweis"/>
        </w:rPr>
        <w:t>Artikel 25</w:t>
      </w:r>
      <w:r w:rsidRPr="00D61F4C">
        <w:rPr>
          <w:rStyle w:val="Binnenverweis"/>
        </w:rPr>
        <w:fldChar w:fldCharType="end"/>
      </w:r>
      <w:r w:rsidRPr="00D61F4C">
        <w:t xml:space="preserve"> (Änderung des Kraft-Wärme-Kopplungsgesetzes)</w:t>
      </w:r>
    </w:p>
    <w:p w:rsidRPr="00C047AE" w:rsidR="00564B73" w:rsidP="00564B73" w:rsidRDefault="00564B73" w14:paraId="71914965"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"eNV_1385B889627E4A48B1F9C5146063722D" \* MERGEFORMAT </w:instrText>
      </w:r>
      <w:r w:rsidRPr="009819F8">
        <w:rPr>
          <w:rStyle w:val="Binnenverweis"/>
        </w:rPr>
        <w:fldChar w:fldCharType="separate"/>
      </w:r>
      <w:r w:rsidR="00344E8A">
        <w:rPr>
          <w:rStyle w:val="Binnenverweis"/>
        </w:rPr>
        <w:t>Nummer 1</w:t>
      </w:r>
      <w:r w:rsidRPr="009819F8">
        <w:rPr>
          <w:rStyle w:val="Binnenverweis"/>
        </w:rPr>
        <w:fldChar w:fldCharType="end"/>
      </w:r>
    </w:p>
    <w:p w:rsidRPr="00C047AE" w:rsidR="00564B73" w:rsidP="00564B73" w:rsidRDefault="00564B73" w14:paraId="6DB99E3A" w14:textId="77777777">
      <w:pPr>
        <w:pStyle w:val="Text"/>
      </w:pPr>
      <w:r w:rsidRPr="00C120E7">
        <w:t>Es handelt sich um eine redaktionelle Folgeänderung zur Neustrukturierung der Begriffsbestimmungen im EnWG (§</w:t>
      </w:r>
      <w:r w:rsidR="00A735F3">
        <w:t> </w:t>
      </w:r>
      <w:r w:rsidRPr="00C120E7">
        <w:t xml:space="preserve">3 EnWG). </w:t>
      </w:r>
    </w:p>
    <w:p w:rsidRPr="00C047AE" w:rsidR="00564B73" w:rsidP="00564B73" w:rsidRDefault="00564B73" w14:paraId="04F7FEB3"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"eNV_D4D46D26880945F2B1602AE96D4F0DF4" \* MERGEFORMAT </w:instrText>
      </w:r>
      <w:r w:rsidRPr="009819F8">
        <w:rPr>
          <w:rStyle w:val="Binnenverweis"/>
        </w:rPr>
        <w:fldChar w:fldCharType="separate"/>
      </w:r>
      <w:r w:rsidR="00344E8A">
        <w:rPr>
          <w:rStyle w:val="Binnenverweis"/>
        </w:rPr>
        <w:t>Nummer 2</w:t>
      </w:r>
      <w:r w:rsidRPr="009819F8">
        <w:rPr>
          <w:rStyle w:val="Binnenverweis"/>
        </w:rPr>
        <w:fldChar w:fldCharType="end"/>
      </w:r>
    </w:p>
    <w:p w:rsidRPr="00C047AE" w:rsidR="00564B73" w:rsidP="00564B73" w:rsidRDefault="00564B73" w14:paraId="38F2D499" w14:textId="77777777">
      <w:pPr>
        <w:pStyle w:val="Text"/>
      </w:pPr>
      <w:r>
        <w:t xml:space="preserve">Es handelt sich um eine Folgeänderung zum Organisationserlass des Bundeskanzlers vom 6. Mai 2025. </w:t>
      </w:r>
    </w:p>
    <w:p w:rsidRPr="00C047AE" w:rsidR="00564B73" w:rsidP="00564B73" w:rsidRDefault="00564B73" w14:paraId="56D2B491"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"eNV_D6EFADFB94F54E83A2531D01BAE47D6F" \* MERGEFORMAT </w:instrText>
      </w:r>
      <w:r w:rsidRPr="009819F8">
        <w:rPr>
          <w:rStyle w:val="Binnenverweis"/>
        </w:rPr>
        <w:fldChar w:fldCharType="separate"/>
      </w:r>
      <w:r w:rsidR="00344E8A">
        <w:rPr>
          <w:rStyle w:val="Binnenverweis"/>
        </w:rPr>
        <w:t>Nummer 3</w:t>
      </w:r>
      <w:r w:rsidRPr="009819F8">
        <w:rPr>
          <w:rStyle w:val="Binnenverweis"/>
        </w:rPr>
        <w:fldChar w:fldCharType="end"/>
      </w:r>
    </w:p>
    <w:p w:rsidRPr="00C047AE" w:rsidR="00564B73" w:rsidP="00564B73" w:rsidRDefault="00564B73" w14:paraId="6C660759"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"eNV_BD4DF9A0420A449FA04336114243EEA0" \* MERGEFORMAT </w:instrText>
      </w:r>
      <w:r w:rsidRPr="009819F8">
        <w:rPr>
          <w:rStyle w:val="Binnenverweis"/>
        </w:rPr>
        <w:fldChar w:fldCharType="separate"/>
      </w:r>
      <w:r w:rsidR="00344E8A">
        <w:rPr>
          <w:rStyle w:val="Binnenverweis"/>
        </w:rPr>
        <w:t>Buchstabe a</w:t>
      </w:r>
      <w:r w:rsidRPr="009819F8">
        <w:rPr>
          <w:rStyle w:val="Binnenverweis"/>
        </w:rPr>
        <w:fldChar w:fldCharType="end"/>
      </w:r>
    </w:p>
    <w:p w:rsidRPr="00C047AE" w:rsidR="00564B73" w:rsidP="00564B73" w:rsidRDefault="00564B73" w14:paraId="2134D805" w14:textId="77777777">
      <w:pPr>
        <w:pStyle w:val="Text"/>
      </w:pPr>
      <w:r>
        <w:t xml:space="preserve">Es handelt sich um eine Folgeänderung zum Organisationserlass des Bundeskanzlers vom 6. Mai 2025. </w:t>
      </w:r>
    </w:p>
    <w:p w:rsidRPr="00C047AE" w:rsidR="00564B73" w:rsidP="00564B73" w:rsidRDefault="00564B73" w14:paraId="035006DF"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"eNV_2F1A72D961CC40699B0BB8A1630676B6" \* MERGEFORMAT </w:instrText>
      </w:r>
      <w:r w:rsidRPr="009819F8">
        <w:rPr>
          <w:rStyle w:val="Binnenverweis"/>
        </w:rPr>
        <w:fldChar w:fldCharType="separate"/>
      </w:r>
      <w:r w:rsidR="00344E8A">
        <w:rPr>
          <w:rStyle w:val="Binnenverweis"/>
        </w:rPr>
        <w:t>Buchstabe b</w:t>
      </w:r>
      <w:r w:rsidRPr="009819F8">
        <w:rPr>
          <w:rStyle w:val="Binnenverweis"/>
        </w:rPr>
        <w:fldChar w:fldCharType="end"/>
      </w:r>
    </w:p>
    <w:p w:rsidRPr="00C047AE" w:rsidR="00564B73" w:rsidP="00564B73" w:rsidRDefault="00564B73" w14:paraId="30243E54" w14:textId="77777777">
      <w:pPr>
        <w:pStyle w:val="Text"/>
      </w:pPr>
      <w:r>
        <w:t xml:space="preserve">Es handelt sich um eine Folgeänderung zum Organisationserlass des Bundeskanzlers vom 6. Mai 2025. </w:t>
      </w:r>
    </w:p>
    <w:p w:rsidRPr="00C047AE" w:rsidR="00564B73" w:rsidP="00564B73" w:rsidRDefault="00564B73" w14:paraId="7977E186"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"eNV_98CBDA43FE61450CACBEE5C36068C944" \* MERGEFORMAT </w:instrText>
      </w:r>
      <w:r w:rsidRPr="009819F8">
        <w:rPr>
          <w:rStyle w:val="Binnenverweis"/>
        </w:rPr>
        <w:fldChar w:fldCharType="separate"/>
      </w:r>
      <w:r w:rsidR="00344E8A">
        <w:rPr>
          <w:rStyle w:val="Binnenverweis"/>
        </w:rPr>
        <w:t>Nummer 4</w:t>
      </w:r>
      <w:r w:rsidRPr="009819F8">
        <w:rPr>
          <w:rStyle w:val="Binnenverweis"/>
        </w:rPr>
        <w:fldChar w:fldCharType="end"/>
      </w:r>
    </w:p>
    <w:p w:rsidRPr="00C047AE" w:rsidR="00564B73" w:rsidP="00564B73" w:rsidRDefault="00564B73" w14:paraId="0713CDB1" w14:textId="77777777">
      <w:pPr>
        <w:pStyle w:val="Text"/>
      </w:pPr>
      <w:r>
        <w:t xml:space="preserve">Es handelt sich um eine Folgeänderung zum Organisationserlass des Bundeskanzlers vom 6. Mai 2025. </w:t>
      </w:r>
    </w:p>
    <w:p w:rsidRPr="00787482" w:rsidR="00564B73" w:rsidP="00564B73" w:rsidRDefault="00564B73" w14:paraId="1DC6A418" w14:textId="77777777">
      <w:pPr>
        <w:pStyle w:val="VerweisBegrndung"/>
      </w:pPr>
      <w:r w:rsidRPr="00787482">
        <w:t xml:space="preserve">Zu </w:t>
      </w:r>
      <w:r w:rsidRPr="00D61F4C">
        <w:rPr>
          <w:rStyle w:val="Binnenverweis"/>
        </w:rPr>
        <w:fldChar w:fldCharType="begin"/>
      </w:r>
      <w:r w:rsidRPr="00D61F4C">
        <w:rPr>
          <w:rStyle w:val="Binnenverweis"/>
        </w:rPr>
        <w:instrText xml:space="preserve"> DOCVARIABLE "eNV_4B2A58E1B3A74B4280B2A4CBBD480723" \* MERGEFORMAT </w:instrText>
      </w:r>
      <w:r w:rsidRPr="00D61F4C">
        <w:rPr>
          <w:rStyle w:val="Binnenverweis"/>
        </w:rPr>
        <w:fldChar w:fldCharType="separate"/>
      </w:r>
      <w:r w:rsidR="00344E8A">
        <w:rPr>
          <w:rStyle w:val="Binnenverweis"/>
        </w:rPr>
        <w:t>Artikel 26</w:t>
      </w:r>
      <w:r w:rsidRPr="00D61F4C">
        <w:rPr>
          <w:rStyle w:val="Binnenverweis"/>
        </w:rPr>
        <w:fldChar w:fldCharType="end"/>
      </w:r>
      <w:r w:rsidRPr="00D61F4C">
        <w:t xml:space="preserve"> (Änderung des Energiefinanzierungsgesetzes)</w:t>
      </w:r>
    </w:p>
    <w:p w:rsidRPr="00C120E7" w:rsidR="00564B73" w:rsidP="00564B73" w:rsidRDefault="00564B73" w14:paraId="6891E74F"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"eNV_6ABE63BC63CB422B9A4A159BD35B367A" \* MERGEFORMAT </w:instrText>
      </w:r>
      <w:r w:rsidRPr="00C120E7">
        <w:rPr>
          <w:rStyle w:val="Binnenverweis"/>
        </w:rPr>
        <w:fldChar w:fldCharType="separate"/>
      </w:r>
      <w:r w:rsidR="00344E8A">
        <w:rPr>
          <w:rStyle w:val="Binnenverweis"/>
        </w:rPr>
        <w:t>Nummer 1</w:t>
      </w:r>
      <w:r w:rsidRPr="00C120E7">
        <w:rPr>
          <w:rStyle w:val="Binnenverweis"/>
        </w:rPr>
        <w:fldChar w:fldCharType="end"/>
      </w:r>
      <w:r w:rsidRPr="00C120E7">
        <w:t xml:space="preserve"> (Inhaltsübersicht)</w:t>
      </w:r>
    </w:p>
    <w:p w:rsidRPr="00C02020" w:rsidR="005509BF" w:rsidP="00C02020" w:rsidRDefault="00EA5559" w14:paraId="4063C38D" w14:textId="77777777">
      <w:pPr>
        <w:pStyle w:val="Text"/>
      </w:pPr>
      <w:r w:rsidRPr="00C02020">
        <w:rPr>
          <w:rStyle w:val="Marker"/>
          <w:color w:val="auto"/>
        </w:rPr>
        <w:t>Es handelt sich um eine Folgeänderung zur Streichung des §</w:t>
      </w:r>
      <w:r w:rsidRPr="00C02020" w:rsidR="00A735F3">
        <w:rPr>
          <w:rStyle w:val="Marker"/>
          <w:color w:val="auto"/>
        </w:rPr>
        <w:t> </w:t>
      </w:r>
      <w:r w:rsidRPr="00C02020">
        <w:rPr>
          <w:rStyle w:val="Marker"/>
          <w:color w:val="auto"/>
        </w:rPr>
        <w:t>27.</w:t>
      </w:r>
    </w:p>
    <w:p w:rsidRPr="00E74989" w:rsidR="005509BF" w:rsidP="005509BF" w:rsidRDefault="005509BF" w14:paraId="4E51C9BE"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"eNV_158EEFD2898340BF8A7A4D55A91B0BDD" \* MERGEFORMAT </w:instrText>
      </w:r>
      <w:r w:rsidRPr="00E74989">
        <w:rPr>
          <w:rStyle w:val="Binnenverweis"/>
        </w:rPr>
        <w:fldChar w:fldCharType="separate"/>
      </w:r>
      <w:r w:rsidR="00344E8A">
        <w:rPr>
          <w:rStyle w:val="Binnenverweis"/>
        </w:rPr>
        <w:t>Nummer 2</w:t>
      </w:r>
      <w:r w:rsidRPr="00E74989">
        <w:rPr>
          <w:rStyle w:val="Binnenverweis"/>
        </w:rPr>
        <w:fldChar w:fldCharType="end"/>
      </w:r>
      <w:r w:rsidRPr="00E74989" w:rsidR="00EA5559">
        <w:t xml:space="preserve"> (§</w:t>
      </w:r>
      <w:r w:rsidR="00A735F3">
        <w:t> </w:t>
      </w:r>
      <w:r w:rsidRPr="00E74989" w:rsidR="00EA5559">
        <w:t>2)</w:t>
      </w:r>
    </w:p>
    <w:p w:rsidR="00060C65" w:rsidP="00060C65" w:rsidRDefault="00060C65" w14:paraId="32B56FD7" w14:textId="77777777">
      <w:pPr>
        <w:pStyle w:val="VerweisBegrndung"/>
        <w:rPr>
          <w:rStyle w:val="Binnenverweis"/>
        </w:rPr>
      </w:pPr>
      <w:r w:rsidRPr="00060C65">
        <w:t xml:space="preserve">Zu </w:t>
      </w:r>
      <w:r w:rsidRPr="00A73D77">
        <w:rPr>
          <w:rStyle w:val="Binnenverweis"/>
        </w:rPr>
        <w:fldChar w:fldCharType="begin"/>
      </w:r>
      <w:r w:rsidRPr="00A73D77">
        <w:rPr>
          <w:rStyle w:val="Binnenverweis"/>
        </w:rPr>
        <w:instrText xml:space="preserve"> DOCVARIABLE "eNV_9035D82631764224B6D81C848E5509BC" \* MERGEFORMAT </w:instrText>
      </w:r>
      <w:r w:rsidRPr="00A73D77">
        <w:rPr>
          <w:rStyle w:val="Binnenverweis"/>
        </w:rPr>
        <w:fldChar w:fldCharType="separate"/>
      </w:r>
      <w:r w:rsidR="00344E8A">
        <w:rPr>
          <w:rStyle w:val="Binnenverweis"/>
        </w:rPr>
        <w:t>Buchstabe a</w:t>
      </w:r>
      <w:r w:rsidRPr="00A73D77">
        <w:rPr>
          <w:rStyle w:val="Binnenverweis"/>
        </w:rPr>
        <w:fldChar w:fldCharType="end"/>
      </w:r>
    </w:p>
    <w:p w:rsidRPr="00EB356E" w:rsidR="00EB356E" w:rsidP="00A73D77" w:rsidRDefault="00EB356E" w14:paraId="75906192" w14:textId="77777777">
      <w:pPr>
        <w:pStyle w:val="Text"/>
      </w:pPr>
      <w:r>
        <w:t xml:space="preserve">Es handelt sich um eine rechtsförmliche Änderung, die gewährleistet, dass es sich bei dem Verweis auf die Unionsrechtsakte wie bisher um eine dynamische Verweisung handelt. </w:t>
      </w:r>
    </w:p>
    <w:p w:rsidRPr="00EA5559" w:rsidR="00EA5559" w:rsidP="00EA5559" w:rsidRDefault="00EA5559" w14:paraId="3EFC0F68" w14:textId="77777777">
      <w:pPr>
        <w:pStyle w:val="VerweisBegrndung"/>
      </w:pPr>
      <w:r w:rsidRPr="00EA5559">
        <w:t xml:space="preserve">Zu </w:t>
      </w:r>
      <w:r w:rsidRPr="00551EF4">
        <w:rPr>
          <w:rStyle w:val="Binnenverweis"/>
        </w:rPr>
        <w:fldChar w:fldCharType="begin"/>
      </w:r>
      <w:r w:rsidRPr="00551EF4">
        <w:rPr>
          <w:rStyle w:val="Binnenverweis"/>
        </w:rPr>
        <w:instrText xml:space="preserve"> DOCVARIABLE "eNV_4FFC03C73E28454DA388F5F7BFBD788A" \* MERGEFORMAT </w:instrText>
      </w:r>
      <w:r w:rsidRPr="00551EF4">
        <w:rPr>
          <w:rStyle w:val="Binnenverweis"/>
        </w:rPr>
        <w:fldChar w:fldCharType="separate"/>
      </w:r>
      <w:r w:rsidR="00344E8A">
        <w:rPr>
          <w:rStyle w:val="Binnenverweis"/>
        </w:rPr>
        <w:t>Buchstabe b</w:t>
      </w:r>
      <w:r w:rsidRPr="00551EF4">
        <w:rPr>
          <w:rStyle w:val="Binnenverweis"/>
        </w:rPr>
        <w:fldChar w:fldCharType="end"/>
      </w:r>
    </w:p>
    <w:p w:rsidRPr="00EA5559" w:rsidR="00EA5559" w:rsidP="00551EF4" w:rsidRDefault="00EA5559" w14:paraId="66E7DBE0" w14:textId="77777777">
      <w:pPr>
        <w:pStyle w:val="Text"/>
      </w:pPr>
      <w:r>
        <w:t>Es handelt sich um Folgeänderungen zur Neunummerierung des §</w:t>
      </w:r>
      <w:r w:rsidR="00A735F3">
        <w:t> </w:t>
      </w:r>
      <w:r>
        <w:t>3 EnWG.</w:t>
      </w:r>
    </w:p>
    <w:p w:rsidRPr="00EA5559" w:rsidR="00EA5559" w:rsidP="00EA5559" w:rsidRDefault="00EA5559" w14:paraId="67EB0B12" w14:textId="77777777">
      <w:pPr>
        <w:pStyle w:val="VerweisBegrndung"/>
      </w:pPr>
      <w:r w:rsidRPr="00EA5559">
        <w:t xml:space="preserve">Zu </w:t>
      </w:r>
      <w:r w:rsidRPr="00551EF4">
        <w:rPr>
          <w:rStyle w:val="Binnenverweis"/>
        </w:rPr>
        <w:fldChar w:fldCharType="begin"/>
      </w:r>
      <w:r w:rsidRPr="00551EF4">
        <w:rPr>
          <w:rStyle w:val="Binnenverweis"/>
        </w:rPr>
        <w:instrText xml:space="preserve"> DOCVARIABLE "eNV_C79EB1DD832748249D271CB104BEE267" \* MERGEFORMAT </w:instrText>
      </w:r>
      <w:r w:rsidRPr="00551EF4">
        <w:rPr>
          <w:rStyle w:val="Binnenverweis"/>
        </w:rPr>
        <w:fldChar w:fldCharType="separate"/>
      </w:r>
      <w:r w:rsidR="00344E8A">
        <w:rPr>
          <w:rStyle w:val="Binnenverweis"/>
        </w:rPr>
        <w:t>Buchstabe c</w:t>
      </w:r>
      <w:r w:rsidRPr="00551EF4">
        <w:rPr>
          <w:rStyle w:val="Binnenverweis"/>
        </w:rPr>
        <w:fldChar w:fldCharType="end"/>
      </w:r>
    </w:p>
    <w:p w:rsidRPr="00C02020" w:rsidR="00EA5559" w:rsidP="00C02020" w:rsidRDefault="00EA5559" w14:paraId="3F14A48E" w14:textId="77777777">
      <w:pPr>
        <w:pStyle w:val="Text"/>
      </w:pPr>
      <w:r w:rsidRPr="00C02020">
        <w:rPr>
          <w:rStyle w:val="Marker"/>
          <w:color w:val="auto"/>
        </w:rPr>
        <w:t>Es handelt sich um Folgeänderungen zur Neunummerierung des §</w:t>
      </w:r>
      <w:r w:rsidRPr="00C02020" w:rsidR="00A735F3">
        <w:rPr>
          <w:rStyle w:val="Marker"/>
          <w:color w:val="auto"/>
        </w:rPr>
        <w:t> </w:t>
      </w:r>
      <w:r w:rsidRPr="00C02020">
        <w:rPr>
          <w:rStyle w:val="Marker"/>
          <w:color w:val="auto"/>
        </w:rPr>
        <w:t>3 EnWG.</w:t>
      </w:r>
    </w:p>
    <w:p w:rsidR="005509BF" w:rsidP="005509BF" w:rsidRDefault="005509BF" w14:paraId="15F9AE76" w14:textId="77777777">
      <w:pPr>
        <w:pStyle w:val="VerweisBegrndung"/>
        <w:rPr>
          <w:rStyle w:val="Binnenverweis"/>
        </w:rPr>
      </w:pPr>
      <w:r w:rsidRPr="005509BF">
        <w:t xml:space="preserve">Zu </w:t>
      </w:r>
      <w:r w:rsidRPr="00551EF4">
        <w:rPr>
          <w:rStyle w:val="Binnenverweis"/>
        </w:rPr>
        <w:fldChar w:fldCharType="begin"/>
      </w:r>
      <w:r w:rsidRPr="00551EF4">
        <w:rPr>
          <w:rStyle w:val="Binnenverweis"/>
        </w:rPr>
        <w:instrText xml:space="preserve"> DOCVARIABLE "eNV_7A2372046BA8421795E887947DEDD9FE" \* MERGEFORMAT </w:instrText>
      </w:r>
      <w:r w:rsidRPr="00551EF4">
        <w:rPr>
          <w:rStyle w:val="Binnenverweis"/>
        </w:rPr>
        <w:fldChar w:fldCharType="separate"/>
      </w:r>
      <w:r w:rsidR="00344E8A">
        <w:rPr>
          <w:rStyle w:val="Binnenverweis"/>
        </w:rPr>
        <w:t>Buchstabe d</w:t>
      </w:r>
      <w:r w:rsidRPr="00551EF4">
        <w:rPr>
          <w:rStyle w:val="Binnenverweis"/>
        </w:rPr>
        <w:fldChar w:fldCharType="end"/>
      </w:r>
    </w:p>
    <w:p w:rsidR="00EA5559" w:rsidP="00EA5559" w:rsidRDefault="00EA5559" w14:paraId="26A6944C" w14:textId="77777777">
      <w:pPr>
        <w:pStyle w:val="Text"/>
      </w:pPr>
      <w:r>
        <w:t>Der neue §</w:t>
      </w:r>
      <w:r w:rsidR="00A735F3">
        <w:t> </w:t>
      </w:r>
      <w:r>
        <w:t xml:space="preserve">2 </w:t>
      </w:r>
      <w:r w:rsidRPr="00C02020" w:rsidR="00C02020">
        <w:rPr>
          <w:rStyle w:val="Binnenverweis"/>
        </w:rPr>
        <w:fldChar w:fldCharType="begin"/>
      </w:r>
      <w:r w:rsidRPr="00C02020" w:rsidR="00C02020">
        <w:rPr>
          <w:rStyle w:val="Binnenverweis"/>
        </w:rPr>
        <w:instrText xml:space="preserve"> DOCVARIABLE "eNV_C43028EAD6D94128BDE9B56A9B108A26" \* MERGEFORMAT </w:instrText>
      </w:r>
      <w:r w:rsidRPr="00C02020" w:rsidR="00C02020">
        <w:rPr>
          <w:rStyle w:val="Binnenverweis"/>
        </w:rPr>
        <w:fldChar w:fldCharType="separate"/>
      </w:r>
      <w:r w:rsidRPr="00C02020" w:rsidR="00C02020">
        <w:rPr>
          <w:rStyle w:val="Binnenverweis"/>
        </w:rPr>
        <w:t>Nummer 13a</w:t>
      </w:r>
      <w:r w:rsidRPr="00C02020" w:rsidR="00C02020">
        <w:rPr>
          <w:rStyle w:val="Binnenverweis"/>
        </w:rPr>
        <w:fldChar w:fldCharType="end"/>
      </w:r>
      <w:r>
        <w:t xml:space="preserve"> EnFG dient der Klarstellung des im allgemeinen Sprachgebrauch bereits etablierten Begriffs „Saldo des EEG-Kontos“. Grundsätzlich ist zur Ermittlung des Saldos des EEG-Kontos im Sinne des EnFG der Saldo aus den Konten der Übertragungsnetzbetreiber für die Aufgaben nach dem Erneuerbare-Energien-Gesetz gemäß §</w:t>
      </w:r>
      <w:r w:rsidR="00A735F3">
        <w:t> </w:t>
      </w:r>
      <w:r>
        <w:t>47 Absatz</w:t>
      </w:r>
      <w:r w:rsidR="00A735F3">
        <w:t> </w:t>
      </w:r>
      <w:r>
        <w:t>1 Satz</w:t>
      </w:r>
      <w:r w:rsidR="00A735F3">
        <w:t> </w:t>
      </w:r>
      <w:r>
        <w:t>1 EnFG zu bilden. Einnahmen und Ausgaben für ausgeförderte Anlagen bleiben unberücksichtigt, da für diese mangels Förderung auch eine Erstattung der Kosten der Übertragungsnetzbetreiber durch den Bund nicht in Betracht kommt. Weiterhin wird klargestellt, dass Veränderungen der Kontostände durch die Einzahlung der Darlehensvaluta durch einen Kreditgeber oder die Rückzahlung der Darlehensvaluta an den Kreditgeber im Fall einer Kreditaufnahme der Übertragungsnetzbetreiber zum Zwecke der Zwischenfinanzierung ihrer Ausgaben den Saldo des EEG-Kontos im Sinne des EnFG nicht beeinflussen. Der Saldo wird also im Falle einer Kreditaufnahme der Übertragungsnetzbetreiber negativ, auch wenn deren Verbindlichkeiten mithilfe der Darlehenssumme weiter bedient werden. Entsprechendes gilt auch für sonstige der Zwischenfinanzierung dienende Mittel.</w:t>
      </w:r>
    </w:p>
    <w:p w:rsidRPr="00EA5559" w:rsidR="00EA5559" w:rsidP="00551EF4" w:rsidRDefault="00EA5559" w14:paraId="5F94009F" w14:textId="77777777">
      <w:pPr>
        <w:pStyle w:val="Text"/>
      </w:pPr>
      <w:r>
        <w:t>Die durch eine Kreditaufnahme anfallenden Kosten stellen im Rahmen der in der Anlage 1 EnFG enthaltenen Regelungen unverändert saldo-relevante Ausgaben der Übertragungsnetzbetreiber dar.</w:t>
      </w:r>
    </w:p>
    <w:p w:rsidRPr="00EA5559" w:rsidR="00EA5559" w:rsidP="00EA5559" w:rsidRDefault="00EA5559" w14:paraId="4BE8CBDF" w14:textId="77777777">
      <w:pPr>
        <w:pStyle w:val="VerweisBegrndung"/>
      </w:pPr>
      <w:r w:rsidRPr="00EA5559">
        <w:t xml:space="preserve">Zu </w:t>
      </w:r>
      <w:r w:rsidRPr="00551EF4">
        <w:rPr>
          <w:rStyle w:val="Binnenverweis"/>
        </w:rPr>
        <w:fldChar w:fldCharType="begin"/>
      </w:r>
      <w:r w:rsidRPr="00551EF4">
        <w:rPr>
          <w:rStyle w:val="Binnenverweis"/>
        </w:rPr>
        <w:instrText xml:space="preserve"> DOCVARIABLE "eNV_CD1010C95BA24067A94FDDBEE1E93F18" \* MERGEFORMAT </w:instrText>
      </w:r>
      <w:r w:rsidRPr="00551EF4">
        <w:rPr>
          <w:rStyle w:val="Binnenverweis"/>
        </w:rPr>
        <w:fldChar w:fldCharType="separate"/>
      </w:r>
      <w:r w:rsidR="00344E8A">
        <w:rPr>
          <w:rStyle w:val="Binnenverweis"/>
        </w:rPr>
        <w:t>Buchstabe e</w:t>
      </w:r>
      <w:r w:rsidRPr="00551EF4">
        <w:rPr>
          <w:rStyle w:val="Binnenverweis"/>
        </w:rPr>
        <w:fldChar w:fldCharType="end"/>
      </w:r>
    </w:p>
    <w:p w:rsidRPr="00C02020" w:rsidR="00EA5559" w:rsidP="00C02020" w:rsidRDefault="00EA5559" w14:paraId="3CE20A5F" w14:textId="77777777">
      <w:pPr>
        <w:pStyle w:val="Text"/>
      </w:pPr>
      <w:r w:rsidRPr="00C02020">
        <w:rPr>
          <w:rStyle w:val="Marker"/>
          <w:color w:val="auto"/>
        </w:rPr>
        <w:t>Es handelt sich um Folgeänderungen zur Neunummerierung des §</w:t>
      </w:r>
      <w:r w:rsidRPr="00C02020" w:rsidR="00A735F3">
        <w:rPr>
          <w:rStyle w:val="Marker"/>
          <w:color w:val="auto"/>
        </w:rPr>
        <w:t> </w:t>
      </w:r>
      <w:r w:rsidRPr="00C02020">
        <w:rPr>
          <w:rStyle w:val="Marker"/>
          <w:color w:val="auto"/>
        </w:rPr>
        <w:t xml:space="preserve">3 EnWG. </w:t>
      </w:r>
    </w:p>
    <w:p w:rsidR="00060C65" w:rsidP="00060C65" w:rsidRDefault="00060C65" w14:paraId="46B4A89E" w14:textId="77777777">
      <w:pPr>
        <w:pStyle w:val="VerweisBegrndung"/>
        <w:rPr>
          <w:rStyle w:val="Binnenverweis"/>
        </w:rPr>
      </w:pPr>
      <w:r w:rsidRPr="00060C65">
        <w:t xml:space="preserve">Zu </w:t>
      </w:r>
      <w:r w:rsidRPr="00A73D77">
        <w:rPr>
          <w:rStyle w:val="Binnenverweis"/>
        </w:rPr>
        <w:fldChar w:fldCharType="begin"/>
      </w:r>
      <w:r w:rsidRPr="00A73D77">
        <w:rPr>
          <w:rStyle w:val="Binnenverweis"/>
        </w:rPr>
        <w:instrText xml:space="preserve"> DOCVARIABLE "eNV_35B0076E8A5B430A88542F6553380D69" \* MERGEFORMAT </w:instrText>
      </w:r>
      <w:r w:rsidRPr="00A73D77">
        <w:rPr>
          <w:rStyle w:val="Binnenverweis"/>
        </w:rPr>
        <w:fldChar w:fldCharType="separate"/>
      </w:r>
      <w:r w:rsidR="00344E8A">
        <w:rPr>
          <w:rStyle w:val="Binnenverweis"/>
        </w:rPr>
        <w:t>Buchstabe f</w:t>
      </w:r>
      <w:r w:rsidRPr="00A73D77">
        <w:rPr>
          <w:rStyle w:val="Binnenverweis"/>
        </w:rPr>
        <w:fldChar w:fldCharType="end"/>
      </w:r>
    </w:p>
    <w:p w:rsidRPr="00EB356E" w:rsidR="00EB356E" w:rsidP="00A73D77" w:rsidRDefault="00EB356E" w14:paraId="1BB58187" w14:textId="77777777">
      <w:pPr>
        <w:pStyle w:val="Text"/>
      </w:pPr>
      <w:r w:rsidRPr="006804EC">
        <w:t>Es handelt sich um eine rechtsförmliche Änderung, die gewährleistet, dass es sich bei dem Verweis auf die Unionsrechtsakte wie bisher um eine statische Verweisung handelt.</w:t>
      </w:r>
    </w:p>
    <w:p w:rsidRPr="00EA5559" w:rsidR="00EA5559" w:rsidP="00EA5559" w:rsidRDefault="00EA5559" w14:paraId="1D36E080" w14:textId="77777777">
      <w:pPr>
        <w:pStyle w:val="VerweisBegrndung"/>
      </w:pPr>
      <w:r w:rsidRPr="00EA5559">
        <w:t xml:space="preserve">Zu </w:t>
      </w:r>
      <w:r w:rsidRPr="00551EF4">
        <w:rPr>
          <w:rStyle w:val="Binnenverweis"/>
        </w:rPr>
        <w:fldChar w:fldCharType="begin"/>
      </w:r>
      <w:r w:rsidRPr="00551EF4">
        <w:rPr>
          <w:rStyle w:val="Binnenverweis"/>
        </w:rPr>
        <w:instrText xml:space="preserve"> DOCVARIABLE "eNV_3F72849EA5114A71B321EE133EF7B50A" \* MERGEFORMAT </w:instrText>
      </w:r>
      <w:r w:rsidRPr="00551EF4">
        <w:rPr>
          <w:rStyle w:val="Binnenverweis"/>
        </w:rPr>
        <w:fldChar w:fldCharType="separate"/>
      </w:r>
      <w:r w:rsidR="00344E8A">
        <w:rPr>
          <w:rStyle w:val="Binnenverweis"/>
        </w:rPr>
        <w:t>Buchstabe g</w:t>
      </w:r>
      <w:r w:rsidRPr="00551EF4">
        <w:rPr>
          <w:rStyle w:val="Binnenverweis"/>
        </w:rPr>
        <w:fldChar w:fldCharType="end"/>
      </w:r>
    </w:p>
    <w:p w:rsidRPr="00C02020" w:rsidR="00EA5559" w:rsidP="00C02020" w:rsidRDefault="00EA5559" w14:paraId="5D4F5AC7" w14:textId="77777777">
      <w:pPr>
        <w:pStyle w:val="Text"/>
      </w:pPr>
      <w:r w:rsidRPr="00C02020">
        <w:rPr>
          <w:rStyle w:val="Marker"/>
          <w:color w:val="auto"/>
        </w:rPr>
        <w:t>Es handelt sich um Folgeänderungen zur Neunummerierung des §</w:t>
      </w:r>
      <w:r w:rsidRPr="00C02020" w:rsidR="00A735F3">
        <w:rPr>
          <w:rStyle w:val="Marker"/>
          <w:color w:val="auto"/>
        </w:rPr>
        <w:t> </w:t>
      </w:r>
      <w:r w:rsidRPr="00C02020">
        <w:rPr>
          <w:rStyle w:val="Marker"/>
          <w:color w:val="auto"/>
        </w:rPr>
        <w:t xml:space="preserve">3 EnWG. </w:t>
      </w:r>
    </w:p>
    <w:p w:rsidRPr="00EA5559" w:rsidR="00EA5559" w:rsidP="00EA5559" w:rsidRDefault="00EA5559" w14:paraId="485A5AAF" w14:textId="77777777">
      <w:pPr>
        <w:pStyle w:val="VerweisBegrndung"/>
      </w:pPr>
      <w:r w:rsidRPr="00EA5559">
        <w:t xml:space="preserve">Zu </w:t>
      </w:r>
      <w:r w:rsidRPr="00E74989">
        <w:rPr>
          <w:rStyle w:val="Binnenverweis"/>
        </w:rPr>
        <w:fldChar w:fldCharType="begin"/>
      </w:r>
      <w:r w:rsidRPr="00E74989">
        <w:rPr>
          <w:rStyle w:val="Binnenverweis"/>
        </w:rPr>
        <w:instrText xml:space="preserve"> DOCVARIABLE "eNV_5D4CCCB748B249178FFCA9DD1173F08E" \* MERGEFORMAT </w:instrText>
      </w:r>
      <w:r w:rsidRPr="00E74989">
        <w:rPr>
          <w:rStyle w:val="Binnenverweis"/>
        </w:rPr>
        <w:fldChar w:fldCharType="separate"/>
      </w:r>
      <w:r w:rsidR="00344E8A">
        <w:rPr>
          <w:rStyle w:val="Binnenverweis"/>
        </w:rPr>
        <w:t>Nummer 3</w:t>
      </w:r>
      <w:r w:rsidRPr="00E74989">
        <w:rPr>
          <w:rStyle w:val="Binnenverweis"/>
        </w:rPr>
        <w:fldChar w:fldCharType="end"/>
      </w:r>
      <w:r w:rsidRPr="00E74989">
        <w:t xml:space="preserve"> (§</w:t>
      </w:r>
      <w:r w:rsidR="00A735F3">
        <w:t> </w:t>
      </w:r>
      <w:r w:rsidRPr="00E74989">
        <w:t>4)</w:t>
      </w:r>
    </w:p>
    <w:p w:rsidRPr="00155ABD" w:rsidR="00EA5559" w:rsidP="00155ABD" w:rsidRDefault="00EA5559" w14:paraId="4D55D5F9" w14:textId="77777777">
      <w:pPr>
        <w:pStyle w:val="Text"/>
        <w:rPr>
          <w:rStyle w:val="Marker"/>
          <w:color w:val="auto"/>
        </w:rPr>
      </w:pPr>
      <w:r w:rsidRPr="00155ABD">
        <w:rPr>
          <w:rStyle w:val="Marker"/>
          <w:color w:val="auto"/>
        </w:rPr>
        <w:t>Die Ergänzung in §</w:t>
      </w:r>
      <w:r w:rsidRPr="00155ABD" w:rsidR="00A735F3">
        <w:rPr>
          <w:rStyle w:val="Marker"/>
          <w:color w:val="auto"/>
        </w:rPr>
        <w:t> </w:t>
      </w:r>
      <w:r w:rsidRPr="00155ABD">
        <w:rPr>
          <w:rStyle w:val="Marker"/>
          <w:color w:val="auto"/>
        </w:rPr>
        <w:t>4 Nummer</w:t>
      </w:r>
      <w:r w:rsidRPr="00155ABD" w:rsidR="00A735F3">
        <w:rPr>
          <w:rStyle w:val="Marker"/>
          <w:color w:val="auto"/>
        </w:rPr>
        <w:t> </w:t>
      </w:r>
      <w:r w:rsidRPr="00155ABD">
        <w:rPr>
          <w:rStyle w:val="Marker"/>
          <w:color w:val="auto"/>
        </w:rPr>
        <w:t>1 EnFG sieht vor, dass die Übertragungsnetzbetreiber zusätzlich zum Finanzierungsbedarf dem Bundesministerium für Wirtschaft und Energie die voraussichtliche Höhe eines Anspruchs nach §</w:t>
      </w:r>
      <w:r w:rsidRPr="00155ABD" w:rsidR="00A735F3">
        <w:rPr>
          <w:rStyle w:val="Marker"/>
          <w:color w:val="auto"/>
        </w:rPr>
        <w:t> </w:t>
      </w:r>
      <w:r w:rsidRPr="00155ABD">
        <w:rPr>
          <w:rStyle w:val="Marker"/>
          <w:color w:val="auto"/>
        </w:rPr>
        <w:t>6 Absatz</w:t>
      </w:r>
      <w:r w:rsidRPr="00155ABD" w:rsidR="00A735F3">
        <w:rPr>
          <w:rStyle w:val="Marker"/>
          <w:color w:val="auto"/>
        </w:rPr>
        <w:t> </w:t>
      </w:r>
      <w:r w:rsidRPr="00155ABD">
        <w:rPr>
          <w:rStyle w:val="Marker"/>
          <w:color w:val="auto"/>
        </w:rPr>
        <w:t>1 Satz</w:t>
      </w:r>
      <w:r w:rsidRPr="00155ABD" w:rsidR="00A735F3">
        <w:rPr>
          <w:rStyle w:val="Marker"/>
          <w:color w:val="auto"/>
        </w:rPr>
        <w:t> </w:t>
      </w:r>
      <w:r w:rsidRPr="00155ABD">
        <w:rPr>
          <w:rStyle w:val="Marker"/>
          <w:color w:val="auto"/>
        </w:rPr>
        <w:t>1 oder 2 für das laufende Kalenderjahr (fällig im kommenden Jahr) mitteilen müssen. Dies folgt aus der Neufassung der Nummer</w:t>
      </w:r>
      <w:r w:rsidRPr="00155ABD" w:rsidR="00A735F3">
        <w:rPr>
          <w:rStyle w:val="Marker"/>
          <w:color w:val="auto"/>
        </w:rPr>
        <w:t> </w:t>
      </w:r>
      <w:r w:rsidRPr="00155ABD">
        <w:rPr>
          <w:rStyle w:val="Marker"/>
          <w:color w:val="auto"/>
        </w:rPr>
        <w:t>1.1 der Anlage 1 (unter anderem Streichung der Nummer</w:t>
      </w:r>
      <w:r w:rsidRPr="00155ABD" w:rsidR="00A735F3">
        <w:rPr>
          <w:rStyle w:val="Marker"/>
          <w:color w:val="auto"/>
        </w:rPr>
        <w:t> </w:t>
      </w:r>
      <w:r w:rsidRPr="00155ABD">
        <w:rPr>
          <w:rStyle w:val="Marker"/>
          <w:color w:val="auto"/>
        </w:rPr>
        <w:t>1.1.2). Die offizielle Mitteilung über die voraussichtliche Höhe des Jahresausgleichsanspruchs nach §</w:t>
      </w:r>
      <w:r w:rsidRPr="00155ABD" w:rsidR="00A735F3">
        <w:rPr>
          <w:rStyle w:val="Marker"/>
          <w:color w:val="auto"/>
        </w:rPr>
        <w:t> </w:t>
      </w:r>
      <w:r w:rsidRPr="00155ABD">
        <w:rPr>
          <w:rStyle w:val="Marker"/>
          <w:color w:val="auto"/>
        </w:rPr>
        <w:t>6 Absatz</w:t>
      </w:r>
      <w:r w:rsidRPr="00155ABD" w:rsidR="00A735F3">
        <w:rPr>
          <w:rStyle w:val="Marker"/>
          <w:color w:val="auto"/>
        </w:rPr>
        <w:t> </w:t>
      </w:r>
      <w:r w:rsidRPr="00155ABD">
        <w:rPr>
          <w:rStyle w:val="Marker"/>
          <w:color w:val="auto"/>
        </w:rPr>
        <w:t xml:space="preserve">1 EnFG ist als ergänzende Information für die Planung des nächsten Kalenderjahres weiterhin sinnvoll. </w:t>
      </w:r>
    </w:p>
    <w:p w:rsidRPr="00EA5559" w:rsidR="00EB356E" w:rsidP="00551EF4" w:rsidRDefault="00EB356E" w14:paraId="70FE8899" w14:textId="77777777">
      <w:pPr>
        <w:pStyle w:val="Text"/>
      </w:pPr>
      <w:r>
        <w:t>Darüber hinaus handelt es sich um eine Folgeänderung zum Organisationserlass des Bundeskanzlers vom 6. Mai 2025.</w:t>
      </w:r>
    </w:p>
    <w:p w:rsidRPr="00E74989" w:rsidR="005509BF" w:rsidP="00EA5559" w:rsidRDefault="005509BF" w14:paraId="6FCB38EF"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"eNV_27771783B28643F7ADB2A1222533A728" \* MERGEFORMAT </w:instrText>
      </w:r>
      <w:r w:rsidRPr="00E74989">
        <w:rPr>
          <w:rStyle w:val="Binnenverweis"/>
        </w:rPr>
        <w:fldChar w:fldCharType="separate"/>
      </w:r>
      <w:r w:rsidR="00344E8A">
        <w:rPr>
          <w:rStyle w:val="Binnenverweis"/>
        </w:rPr>
        <w:t>Nummer 4</w:t>
      </w:r>
      <w:r w:rsidRPr="00E74989">
        <w:rPr>
          <w:rStyle w:val="Binnenverweis"/>
        </w:rPr>
        <w:fldChar w:fldCharType="end"/>
      </w:r>
      <w:r w:rsidRPr="00E74989" w:rsidR="00EA5559">
        <w:t xml:space="preserve"> (§</w:t>
      </w:r>
      <w:r w:rsidR="00A735F3">
        <w:t> </w:t>
      </w:r>
      <w:r w:rsidRPr="00E74989" w:rsidR="00EA5559">
        <w:t>5)</w:t>
      </w:r>
    </w:p>
    <w:p w:rsidRPr="00EA5559" w:rsidR="00EA5559" w:rsidP="00551EF4" w:rsidRDefault="00EA5559" w14:paraId="625423A1" w14:textId="77777777">
      <w:pPr>
        <w:pStyle w:val="Text"/>
      </w:pPr>
      <w:r w:rsidRPr="00EA5559">
        <w:t xml:space="preserve">Durch die Ergänzungen in </w:t>
      </w:r>
      <w:r w:rsidRPr="00155ABD" w:rsidR="00155ABD">
        <w:rPr>
          <w:rStyle w:val="Binnenverweis"/>
        </w:rPr>
        <w:fldChar w:fldCharType="begin"/>
      </w:r>
      <w:r w:rsidRPr="00155ABD" w:rsidR="00155ABD">
        <w:rPr>
          <w:rStyle w:val="Binnenverweis"/>
        </w:rPr>
        <w:instrText xml:space="preserve"> DOCVARIABLE "eNV_B289401853934F818C430268B3A34344" \* MERGEFORMAT </w:instrText>
      </w:r>
      <w:r w:rsidRPr="00155ABD" w:rsidR="00155ABD">
        <w:rPr>
          <w:rStyle w:val="Binnenverweis"/>
        </w:rPr>
        <w:fldChar w:fldCharType="separate"/>
      </w:r>
      <w:r w:rsidRPr="00155ABD" w:rsidR="00155ABD">
        <w:rPr>
          <w:rStyle w:val="Binnenverweis"/>
        </w:rPr>
        <w:t>§ 5 Satz 1</w:t>
      </w:r>
      <w:r w:rsidRPr="00155ABD" w:rsidR="00155ABD">
        <w:rPr>
          <w:rStyle w:val="Binnenverweis"/>
        </w:rPr>
        <w:fldChar w:fldCharType="end"/>
      </w:r>
      <w:r w:rsidRPr="00EA5559">
        <w:t xml:space="preserve"> EnFG wird klargestellt, dass die Übertragungsnetzbetreiber auch die Beweislast für die Notwendigkeit oder die Höhe einzelner Positionen bei der Ermittlung eines voraussichtlichen oder tatsächlichen Anspruchs nach </w:t>
      </w:r>
      <w:r w:rsidRPr="00155ABD" w:rsidR="00155ABD">
        <w:rPr>
          <w:rStyle w:val="Binnenverweis"/>
        </w:rPr>
        <w:fldChar w:fldCharType="begin"/>
      </w:r>
      <w:r w:rsidRPr="00155ABD" w:rsidR="00155ABD">
        <w:rPr>
          <w:rStyle w:val="Binnenverweis"/>
        </w:rPr>
        <w:instrText xml:space="preserve"> DOCVARIABLE "eNV_1F0775145A3048A1AF9D6DC2618CE371" \* MERGEFORMAT </w:instrText>
      </w:r>
      <w:r w:rsidRPr="00155ABD" w:rsidR="00155ABD">
        <w:rPr>
          <w:rStyle w:val="Binnenverweis"/>
        </w:rPr>
        <w:fldChar w:fldCharType="separate"/>
      </w:r>
      <w:r w:rsidRPr="00155ABD" w:rsidR="00155ABD">
        <w:rPr>
          <w:rStyle w:val="Binnenverweis"/>
        </w:rPr>
        <w:t>§ 6 Absatz 1 Satz 1 oder 2</w:t>
      </w:r>
      <w:r w:rsidRPr="00155ABD" w:rsidR="00155ABD">
        <w:rPr>
          <w:rStyle w:val="Binnenverweis"/>
        </w:rPr>
        <w:fldChar w:fldCharType="end"/>
      </w:r>
      <w:r w:rsidRPr="00EA5559">
        <w:t xml:space="preserve"> tragen. Die Ausnahme des </w:t>
      </w:r>
      <w:r w:rsidRPr="00155ABD" w:rsidR="00155ABD">
        <w:rPr>
          <w:rStyle w:val="Binnenverweis"/>
        </w:rPr>
        <w:fldChar w:fldCharType="begin"/>
      </w:r>
      <w:r w:rsidRPr="00155ABD" w:rsidR="00155ABD">
        <w:rPr>
          <w:rStyle w:val="Binnenverweis"/>
        </w:rPr>
        <w:instrText xml:space="preserve"> DOCVARIABLE "eNV_DDFE32E181C54B3E990ADE25E59B3041" \* MERGEFORMAT </w:instrText>
      </w:r>
      <w:r w:rsidRPr="00155ABD" w:rsidR="00155ABD">
        <w:rPr>
          <w:rStyle w:val="Binnenverweis"/>
        </w:rPr>
        <w:fldChar w:fldCharType="separate"/>
      </w:r>
      <w:r w:rsidRPr="00155ABD" w:rsidR="00155ABD">
        <w:rPr>
          <w:rStyle w:val="Binnenverweis"/>
        </w:rPr>
        <w:t>§ 5 Satz 2</w:t>
      </w:r>
      <w:r w:rsidRPr="00155ABD" w:rsidR="00155ABD">
        <w:rPr>
          <w:rStyle w:val="Binnenverweis"/>
        </w:rPr>
        <w:fldChar w:fldCharType="end"/>
      </w:r>
      <w:r w:rsidRPr="00EA5559">
        <w:t xml:space="preserve"> greift ebenfalls entsprechend, hinsichtlich der Ermittlung der voraussichtlichen oder tatsächlichen Höhe des Anspruchs nach </w:t>
      </w:r>
      <w:r w:rsidRPr="00155ABD" w:rsidR="00155ABD">
        <w:rPr>
          <w:rStyle w:val="Binnenverweis"/>
        </w:rPr>
        <w:fldChar w:fldCharType="begin"/>
      </w:r>
      <w:r w:rsidRPr="00155ABD" w:rsidR="00155ABD">
        <w:rPr>
          <w:rStyle w:val="Binnenverweis"/>
        </w:rPr>
        <w:instrText xml:space="preserve"> DOCVARIABLE "eNV_5599A37359BA49F390CF6EED5CD86AB4" \* MERGEFORMAT </w:instrText>
      </w:r>
      <w:r w:rsidRPr="00155ABD" w:rsidR="00155ABD">
        <w:rPr>
          <w:rStyle w:val="Binnenverweis"/>
        </w:rPr>
        <w:fldChar w:fldCharType="separate"/>
      </w:r>
      <w:r w:rsidRPr="00155ABD" w:rsidR="00155ABD">
        <w:rPr>
          <w:rStyle w:val="Binnenverweis"/>
        </w:rPr>
        <w:t>§ 6 Absatz 1 Satz 1 oder 2</w:t>
      </w:r>
      <w:r w:rsidRPr="00155ABD" w:rsidR="00155ABD">
        <w:rPr>
          <w:rStyle w:val="Binnenverweis"/>
        </w:rPr>
        <w:fldChar w:fldCharType="end"/>
      </w:r>
      <w:r w:rsidRPr="00EA5559">
        <w:t>.</w:t>
      </w:r>
    </w:p>
    <w:p w:rsidRPr="005509BF" w:rsidR="005509BF" w:rsidP="00EA5559" w:rsidRDefault="005509BF" w14:paraId="50E7CC9A"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"eNV_826A9A73C8BD4744B5858253B75F3560" \* MERGEFORMAT </w:instrText>
      </w:r>
      <w:r w:rsidRPr="00E74989">
        <w:rPr>
          <w:rStyle w:val="Binnenverweis"/>
        </w:rPr>
        <w:fldChar w:fldCharType="separate"/>
      </w:r>
      <w:r w:rsidR="00344E8A">
        <w:rPr>
          <w:rStyle w:val="Binnenverweis"/>
        </w:rPr>
        <w:t>Nummer 5</w:t>
      </w:r>
      <w:r w:rsidRPr="00E74989">
        <w:rPr>
          <w:rStyle w:val="Binnenverweis"/>
        </w:rPr>
        <w:fldChar w:fldCharType="end"/>
      </w:r>
      <w:r w:rsidRPr="00E74989" w:rsidR="00EA5559">
        <w:t xml:space="preserve"> (§</w:t>
      </w:r>
      <w:r w:rsidR="00A735F3">
        <w:t> </w:t>
      </w:r>
      <w:r w:rsidRPr="00E74989" w:rsidR="00EA5559">
        <w:t>6)</w:t>
      </w:r>
    </w:p>
    <w:p w:rsidRPr="005509BF" w:rsidR="005509BF" w:rsidP="00EA5559" w:rsidRDefault="005509BF" w14:paraId="67A1061C"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"eNV_F307099F7F1C4B5EB323DD990D55BB55" \* MERGEFORMAT </w:instrText>
      </w:r>
      <w:r w:rsidRPr="00551EF4">
        <w:rPr>
          <w:rStyle w:val="Binnenverweis"/>
        </w:rPr>
        <w:fldChar w:fldCharType="separate"/>
      </w:r>
      <w:r w:rsidR="00344E8A">
        <w:rPr>
          <w:rStyle w:val="Binnenverweis"/>
        </w:rPr>
        <w:t>Buchstabe a</w:t>
      </w:r>
      <w:r w:rsidRPr="00551EF4">
        <w:rPr>
          <w:rStyle w:val="Binnenverweis"/>
        </w:rPr>
        <w:fldChar w:fldCharType="end"/>
      </w:r>
    </w:p>
    <w:p w:rsidRPr="00155ABD" w:rsidR="005509BF" w:rsidP="00551EF4" w:rsidRDefault="00EA5559" w14:paraId="27745C08" w14:textId="77777777">
      <w:pPr>
        <w:pStyle w:val="Text"/>
      </w:pPr>
      <w:r w:rsidRPr="00155ABD">
        <w:t>Die Änderungen in</w:t>
      </w:r>
      <w:r w:rsidRPr="00EA5559">
        <w:rPr>
          <w:rStyle w:val="Marker"/>
        </w:rPr>
        <w:t xml:space="preserve"> </w:t>
      </w:r>
      <w:r w:rsidRPr="00155ABD" w:rsidR="00155ABD">
        <w:rPr>
          <w:rStyle w:val="Binnenverweis"/>
        </w:rPr>
        <w:fldChar w:fldCharType="begin"/>
      </w:r>
      <w:r w:rsidRPr="00155ABD" w:rsidR="00155ABD">
        <w:rPr>
          <w:rStyle w:val="Binnenverweis"/>
        </w:rPr>
        <w:instrText xml:space="preserve"> DOCVARIABLE "eNV_B532698D88BD4DB0A4D1ABF6B7AC5A0D" \* MERGEFORMAT </w:instrText>
      </w:r>
      <w:r w:rsidRPr="00155ABD" w:rsidR="00155ABD">
        <w:rPr>
          <w:rStyle w:val="Binnenverweis"/>
        </w:rPr>
        <w:fldChar w:fldCharType="separate"/>
      </w:r>
      <w:r w:rsidRPr="00155ABD" w:rsidR="00155ABD">
        <w:rPr>
          <w:rStyle w:val="Binnenverweis"/>
        </w:rPr>
        <w:t>§ 6 Absatz 1 Satz 1 und Satz 2</w:t>
      </w:r>
      <w:r w:rsidRPr="00155ABD" w:rsidR="00155ABD">
        <w:rPr>
          <w:rStyle w:val="Binnenverweis"/>
        </w:rPr>
        <w:fldChar w:fldCharType="end"/>
      </w:r>
      <w:r w:rsidRPr="00EA5559">
        <w:rPr>
          <w:rStyle w:val="Marker"/>
        </w:rPr>
        <w:t xml:space="preserve"> </w:t>
      </w:r>
      <w:r w:rsidRPr="00155ABD">
        <w:t xml:space="preserve">EnFG sehen vor, dass der wechselseitige Ausgleichsanspruch der Übertragungsnetzbetreiber und der Bundesrepublik Deutsch-land nicht mehr kalenderjahresscharf auf die tatsächlichen Einnahmen und Ausgaben des vorangegangenen Kalenderjahres beschränkt ist. Der Ausgleichsanspruch richtet sich nunmehr nach dem Saldo des EEG-Kontos der Übertragungsnetzbetreiber am Ende jedes Kalenderjahres, unabhängig davon, ob die den Saldo beeinflussenden tatsächlichen Einnahmen oder Ausgaben aus dem vorangegangenen Kalenderjahr oder aus einem früherem Zeitraum stammen. Auf diese Weise wird sichergestellt, dass sämtliche den Saldo beeinflussende Einnahmen und Ausgaben bei der Bestimmung des Ausgleichsanspruchs Berücksichtigung finden. Die Umstellung des Jahresausgleichsanspruchs auf den Saldo des EEG-Kontos verbessert die Angemessenheit, Zielgenauigkeit und Nachvollziehbarkeit des Einsatzes von Haushaltsmitteln zur Finanzierung der erneuerbaren Energien aufgrund des EnFG. Decken die Zahlungen der Bundesrepublik Deutschland an die Übertragungsnetzbetreiber zur Deckung des EEG-Finanzierungsbedarfs insgesamt nicht die Differenz aus Einnahmen und Ausgaben der Übertragungsnetzbetreiber für die EEG-Finanzierung, ist der Saldo des EEG-Kontos am Ende des Jahres negativ. In der Folge besteht ein Ausgleichsanspruch der Übertragungsnetzbetreiber gegen die Bunddesrepublik Deutschland aus </w:t>
      </w:r>
      <w:r w:rsidRPr="00155ABD" w:rsidR="00155ABD">
        <w:rPr>
          <w:rStyle w:val="Binnenverweis"/>
        </w:rPr>
        <w:fldChar w:fldCharType="begin"/>
      </w:r>
      <w:r w:rsidRPr="00155ABD" w:rsidR="00155ABD">
        <w:rPr>
          <w:rStyle w:val="Binnenverweis"/>
        </w:rPr>
        <w:instrText xml:space="preserve"> DOCVARIABLE "eNV_D9DE338CB22149B7987412CB7B8AFA57" \* MERGEFORMAT </w:instrText>
      </w:r>
      <w:r w:rsidRPr="00155ABD" w:rsidR="00155ABD">
        <w:rPr>
          <w:rStyle w:val="Binnenverweis"/>
        </w:rPr>
        <w:fldChar w:fldCharType="separate"/>
      </w:r>
      <w:r w:rsidRPr="00155ABD" w:rsidR="00155ABD">
        <w:rPr>
          <w:rStyle w:val="Binnenverweis"/>
        </w:rPr>
        <w:t>§ 6 Absatz 1 Satz 1</w:t>
      </w:r>
      <w:r w:rsidRPr="00155ABD" w:rsidR="00155ABD">
        <w:rPr>
          <w:rStyle w:val="Binnenverweis"/>
        </w:rPr>
        <w:fldChar w:fldCharType="end"/>
      </w:r>
      <w:r w:rsidRPr="00155ABD">
        <w:t xml:space="preserve"> EnFG. Übersteigen hingegen die Zahlungen der Bundesrepublik Deutschland zur Deckung des EEG-Finanzierungsbedarfs insgesamt die Differenz aus Einnahmen und Ausgaben der Übertragungsnetzbetreiber für die EEG-Finanzierung, ist der Saldo des EEG-Kontos am Ende des Jahres positiv. In der Folge besteht ein Ausgleichsanspruch der Bundesrepublik Deutschland gegen die Übertragungsnetzbetreiber aus </w:t>
      </w:r>
      <w:r w:rsidRPr="00155ABD" w:rsidR="00155ABD">
        <w:rPr>
          <w:rStyle w:val="Binnenverweis"/>
        </w:rPr>
        <w:fldChar w:fldCharType="begin"/>
      </w:r>
      <w:r w:rsidRPr="00155ABD" w:rsidR="00155ABD">
        <w:rPr>
          <w:rStyle w:val="Binnenverweis"/>
        </w:rPr>
        <w:instrText xml:space="preserve"> DOCVARIABLE "eNV_34E673E0DC60445DAEF8BBB6EE9DA66E" \* MERGEFORMAT </w:instrText>
      </w:r>
      <w:r w:rsidRPr="00155ABD" w:rsidR="00155ABD">
        <w:rPr>
          <w:rStyle w:val="Binnenverweis"/>
        </w:rPr>
        <w:fldChar w:fldCharType="separate"/>
      </w:r>
      <w:r w:rsidRPr="00155ABD" w:rsidR="00155ABD">
        <w:rPr>
          <w:rStyle w:val="Binnenverweis"/>
        </w:rPr>
        <w:t>§ 6 Absatz 1 Satz 2</w:t>
      </w:r>
      <w:r w:rsidRPr="00155ABD" w:rsidR="00155ABD">
        <w:rPr>
          <w:rStyle w:val="Binnenverweis"/>
        </w:rPr>
        <w:fldChar w:fldCharType="end"/>
      </w:r>
      <w:r w:rsidRPr="00155ABD">
        <w:t xml:space="preserve"> EnFG. </w:t>
      </w:r>
    </w:p>
    <w:p w:rsidRPr="00060C65" w:rsidR="00060C65" w:rsidP="00060C65" w:rsidRDefault="00060C65" w14:paraId="35FB5C0C" w14:textId="77777777">
      <w:pPr>
        <w:pStyle w:val="VerweisBegrndung"/>
      </w:pPr>
      <w:r w:rsidRPr="00060C65">
        <w:t xml:space="preserve">Zu </w:t>
      </w:r>
      <w:r w:rsidRPr="00A73D77">
        <w:rPr>
          <w:rStyle w:val="Binnenverweis"/>
        </w:rPr>
        <w:fldChar w:fldCharType="begin"/>
      </w:r>
      <w:r w:rsidRPr="00A73D77">
        <w:rPr>
          <w:rStyle w:val="Binnenverweis"/>
        </w:rPr>
        <w:instrText xml:space="preserve"> DOCVARIABLE "eNV_F0A873E9524047859AA57CD84DAD4A27" \* MERGEFORMAT </w:instrText>
      </w:r>
      <w:r w:rsidRPr="00A73D77">
        <w:rPr>
          <w:rStyle w:val="Binnenverweis"/>
        </w:rPr>
        <w:fldChar w:fldCharType="separate"/>
      </w:r>
      <w:r w:rsidR="00344E8A">
        <w:rPr>
          <w:rStyle w:val="Binnenverweis"/>
        </w:rPr>
        <w:t>Buchstabe b</w:t>
      </w:r>
      <w:r w:rsidRPr="00A73D77">
        <w:rPr>
          <w:rStyle w:val="Binnenverweis"/>
        </w:rPr>
        <w:fldChar w:fldCharType="end"/>
      </w:r>
    </w:p>
    <w:p w:rsidRPr="00155ABD" w:rsidR="00060C65" w:rsidP="00155ABD" w:rsidRDefault="00EB356E" w14:paraId="07071A98" w14:textId="77777777">
      <w:pPr>
        <w:pStyle w:val="Text"/>
      </w:pPr>
      <w:r w:rsidRPr="00155ABD">
        <w:rPr>
          <w:rStyle w:val="Marker"/>
          <w:color w:val="auto"/>
        </w:rPr>
        <w:t>Es handelt sich um eine Folgeänderung zum Organisationserlass des Bundeskanzlers vom 6. Mai 2025.</w:t>
      </w:r>
    </w:p>
    <w:p w:rsidR="005509BF" w:rsidP="005509BF" w:rsidRDefault="005509BF" w14:paraId="3693F1B7" w14:textId="77777777">
      <w:pPr>
        <w:pStyle w:val="VerweisBegrndung"/>
        <w:rPr>
          <w:rStyle w:val="Binnenverweis"/>
        </w:rPr>
      </w:pPr>
      <w:r w:rsidRPr="005509BF">
        <w:t xml:space="preserve">Zu </w:t>
      </w:r>
      <w:r w:rsidRPr="00551EF4">
        <w:rPr>
          <w:rStyle w:val="Binnenverweis"/>
        </w:rPr>
        <w:fldChar w:fldCharType="begin"/>
      </w:r>
      <w:r w:rsidRPr="00551EF4">
        <w:rPr>
          <w:rStyle w:val="Binnenverweis"/>
        </w:rPr>
        <w:instrText xml:space="preserve"> DOCVARIABLE "eNV_7ADC4724D9524284884FE3EF9A6BC4A6" \* MERGEFORMAT </w:instrText>
      </w:r>
      <w:r w:rsidRPr="00551EF4">
        <w:rPr>
          <w:rStyle w:val="Binnenverweis"/>
        </w:rPr>
        <w:fldChar w:fldCharType="separate"/>
      </w:r>
      <w:r w:rsidR="00344E8A">
        <w:rPr>
          <w:rStyle w:val="Binnenverweis"/>
        </w:rPr>
        <w:t>Buchstabe c</w:t>
      </w:r>
      <w:r w:rsidRPr="00551EF4">
        <w:rPr>
          <w:rStyle w:val="Binnenverweis"/>
        </w:rPr>
        <w:fldChar w:fldCharType="end"/>
      </w:r>
    </w:p>
    <w:p w:rsidR="00EA5559" w:rsidP="00EA5559" w:rsidRDefault="00EA5559" w14:paraId="64ACD1AB" w14:textId="77777777">
      <w:pPr>
        <w:pStyle w:val="Text"/>
      </w:pPr>
      <w:r>
        <w:t xml:space="preserve">Mit den Änderungen in </w:t>
      </w:r>
      <w:r w:rsidRPr="00155ABD" w:rsidR="00155ABD">
        <w:rPr>
          <w:rStyle w:val="Binnenverweis"/>
        </w:rPr>
        <w:fldChar w:fldCharType="begin"/>
      </w:r>
      <w:r w:rsidRPr="00155ABD" w:rsidR="00155ABD">
        <w:rPr>
          <w:rStyle w:val="Binnenverweis"/>
        </w:rPr>
        <w:instrText xml:space="preserve"> DOCVARIABLE "eNV_CE0E5AB2B7164110B7E6CCEBDABC6F4D" \* MERGEFORMAT </w:instrText>
      </w:r>
      <w:r w:rsidRPr="00155ABD" w:rsidR="00155ABD">
        <w:rPr>
          <w:rStyle w:val="Binnenverweis"/>
        </w:rPr>
        <w:fldChar w:fldCharType="separate"/>
      </w:r>
      <w:r w:rsidRPr="00155ABD" w:rsidR="00155ABD">
        <w:rPr>
          <w:rStyle w:val="Binnenverweis"/>
        </w:rPr>
        <w:t>§ 6 Absatz 3 Satz 1</w:t>
      </w:r>
      <w:r w:rsidRPr="00155ABD" w:rsidR="00155ABD">
        <w:rPr>
          <w:rStyle w:val="Binnenverweis"/>
        </w:rPr>
        <w:fldChar w:fldCharType="end"/>
      </w:r>
      <w:r>
        <w:t xml:space="preserve"> wird klargestellt, dass es für den Beginn der Fälligkeitsfristen auf den Zugang der Mitteilung der Bundesnetzagentur oder der Kontoabrechnung jeweils beim Bundesministerium für Wirtschaft und Energie ankommt. </w:t>
      </w:r>
    </w:p>
    <w:p w:rsidR="00EA5559" w:rsidP="00EA5559" w:rsidRDefault="00EA5559" w14:paraId="54F4854E" w14:textId="77777777">
      <w:pPr>
        <w:pStyle w:val="Text"/>
      </w:pPr>
      <w:r>
        <w:t xml:space="preserve">Mit der Änderung in </w:t>
      </w:r>
      <w:r w:rsidRPr="00155ABD" w:rsidR="00155ABD">
        <w:rPr>
          <w:rStyle w:val="Binnenverweis"/>
        </w:rPr>
        <w:fldChar w:fldCharType="begin"/>
      </w:r>
      <w:r w:rsidRPr="00155ABD" w:rsidR="00155ABD">
        <w:rPr>
          <w:rStyle w:val="Binnenverweis"/>
        </w:rPr>
        <w:instrText xml:space="preserve"> DOCVARIABLE "eNV_771785B2C4974316AE5C13CD11A4F7BE" \* MERGEFORMAT </w:instrText>
      </w:r>
      <w:r w:rsidRPr="00155ABD" w:rsidR="00155ABD">
        <w:rPr>
          <w:rStyle w:val="Binnenverweis"/>
        </w:rPr>
        <w:fldChar w:fldCharType="separate"/>
      </w:r>
      <w:r w:rsidRPr="00155ABD" w:rsidR="00155ABD">
        <w:rPr>
          <w:rStyle w:val="Binnenverweis"/>
        </w:rPr>
        <w:t>§ 6 Absatz 3 Satz 2</w:t>
      </w:r>
      <w:r w:rsidRPr="00155ABD" w:rsidR="00155ABD">
        <w:rPr>
          <w:rStyle w:val="Binnenverweis"/>
        </w:rPr>
        <w:fldChar w:fldCharType="end"/>
      </w:r>
      <w:r>
        <w:t xml:space="preserve"> wird klargestellt, dass eine Leistung der Bundesrepublik Deutschland auf den Anspruch nach </w:t>
      </w:r>
      <w:r w:rsidRPr="00155ABD" w:rsidR="00155ABD">
        <w:rPr>
          <w:rStyle w:val="Binnenverweis"/>
        </w:rPr>
        <w:fldChar w:fldCharType="begin"/>
      </w:r>
      <w:r w:rsidRPr="00155ABD" w:rsidR="00155ABD">
        <w:rPr>
          <w:rStyle w:val="Binnenverweis"/>
        </w:rPr>
        <w:instrText xml:space="preserve"> DOCVARIABLE "eNV_1D273F066F384CBD8C0C96B6A1696045" \* MERGEFORMAT </w:instrText>
      </w:r>
      <w:r w:rsidRPr="00155ABD" w:rsidR="00155ABD">
        <w:rPr>
          <w:rStyle w:val="Binnenverweis"/>
        </w:rPr>
        <w:fldChar w:fldCharType="separate"/>
      </w:r>
      <w:r w:rsidRPr="00155ABD" w:rsidR="00155ABD">
        <w:rPr>
          <w:rStyle w:val="Binnenverweis"/>
        </w:rPr>
        <w:t>Absatz 1 Satz 1</w:t>
      </w:r>
      <w:r w:rsidRPr="00155ABD" w:rsidR="00155ABD">
        <w:rPr>
          <w:rStyle w:val="Binnenverweis"/>
        </w:rPr>
        <w:fldChar w:fldCharType="end"/>
      </w:r>
      <w:r>
        <w:t xml:space="preserve"> der Übertragungsnetzbetreiber erst bewirkt werden kann, nachdem die BNetzA die Höhe der Kontoabrechnung auf Plausibilität geprüft und das Ergebnis dem Bundesministerium für Wirtschaft und Energie und den Übertragungsnetzbetreibern mitgeteilt hat.</w:t>
      </w:r>
    </w:p>
    <w:p w:rsidR="00EA5559" w:rsidP="00EA5559" w:rsidRDefault="00EA5559" w14:paraId="43AAE8AA" w14:textId="77777777">
      <w:pPr>
        <w:pStyle w:val="Text"/>
      </w:pPr>
      <w:r>
        <w:t xml:space="preserve">Durch die Änderung in </w:t>
      </w:r>
      <w:r w:rsidRPr="00155ABD" w:rsidR="00155ABD">
        <w:rPr>
          <w:rStyle w:val="Binnenverweis"/>
        </w:rPr>
        <w:fldChar w:fldCharType="begin"/>
      </w:r>
      <w:r w:rsidRPr="00155ABD" w:rsidR="00155ABD">
        <w:rPr>
          <w:rStyle w:val="Binnenverweis"/>
        </w:rPr>
        <w:instrText xml:space="preserve"> DOCVARIABLE "eNV_866C2332AE2F4C2BA061B7B0E17E00A9" \* MERGEFORMAT </w:instrText>
      </w:r>
      <w:r w:rsidRPr="00155ABD" w:rsidR="00155ABD">
        <w:rPr>
          <w:rStyle w:val="Binnenverweis"/>
        </w:rPr>
        <w:fldChar w:fldCharType="separate"/>
      </w:r>
      <w:r w:rsidRPr="00155ABD" w:rsidR="00155ABD">
        <w:rPr>
          <w:rStyle w:val="Binnenverweis"/>
        </w:rPr>
        <w:t>§ 6 Absatz 3 Satz 4</w:t>
      </w:r>
      <w:r w:rsidRPr="00155ABD" w:rsidR="00155ABD">
        <w:rPr>
          <w:rStyle w:val="Binnenverweis"/>
        </w:rPr>
        <w:fldChar w:fldCharType="end"/>
      </w:r>
      <w:r>
        <w:t xml:space="preserve"> EnFG wird ein Gleichlauf zwischen den Übertragungsnetzbetreibern und der Bundesrepublik Deutschland im Hinblick auf Fälligkeit des Ausgleichsanspruchs nach </w:t>
      </w:r>
      <w:r w:rsidRPr="00155ABD" w:rsidR="00155ABD">
        <w:rPr>
          <w:rStyle w:val="Binnenverweis"/>
        </w:rPr>
        <w:fldChar w:fldCharType="begin"/>
      </w:r>
      <w:r w:rsidRPr="00155ABD" w:rsidR="00155ABD">
        <w:rPr>
          <w:rStyle w:val="Binnenverweis"/>
        </w:rPr>
        <w:instrText xml:space="preserve"> DOCVARIABLE "eNV_1C98177520044271A5C05290B4BC6102" \* MERGEFORMAT </w:instrText>
      </w:r>
      <w:r w:rsidRPr="00155ABD" w:rsidR="00155ABD">
        <w:rPr>
          <w:rStyle w:val="Binnenverweis"/>
        </w:rPr>
        <w:fldChar w:fldCharType="separate"/>
      </w:r>
      <w:r w:rsidRPr="00155ABD" w:rsidR="00155ABD">
        <w:rPr>
          <w:rStyle w:val="Binnenverweis"/>
        </w:rPr>
        <w:t>§ 6 Absatz 1 Satz 1 oder 2</w:t>
      </w:r>
      <w:r w:rsidRPr="00155ABD" w:rsidR="00155ABD">
        <w:rPr>
          <w:rStyle w:val="Binnenverweis"/>
        </w:rPr>
        <w:fldChar w:fldCharType="end"/>
      </w:r>
      <w:r>
        <w:t xml:space="preserve"> EnFG erreicht. Nach </w:t>
      </w:r>
      <w:r w:rsidRPr="00155ABD" w:rsidR="00155ABD">
        <w:rPr>
          <w:rStyle w:val="Binnenverweis"/>
        </w:rPr>
        <w:fldChar w:fldCharType="begin"/>
      </w:r>
      <w:r w:rsidRPr="00155ABD" w:rsidR="00155ABD">
        <w:rPr>
          <w:rStyle w:val="Binnenverweis"/>
        </w:rPr>
        <w:instrText xml:space="preserve"> DOCVARIABLE "eNV_D6608698BDE14CF9B776EA26E2761AE4" \* MERGEFORMAT </w:instrText>
      </w:r>
      <w:r w:rsidRPr="00155ABD" w:rsidR="00155ABD">
        <w:rPr>
          <w:rStyle w:val="Binnenverweis"/>
        </w:rPr>
        <w:fldChar w:fldCharType="separate"/>
      </w:r>
      <w:r w:rsidRPr="00155ABD" w:rsidR="00155ABD">
        <w:rPr>
          <w:rStyle w:val="Binnenverweis"/>
        </w:rPr>
        <w:t>§ 6 Absatz 3 Satz 1</w:t>
      </w:r>
      <w:r w:rsidRPr="00155ABD" w:rsidR="00155ABD">
        <w:rPr>
          <w:rStyle w:val="Binnenverweis"/>
        </w:rPr>
        <w:fldChar w:fldCharType="end"/>
      </w:r>
      <w:r>
        <w:t xml:space="preserve"> EnFG wird der Anspruch der Übertragungsnetzbetreiber gegen die Bundesrepublik Deutschland nach </w:t>
      </w:r>
      <w:r w:rsidRPr="00155ABD" w:rsidR="00155ABD">
        <w:rPr>
          <w:rStyle w:val="Binnenverweis"/>
        </w:rPr>
        <w:fldChar w:fldCharType="begin"/>
      </w:r>
      <w:r w:rsidRPr="00155ABD" w:rsidR="00155ABD">
        <w:rPr>
          <w:rStyle w:val="Binnenverweis"/>
        </w:rPr>
        <w:instrText xml:space="preserve"> DOCVARIABLE "eNV_06883E3125D641AEB17D48F5F3AA0D4F" \* MERGEFORMAT </w:instrText>
      </w:r>
      <w:r w:rsidRPr="00155ABD" w:rsidR="00155ABD">
        <w:rPr>
          <w:rStyle w:val="Binnenverweis"/>
        </w:rPr>
        <w:fldChar w:fldCharType="separate"/>
      </w:r>
      <w:r w:rsidRPr="00155ABD" w:rsidR="00155ABD">
        <w:rPr>
          <w:rStyle w:val="Binnenverweis"/>
        </w:rPr>
        <w:t>§ 6 Absatz 1 Satz 1</w:t>
      </w:r>
      <w:r w:rsidRPr="00155ABD" w:rsidR="00155ABD">
        <w:rPr>
          <w:rStyle w:val="Binnenverweis"/>
        </w:rPr>
        <w:fldChar w:fldCharType="end"/>
      </w:r>
      <w:r>
        <w:t xml:space="preserve"> EnFG spätestens drei Monate nach Zugang der Kontoabrechnung nach §</w:t>
      </w:r>
      <w:r w:rsidR="00A735F3">
        <w:t> </w:t>
      </w:r>
      <w:r>
        <w:t>6 Absatz</w:t>
      </w:r>
      <w:r w:rsidR="00A735F3">
        <w:t> </w:t>
      </w:r>
      <w:r>
        <w:t>2 Satz</w:t>
      </w:r>
      <w:r w:rsidR="00A735F3">
        <w:t> </w:t>
      </w:r>
      <w:r>
        <w:t xml:space="preserve">1 EnFG fällig. Eine entsprechende Regelung in Bezug auf den Anspruch der Bundesrepublik Deutschland gegen die Übertragungsnetzbetreiber nach </w:t>
      </w:r>
      <w:r w:rsidRPr="00155ABD" w:rsidR="00155ABD">
        <w:rPr>
          <w:rStyle w:val="Binnenverweis"/>
        </w:rPr>
        <w:fldChar w:fldCharType="begin"/>
      </w:r>
      <w:r w:rsidRPr="00155ABD" w:rsidR="00155ABD">
        <w:rPr>
          <w:rStyle w:val="Binnenverweis"/>
        </w:rPr>
        <w:instrText xml:space="preserve"> DOCVARIABLE "eNV_58301C31B74048C08CC0929BB03F421E" \* MERGEFORMAT </w:instrText>
      </w:r>
      <w:r w:rsidRPr="00155ABD" w:rsidR="00155ABD">
        <w:rPr>
          <w:rStyle w:val="Binnenverweis"/>
        </w:rPr>
        <w:fldChar w:fldCharType="separate"/>
      </w:r>
      <w:r w:rsidRPr="00155ABD" w:rsidR="00155ABD">
        <w:rPr>
          <w:rStyle w:val="Binnenverweis"/>
        </w:rPr>
        <w:t>§ 6 Absatz 1 Satz 2</w:t>
      </w:r>
      <w:r w:rsidRPr="00155ABD" w:rsidR="00155ABD">
        <w:rPr>
          <w:rStyle w:val="Binnenverweis"/>
        </w:rPr>
        <w:fldChar w:fldCharType="end"/>
      </w:r>
      <w:r>
        <w:t xml:space="preserve"> EnFG wird nun ergänzt.</w:t>
      </w:r>
    </w:p>
    <w:p w:rsidRPr="00EA5559" w:rsidR="00EA5559" w:rsidP="00551EF4" w:rsidRDefault="00EA5559" w14:paraId="0EAC87BF" w14:textId="77777777">
      <w:pPr>
        <w:pStyle w:val="Text"/>
      </w:pPr>
      <w:r>
        <w:t xml:space="preserve">Durch den neuen </w:t>
      </w:r>
      <w:r w:rsidRPr="00155ABD" w:rsidR="00155ABD">
        <w:rPr>
          <w:rStyle w:val="Binnenverweis"/>
        </w:rPr>
        <w:fldChar w:fldCharType="begin"/>
      </w:r>
      <w:r w:rsidRPr="00155ABD" w:rsidR="00155ABD">
        <w:rPr>
          <w:rStyle w:val="Binnenverweis"/>
        </w:rPr>
        <w:instrText xml:space="preserve"> DOCVARIABLE "eNV_6126BD8B1F0841419E95901A9784B008" \* MERGEFORMAT </w:instrText>
      </w:r>
      <w:r w:rsidRPr="00155ABD" w:rsidR="00155ABD">
        <w:rPr>
          <w:rStyle w:val="Binnenverweis"/>
        </w:rPr>
        <w:fldChar w:fldCharType="separate"/>
      </w:r>
      <w:r w:rsidRPr="00155ABD" w:rsidR="00155ABD">
        <w:rPr>
          <w:rStyle w:val="Binnenverweis"/>
        </w:rPr>
        <w:t>§ 6 Absatz 3 Satz 5</w:t>
      </w:r>
      <w:r w:rsidRPr="00155ABD" w:rsidR="00155ABD">
        <w:rPr>
          <w:rStyle w:val="Binnenverweis"/>
        </w:rPr>
        <w:fldChar w:fldCharType="end"/>
      </w:r>
      <w:r>
        <w:t xml:space="preserve"> EnFG wird klargestellt, dass auch die Übertragungsnetzbetreiber einen Anspruch der Bundesrepublik Deutschland aus </w:t>
      </w:r>
      <w:r w:rsidRPr="00155ABD" w:rsidR="00155ABD">
        <w:rPr>
          <w:rStyle w:val="Binnenverweis"/>
        </w:rPr>
        <w:fldChar w:fldCharType="begin"/>
      </w:r>
      <w:r w:rsidRPr="00155ABD" w:rsidR="00155ABD">
        <w:rPr>
          <w:rStyle w:val="Binnenverweis"/>
        </w:rPr>
        <w:instrText xml:space="preserve"> DOCVARIABLE "eNV_F378D00378084B54993AD90038483BA0" \* MERGEFORMAT </w:instrText>
      </w:r>
      <w:r w:rsidRPr="00155ABD" w:rsidR="00155ABD">
        <w:rPr>
          <w:rStyle w:val="Binnenverweis"/>
        </w:rPr>
        <w:fldChar w:fldCharType="separate"/>
      </w:r>
      <w:r w:rsidRPr="00155ABD" w:rsidR="00155ABD">
        <w:rPr>
          <w:rStyle w:val="Binnenverweis"/>
        </w:rPr>
        <w:t>§ 6 Absatz 1 Satz 2</w:t>
      </w:r>
      <w:r w:rsidRPr="00155ABD" w:rsidR="00155ABD">
        <w:rPr>
          <w:rStyle w:val="Binnenverweis"/>
        </w:rPr>
        <w:fldChar w:fldCharType="end"/>
      </w:r>
      <w:r>
        <w:t xml:space="preserve"> EnFG vor Fälligkeit erfüllen können, nachdem BNetzA die Kontoabrechnung auf Plausibilität geprüft und das Ergebnis dem Bundesministerium für Wirtschaft und Energie und den Übertragungsnetzbetreibern mitgeteilt hat. Eine entsprechende Regelung betreffend die Erfüllbarkeit einer Forderung der Übertragungsnetzbetreiber gegen die Bundesrepublik Deutschland aus </w:t>
      </w:r>
      <w:r w:rsidRPr="00155ABD" w:rsidR="00155ABD">
        <w:rPr>
          <w:rStyle w:val="Binnenverweis"/>
        </w:rPr>
        <w:fldChar w:fldCharType="begin"/>
      </w:r>
      <w:r w:rsidRPr="00155ABD" w:rsidR="00155ABD">
        <w:rPr>
          <w:rStyle w:val="Binnenverweis"/>
        </w:rPr>
        <w:instrText xml:space="preserve"> DOCVARIABLE "eNV_961A17AC76CF4E7B80DA6AB3E3BA23CC" \* MERGEFORMAT </w:instrText>
      </w:r>
      <w:r w:rsidRPr="00155ABD" w:rsidR="00155ABD">
        <w:rPr>
          <w:rStyle w:val="Binnenverweis"/>
        </w:rPr>
        <w:fldChar w:fldCharType="separate"/>
      </w:r>
      <w:r w:rsidRPr="00155ABD" w:rsidR="00155ABD">
        <w:rPr>
          <w:rStyle w:val="Binnenverweis"/>
        </w:rPr>
        <w:t>§ 6 Absatz 1 Satz 1</w:t>
      </w:r>
      <w:r w:rsidRPr="00155ABD" w:rsidR="00155ABD">
        <w:rPr>
          <w:rStyle w:val="Binnenverweis"/>
        </w:rPr>
        <w:fldChar w:fldCharType="end"/>
      </w:r>
      <w:r>
        <w:t xml:space="preserve"> EnFG befindet sich bereits in </w:t>
      </w:r>
      <w:r w:rsidRPr="00155ABD" w:rsidR="00155ABD">
        <w:rPr>
          <w:rStyle w:val="Binnenverweis"/>
        </w:rPr>
        <w:fldChar w:fldCharType="begin"/>
      </w:r>
      <w:r w:rsidRPr="00155ABD" w:rsidR="00155ABD">
        <w:rPr>
          <w:rStyle w:val="Binnenverweis"/>
        </w:rPr>
        <w:instrText xml:space="preserve"> DOCVARIABLE "eNV_1D5E545051224398805D8138BA819F0B" \* MERGEFORMAT </w:instrText>
      </w:r>
      <w:r w:rsidRPr="00155ABD" w:rsidR="00155ABD">
        <w:rPr>
          <w:rStyle w:val="Binnenverweis"/>
        </w:rPr>
        <w:fldChar w:fldCharType="separate"/>
      </w:r>
      <w:r w:rsidRPr="00155ABD" w:rsidR="00155ABD">
        <w:rPr>
          <w:rStyle w:val="Binnenverweis"/>
        </w:rPr>
        <w:t>§ 6 Absatz 3 Satz 2</w:t>
      </w:r>
      <w:r w:rsidRPr="00155ABD" w:rsidR="00155ABD">
        <w:rPr>
          <w:rStyle w:val="Binnenverweis"/>
        </w:rPr>
        <w:fldChar w:fldCharType="end"/>
      </w:r>
      <w:r>
        <w:t xml:space="preserve"> EnFG.</w:t>
      </w:r>
    </w:p>
    <w:p w:rsidR="005509BF" w:rsidP="00EA5559" w:rsidRDefault="005509BF" w14:paraId="0BE05087" w14:textId="77777777">
      <w:pPr>
        <w:pStyle w:val="VerweisBegrndung"/>
        <w:rPr>
          <w:rStyle w:val="Binnenverweis"/>
        </w:rPr>
      </w:pPr>
      <w:r w:rsidRPr="005509BF">
        <w:t xml:space="preserve">Zu </w:t>
      </w:r>
      <w:r w:rsidRPr="00551EF4">
        <w:rPr>
          <w:rStyle w:val="Binnenverweis"/>
        </w:rPr>
        <w:fldChar w:fldCharType="begin"/>
      </w:r>
      <w:r w:rsidRPr="00551EF4">
        <w:rPr>
          <w:rStyle w:val="Binnenverweis"/>
        </w:rPr>
        <w:instrText xml:space="preserve"> DOCVARIABLE "eNV_7C8658607EF9418CA5A73F841C3736D0" \* MERGEFORMAT </w:instrText>
      </w:r>
      <w:r w:rsidRPr="00551EF4">
        <w:rPr>
          <w:rStyle w:val="Binnenverweis"/>
        </w:rPr>
        <w:fldChar w:fldCharType="separate"/>
      </w:r>
      <w:r w:rsidR="00344E8A">
        <w:rPr>
          <w:rStyle w:val="Binnenverweis"/>
        </w:rPr>
        <w:t>Buchstabe d</w:t>
      </w:r>
      <w:r w:rsidRPr="00551EF4">
        <w:rPr>
          <w:rStyle w:val="Binnenverweis"/>
        </w:rPr>
        <w:fldChar w:fldCharType="end"/>
      </w:r>
    </w:p>
    <w:p w:rsidRPr="005E3BF6" w:rsidR="00EA5559" w:rsidP="00EA5559" w:rsidRDefault="00EA5559" w14:paraId="377E0FFA" w14:textId="77777777">
      <w:pPr>
        <w:pStyle w:val="Text"/>
      </w:pPr>
      <w:r>
        <w:t xml:space="preserve">Der neue </w:t>
      </w:r>
      <w:r w:rsidRPr="00155ABD" w:rsidR="00155ABD">
        <w:rPr>
          <w:rStyle w:val="Binnenverweis"/>
        </w:rPr>
        <w:fldChar w:fldCharType="begin"/>
      </w:r>
      <w:r w:rsidRPr="00155ABD" w:rsidR="00155ABD">
        <w:rPr>
          <w:rStyle w:val="Binnenverweis"/>
        </w:rPr>
        <w:instrText xml:space="preserve"> DOCVARIABLE "eNV_804FE06E009F4BBEABD73DC61278DF36" \* MERGEFORMAT </w:instrText>
      </w:r>
      <w:r w:rsidRPr="00155ABD" w:rsidR="00155ABD">
        <w:rPr>
          <w:rStyle w:val="Binnenverweis"/>
        </w:rPr>
        <w:fldChar w:fldCharType="separate"/>
      </w:r>
      <w:r w:rsidRPr="00155ABD" w:rsidR="00155ABD">
        <w:rPr>
          <w:rStyle w:val="Binnenverweis"/>
        </w:rPr>
        <w:t>§ 6 Absatz 4 Satz 1</w:t>
      </w:r>
      <w:r w:rsidRPr="00155ABD" w:rsidR="00155ABD">
        <w:rPr>
          <w:rStyle w:val="Binnenverweis"/>
        </w:rPr>
        <w:fldChar w:fldCharType="end"/>
      </w:r>
      <w:r>
        <w:t xml:space="preserve"> EnFG ermöglicht der Bundesrepublik Deutschland die vorfällige Aufrechnung mit ihrer Forderung gegen die Übertragungsnetzbetreiber aus </w:t>
      </w:r>
      <w:r w:rsidRPr="00155ABD" w:rsidR="00155ABD">
        <w:rPr>
          <w:rStyle w:val="Binnenverweis"/>
        </w:rPr>
        <w:fldChar w:fldCharType="begin"/>
      </w:r>
      <w:r w:rsidRPr="00155ABD" w:rsidR="00155ABD">
        <w:rPr>
          <w:rStyle w:val="Binnenverweis"/>
        </w:rPr>
        <w:instrText xml:space="preserve"> DOCVARIABLE "eNV_172E04579E5D41359A6BD79259B620B7" \* MERGEFORMAT </w:instrText>
      </w:r>
      <w:r w:rsidRPr="00155ABD" w:rsidR="00155ABD">
        <w:rPr>
          <w:rStyle w:val="Binnenverweis"/>
        </w:rPr>
        <w:fldChar w:fldCharType="separate"/>
      </w:r>
      <w:r w:rsidRPr="00155ABD" w:rsidR="00155ABD">
        <w:rPr>
          <w:rStyle w:val="Binnenverweis"/>
        </w:rPr>
        <w:t>§ 6 Absatz 1 Satz 2</w:t>
      </w:r>
      <w:r w:rsidRPr="00155ABD" w:rsidR="00155ABD">
        <w:rPr>
          <w:rStyle w:val="Binnenverweis"/>
        </w:rPr>
        <w:fldChar w:fldCharType="end"/>
      </w:r>
      <w:r>
        <w:t xml:space="preserve"> EnFG gegen Forderungen der Übertragungsnetzbetreiber auf Leistung von Abschlagszahlungen aus §</w:t>
      </w:r>
      <w:r w:rsidR="00A735F3">
        <w:t> </w:t>
      </w:r>
      <w:r>
        <w:t>7 Absatz</w:t>
      </w:r>
      <w:r w:rsidR="00A735F3">
        <w:t> </w:t>
      </w:r>
      <w:r>
        <w:t>1 EnFG im laufenden Kalenderjahr. Die Gegenseitigkeit der Forderungen ist gegeben, da die Übertragungsnetzbetreiber grundsätzlich Gesam</w:t>
      </w:r>
      <w:r w:rsidR="00155ABD">
        <w:t>t</w:t>
      </w:r>
      <w:r>
        <w:t>schuldner bzw. Gesamtgläubiger der Forderung aus §</w:t>
      </w:r>
      <w:r w:rsidR="00A735F3">
        <w:t> </w:t>
      </w:r>
      <w:r>
        <w:t>6 Absatz</w:t>
      </w:r>
      <w:r w:rsidR="00A735F3">
        <w:t> </w:t>
      </w:r>
      <w:r>
        <w:t>1 und §</w:t>
      </w:r>
      <w:r w:rsidR="00A735F3">
        <w:t> </w:t>
      </w:r>
      <w:r>
        <w:t>7 Absatz</w:t>
      </w:r>
      <w:r w:rsidR="00A735F3">
        <w:t> </w:t>
      </w:r>
      <w:r>
        <w:t>1 sind. Der Gesamtschuldner- bzw. Gesamtgläubigerstellung steht nicht entgegen, dass die Bundesrepublik Deutschland regelmäßig bei Zahlungsvorgängen nach einem im öffentlich-rechtlichen Vertrag nach §</w:t>
      </w:r>
      <w:r w:rsidR="00A735F3">
        <w:t> </w:t>
      </w:r>
      <w:r>
        <w:t>9 Absatz</w:t>
      </w:r>
      <w:r w:rsidR="00A735F3">
        <w:t> </w:t>
      </w:r>
      <w:r>
        <w:t>1 Satz</w:t>
      </w:r>
      <w:r w:rsidR="00A735F3">
        <w:t> </w:t>
      </w:r>
      <w:r>
        <w:t>2 Nummer</w:t>
      </w:r>
      <w:r w:rsidR="00A735F3">
        <w:t> </w:t>
      </w:r>
      <w:r>
        <w:t>1 EnFG näher bestimmten Aufteilungsschlüssel unmittelbar an die verschiedenen Übertragungsnetzbetreiber und nur in Ausnahmefällen nur an einen Übertragungsnetzbetreiber leistet. Die vorfällige Aufrechnung wird ermöglicht, sobald und soweit die Höhe der Forderung nach Prüfung durch die Bundesnetzagentur nach §</w:t>
      </w:r>
      <w:r w:rsidR="00A735F3">
        <w:t> </w:t>
      </w:r>
      <w:r>
        <w:t>6 Absatz</w:t>
      </w:r>
      <w:r w:rsidR="00A735F3">
        <w:t> </w:t>
      </w:r>
      <w:r>
        <w:t>2 Satz</w:t>
      </w:r>
      <w:r w:rsidR="00A735F3">
        <w:t> </w:t>
      </w:r>
      <w:r>
        <w:t>2 unstreitig feststeht. Die vorfällige Aufrechnung ermöglicht es dem Bund, unter Berücksichtigung der Haushaltslage mit hinreichendem Vorlauf eine Entscheidung darüber zu treffen und Klarheit darüber zu schaffen, ob der Anspruch gegen die Übertragungsnetzbetreiber aus §</w:t>
      </w:r>
      <w:r w:rsidR="00A735F3">
        <w:t> </w:t>
      </w:r>
      <w:r>
        <w:t>6 Absatz</w:t>
      </w:r>
      <w:r w:rsidR="00A735F3">
        <w:t> </w:t>
      </w:r>
      <w:r>
        <w:t>1 Satz</w:t>
      </w:r>
      <w:r w:rsidR="00A735F3">
        <w:t> </w:t>
      </w:r>
      <w:r>
        <w:t>2 in dem jeweiligen Jahr durch Zahlung oder im Wege der Aufrechnung erfüllt werden soll. Aufgerechnet werden kann gegen eine oder mehrere Forderungen der Übertragungsnetzbetreiber auf Leistung von Abschlagszahlungen aus §</w:t>
      </w:r>
      <w:r w:rsidR="00A735F3">
        <w:t> </w:t>
      </w:r>
      <w:r>
        <w:t>7 Absatz</w:t>
      </w:r>
      <w:r w:rsidR="00A735F3">
        <w:t> </w:t>
      </w:r>
      <w:r>
        <w:t>1 EnFG im laufenden Kalenderjahr. Auf diese Weise soll ermöglicht werden, dass ausreichend Aufrechnungsmasse zur Verfügung steht, um die Forderung der Bundesrepublik Deutschland gegen die Übertragungsnetzbetreiber aus §</w:t>
      </w:r>
      <w:r w:rsidR="00A735F3">
        <w:t> </w:t>
      </w:r>
      <w:r>
        <w:t>6 Absatz</w:t>
      </w:r>
      <w:r w:rsidR="00A735F3">
        <w:t> </w:t>
      </w:r>
      <w:r>
        <w:t>1 Satz</w:t>
      </w:r>
      <w:r w:rsidR="00A735F3">
        <w:t> </w:t>
      </w:r>
      <w:r>
        <w:t>2 durch Aufrechnung zum Erlöschen zu bringen. Auch wenn der Bund von seiner Aufrechnungsmöglichkeit Gebrauch macht, soll die im öffentlich-rechtlichen Vertrag nach §</w:t>
      </w:r>
      <w:r w:rsidR="00A735F3">
        <w:t> </w:t>
      </w:r>
      <w:r>
        <w:t>9 Absatz</w:t>
      </w:r>
      <w:r w:rsidR="00A735F3">
        <w:t> </w:t>
      </w:r>
      <w:r>
        <w:t>1 Satz</w:t>
      </w:r>
      <w:r w:rsidR="00A735F3">
        <w:t> </w:t>
      </w:r>
      <w:r>
        <w:t>2 Nummer</w:t>
      </w:r>
      <w:r w:rsidR="00A735F3">
        <w:t> </w:t>
      </w:r>
      <w:r>
        <w:t>1 näher bestimmte mindestens erforderliche Liquidität auf dem EEG-Konto der Übertragungsnetzbetreiber (untere Grenze des sogenannten „Korridors“) gewahrt bleiben. Im öffentlich-rechtlichen Vertrag kann ein Regelverfahren zu den Zahlungsabläufen beschrieben werden.</w:t>
      </w:r>
    </w:p>
    <w:p w:rsidRPr="00EA5559" w:rsidR="00EA5559" w:rsidP="00551EF4" w:rsidRDefault="00EA5559" w14:paraId="7A37C7DA" w14:textId="77777777">
      <w:pPr>
        <w:pStyle w:val="Text"/>
      </w:pPr>
      <w:r>
        <w:t>Der neue §</w:t>
      </w:r>
      <w:r w:rsidR="00A735F3">
        <w:t> </w:t>
      </w:r>
      <w:r>
        <w:t>6 Absatz</w:t>
      </w:r>
      <w:r w:rsidR="00A735F3">
        <w:t> </w:t>
      </w:r>
      <w:r>
        <w:t>4 Satz</w:t>
      </w:r>
      <w:r w:rsidR="00A735F3">
        <w:t> </w:t>
      </w:r>
      <w:r>
        <w:t>2 EnFG stellt klar, dass eine Aufrechnung durch die Übertragungsnetzbetreiber sowie die Aufrechnung weiterer gegenseitiger Forderungen der Bundesrepublik Deutschland und der Übertragungsnetzbetreiber nur aufgrund einer nach Inkrafttreten der neuen gesetzlichen Regelung geschlossenen Vereinbarung in einem öffentlich-rechtlichen Vertrag nach §</w:t>
      </w:r>
      <w:r w:rsidR="00A735F3">
        <w:t> </w:t>
      </w:r>
      <w:r>
        <w:t>9 Absatz</w:t>
      </w:r>
      <w:r w:rsidR="00A735F3">
        <w:t> </w:t>
      </w:r>
      <w:r>
        <w:t>1 Satz</w:t>
      </w:r>
      <w:r w:rsidR="00A735F3">
        <w:t> </w:t>
      </w:r>
      <w:r>
        <w:t>2 Nummer</w:t>
      </w:r>
      <w:r w:rsidR="00A735F3">
        <w:t> </w:t>
      </w:r>
      <w:r>
        <w:t>1 möglich ist. Sofern keine weiteren Aufrechnungsregelungen vereinbart werden, erfüllen die Übertragungsnetzbetreiber und die Bundesrepublik Deutschland ihre wechselseitigen Ansprüche durch Zahlung. Diese Einschränkung der allgemeinen Aufrechnungsregelungen dient der Sicherung der Kontrolle des Bundes über den konkreten Einsatz der zur Finanzierung der EEG-Förderung dienenden Haushaltsmittel.</w:t>
      </w:r>
    </w:p>
    <w:p w:rsidRPr="005509BF" w:rsidR="005509BF" w:rsidP="00EA5559" w:rsidRDefault="005509BF" w14:paraId="48FAF4D3"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"eNV_D308CEC3DD2F4EA38EE441F2741183B1" \* MERGEFORMAT </w:instrText>
      </w:r>
      <w:r w:rsidRPr="00E74989">
        <w:rPr>
          <w:rStyle w:val="Binnenverweis"/>
        </w:rPr>
        <w:fldChar w:fldCharType="separate"/>
      </w:r>
      <w:r w:rsidR="00344E8A">
        <w:rPr>
          <w:rStyle w:val="Binnenverweis"/>
        </w:rPr>
        <w:t>Nummer 6</w:t>
      </w:r>
      <w:r w:rsidRPr="00E74989">
        <w:rPr>
          <w:rStyle w:val="Binnenverweis"/>
        </w:rPr>
        <w:fldChar w:fldCharType="end"/>
      </w:r>
      <w:r w:rsidRPr="00E74989" w:rsidR="00EA5559">
        <w:t xml:space="preserve"> (§</w:t>
      </w:r>
      <w:r w:rsidR="00A735F3">
        <w:t> </w:t>
      </w:r>
      <w:r w:rsidRPr="00E74989" w:rsidR="00EA5559">
        <w:t>7)</w:t>
      </w:r>
    </w:p>
    <w:p w:rsidRPr="005509BF" w:rsidR="005509BF" w:rsidP="00EA5559" w:rsidRDefault="005509BF" w14:paraId="5E8F1B97"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"eNV_2A262865CE8C4BA3A9A7940B67637A5B" \* MERGEFORMAT </w:instrText>
      </w:r>
      <w:r w:rsidRPr="00551EF4">
        <w:rPr>
          <w:rStyle w:val="Binnenverweis"/>
        </w:rPr>
        <w:fldChar w:fldCharType="separate"/>
      </w:r>
      <w:r w:rsidR="00344E8A">
        <w:rPr>
          <w:rStyle w:val="Binnenverweis"/>
        </w:rPr>
        <w:t>Buchstabe a</w:t>
      </w:r>
      <w:r w:rsidRPr="00551EF4">
        <w:rPr>
          <w:rStyle w:val="Binnenverweis"/>
        </w:rPr>
        <w:fldChar w:fldCharType="end"/>
      </w:r>
    </w:p>
    <w:p w:rsidRPr="005509BF" w:rsidR="005509BF" w:rsidP="00551EF4" w:rsidRDefault="00EA5559" w14:paraId="33226100" w14:textId="77777777">
      <w:pPr>
        <w:pStyle w:val="Text"/>
      </w:pPr>
      <w:r>
        <w:t>Der neue §</w:t>
      </w:r>
      <w:r w:rsidR="00A735F3">
        <w:t> </w:t>
      </w:r>
      <w:r>
        <w:t>7 Absatz</w:t>
      </w:r>
      <w:r w:rsidR="00A735F3">
        <w:t> </w:t>
      </w:r>
      <w:r>
        <w:t>1 Satz</w:t>
      </w:r>
      <w:r w:rsidR="00A735F3">
        <w:t> </w:t>
      </w:r>
      <w:r>
        <w:t>3 EnFG stellt klar, dass sich die Richtung der Abschlagszahlungen zwischen der Bundesrepublik Deutschland und den Übertragungsnetzbetreibern, etwa im Falle nicht vorhergesehener Mehreinnahmen der Übertragungsnetzbetreiber im Jahresverlauf, unterjährig ändern kann.</w:t>
      </w:r>
    </w:p>
    <w:p w:rsidRPr="005509BF" w:rsidR="005509BF" w:rsidRDefault="005509BF" w14:paraId="48EFFB1E"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"eNV_94F625B6B6D0410AA04F0EBE970639EB" \* MERGEFORMAT </w:instrText>
      </w:r>
      <w:r w:rsidRPr="00551EF4">
        <w:rPr>
          <w:rStyle w:val="Binnenverweis"/>
        </w:rPr>
        <w:fldChar w:fldCharType="separate"/>
      </w:r>
      <w:r w:rsidR="00344E8A">
        <w:rPr>
          <w:rStyle w:val="Binnenverweis"/>
        </w:rPr>
        <w:t>Buchstabe b</w:t>
      </w:r>
      <w:r w:rsidRPr="00551EF4">
        <w:rPr>
          <w:rStyle w:val="Binnenverweis"/>
        </w:rPr>
        <w:fldChar w:fldCharType="end"/>
      </w:r>
    </w:p>
    <w:p w:rsidRPr="005E3BF6" w:rsidR="00EA5559" w:rsidP="00EA5559" w:rsidRDefault="00EA5559" w14:paraId="398177A1" w14:textId="77777777">
      <w:pPr>
        <w:pStyle w:val="Text"/>
      </w:pPr>
      <w:r>
        <w:t xml:space="preserve">Gemäß </w:t>
      </w:r>
      <w:r w:rsidRPr="00155ABD" w:rsidR="00155ABD">
        <w:rPr>
          <w:rStyle w:val="Binnenverweis"/>
        </w:rPr>
        <w:fldChar w:fldCharType="begin"/>
      </w:r>
      <w:r w:rsidRPr="00155ABD" w:rsidR="00155ABD">
        <w:rPr>
          <w:rStyle w:val="Binnenverweis"/>
        </w:rPr>
        <w:instrText xml:space="preserve"> DOCVARIABLE "eNV_76CCC652AABB4797AAED047EDEB3C12B" \* MERGEFORMAT </w:instrText>
      </w:r>
      <w:r w:rsidRPr="00155ABD" w:rsidR="00155ABD">
        <w:rPr>
          <w:rStyle w:val="Binnenverweis"/>
        </w:rPr>
        <w:fldChar w:fldCharType="separate"/>
      </w:r>
      <w:r w:rsidRPr="00155ABD" w:rsidR="00155ABD">
        <w:rPr>
          <w:rStyle w:val="Binnenverweis"/>
        </w:rPr>
        <w:t>§ 7 Absatz 2 Satz 2</w:t>
      </w:r>
      <w:r w:rsidRPr="00155ABD" w:rsidR="00155ABD">
        <w:rPr>
          <w:rStyle w:val="Binnenverweis"/>
        </w:rPr>
        <w:fldChar w:fldCharType="end"/>
      </w:r>
      <w:r>
        <w:t xml:space="preserve"> EnFG sind die Abschlagszahlungen jeweils zum 10. eines Kalendermonats zu leisten, sofern der öffentlich-rechtlichen Vertrag nach §</w:t>
      </w:r>
      <w:r w:rsidR="00A735F3">
        <w:t> </w:t>
      </w:r>
      <w:r>
        <w:t>9 Absatz</w:t>
      </w:r>
      <w:r w:rsidR="00A735F3">
        <w:t> </w:t>
      </w:r>
      <w:r>
        <w:t>1 Satz</w:t>
      </w:r>
      <w:r w:rsidR="00A735F3">
        <w:t> </w:t>
      </w:r>
      <w:r>
        <w:t>2 Nummer</w:t>
      </w:r>
      <w:r w:rsidR="00A735F3">
        <w:t> </w:t>
      </w:r>
      <w:r>
        <w:t>1 keine abweichende Regelung vorsieht.</w:t>
      </w:r>
    </w:p>
    <w:p w:rsidRPr="005E3BF6" w:rsidR="00EA5559" w:rsidP="00EA5559" w:rsidRDefault="00EA5559" w14:paraId="36D72B23" w14:textId="77777777">
      <w:pPr>
        <w:pStyle w:val="Text"/>
      </w:pPr>
      <w:r>
        <w:t xml:space="preserve">Der neue </w:t>
      </w:r>
      <w:r w:rsidRPr="00155ABD" w:rsidR="00155ABD">
        <w:rPr>
          <w:rStyle w:val="Binnenverweis"/>
        </w:rPr>
        <w:fldChar w:fldCharType="begin"/>
      </w:r>
      <w:r w:rsidRPr="00155ABD" w:rsidR="00155ABD">
        <w:rPr>
          <w:rStyle w:val="Binnenverweis"/>
        </w:rPr>
        <w:instrText xml:space="preserve"> DOCVARIABLE "eNV_A6BF9E90F27B4437B0D9322C390746DD" \* MERGEFORMAT </w:instrText>
      </w:r>
      <w:r w:rsidRPr="00155ABD" w:rsidR="00155ABD">
        <w:rPr>
          <w:rStyle w:val="Binnenverweis"/>
        </w:rPr>
        <w:fldChar w:fldCharType="separate"/>
      </w:r>
      <w:r w:rsidRPr="00155ABD" w:rsidR="00155ABD">
        <w:rPr>
          <w:rStyle w:val="Binnenverweis"/>
        </w:rPr>
        <w:t>§ 7 Absatz 2 Satz 3</w:t>
      </w:r>
      <w:r w:rsidRPr="00155ABD" w:rsidR="00155ABD">
        <w:rPr>
          <w:rStyle w:val="Binnenverweis"/>
        </w:rPr>
        <w:fldChar w:fldCharType="end"/>
      </w:r>
      <w:r>
        <w:t xml:space="preserve"> EnFG legt fest, dass die Übertragungsnetzbetreiber dem Bundesministerium für Wirtschaft und Energie bis zum 15. November eines Kalenderjahres einen Vorschlag für die kalendermonatliche Gewichtung der monatlichen Abschlagszahlungen übermitteln. </w:t>
      </w:r>
    </w:p>
    <w:p w:rsidRPr="005E3BF6" w:rsidR="00EA5559" w:rsidP="00EA5559" w:rsidRDefault="00EA5559" w14:paraId="779EBAC6" w14:textId="77777777">
      <w:pPr>
        <w:pStyle w:val="Text"/>
      </w:pPr>
      <w:r>
        <w:t xml:space="preserve">Laut dem neuen </w:t>
      </w:r>
      <w:r w:rsidRPr="00155ABD" w:rsidR="00155ABD">
        <w:rPr>
          <w:rStyle w:val="Binnenverweis"/>
        </w:rPr>
        <w:fldChar w:fldCharType="begin"/>
      </w:r>
      <w:r w:rsidRPr="00155ABD" w:rsidR="00155ABD">
        <w:rPr>
          <w:rStyle w:val="Binnenverweis"/>
        </w:rPr>
        <w:instrText xml:space="preserve"> DOCVARIABLE "eNV_CCAB80561CE0407A8545435DE6D7D312" \* MERGEFORMAT </w:instrText>
      </w:r>
      <w:r w:rsidRPr="00155ABD" w:rsidR="00155ABD">
        <w:rPr>
          <w:rStyle w:val="Binnenverweis"/>
        </w:rPr>
        <w:fldChar w:fldCharType="separate"/>
      </w:r>
      <w:r w:rsidRPr="00155ABD" w:rsidR="00155ABD">
        <w:rPr>
          <w:rStyle w:val="Binnenverweis"/>
        </w:rPr>
        <w:t>§ 7 Absatz 2 Satz 4</w:t>
      </w:r>
      <w:r w:rsidRPr="00155ABD" w:rsidR="00155ABD">
        <w:rPr>
          <w:rStyle w:val="Binnenverweis"/>
        </w:rPr>
        <w:fldChar w:fldCharType="end"/>
      </w:r>
      <w:r>
        <w:t xml:space="preserve"> EnFG muss die Bundesrepublik Deutschland dem Vorschlag ausdrücklich in Textform zustimmen. Dieses Zustimmungserfordernis ist angemessen, da die monatliche Verteilung der Abschlagszahlungen Relevanz für die Verwendung erheblicher Haushaltsmittel im Jahresverlauf hat. </w:t>
      </w:r>
    </w:p>
    <w:p w:rsidRPr="005E3BF6" w:rsidR="00EA5559" w:rsidP="00EA5559" w:rsidRDefault="00EA5559" w14:paraId="1F702EB3" w14:textId="77777777">
      <w:pPr>
        <w:pStyle w:val="Text"/>
      </w:pPr>
      <w:r>
        <w:t xml:space="preserve">In dem neuen </w:t>
      </w:r>
      <w:r w:rsidRPr="00155ABD" w:rsidR="00155ABD">
        <w:rPr>
          <w:rStyle w:val="Binnenverweis"/>
        </w:rPr>
        <w:fldChar w:fldCharType="begin"/>
      </w:r>
      <w:r w:rsidRPr="00155ABD" w:rsidR="00155ABD">
        <w:rPr>
          <w:rStyle w:val="Binnenverweis"/>
        </w:rPr>
        <w:instrText xml:space="preserve"> DOCVARIABLE "eNV_A287277F809C40FA8BD8D93E7C61B217" \* MERGEFORMAT </w:instrText>
      </w:r>
      <w:r w:rsidRPr="00155ABD" w:rsidR="00155ABD">
        <w:rPr>
          <w:rStyle w:val="Binnenverweis"/>
        </w:rPr>
        <w:fldChar w:fldCharType="separate"/>
      </w:r>
      <w:r w:rsidRPr="00155ABD" w:rsidR="00155ABD">
        <w:rPr>
          <w:rStyle w:val="Binnenverweis"/>
        </w:rPr>
        <w:t>§ 7 Absatz 2 Satz 5</w:t>
      </w:r>
      <w:r w:rsidRPr="00155ABD" w:rsidR="00155ABD">
        <w:rPr>
          <w:rStyle w:val="Binnenverweis"/>
        </w:rPr>
        <w:fldChar w:fldCharType="end"/>
      </w:r>
      <w:r>
        <w:t xml:space="preserve"> ist vorgesehen, dass die Zustimmung der Bundesrepublik Deutschland zur kalendermonatlichen Gewichtung der monatlichen Abschlagszahlungen bis zum 30. November eines Kalenderjahres erteilt werden soll, sofern keine wesentlichen Gründe entgegenstehen. Die Vorschrift dient der Festlegung eines Regelverfahrens zur Verbesserung der Planungssicherheit der Übertragungsnetzbetreiber.</w:t>
      </w:r>
    </w:p>
    <w:p w:rsidRPr="002912E7" w:rsidR="00EA5559" w:rsidP="00EA5559" w:rsidRDefault="00EA5559" w14:paraId="2DBC4ABE" w14:textId="77777777">
      <w:pPr>
        <w:pStyle w:val="Text"/>
      </w:pPr>
      <w:r>
        <w:t xml:space="preserve">Der neue </w:t>
      </w:r>
      <w:r w:rsidRPr="00155ABD" w:rsidR="00155ABD">
        <w:rPr>
          <w:rStyle w:val="Binnenverweis"/>
        </w:rPr>
        <w:fldChar w:fldCharType="begin"/>
      </w:r>
      <w:r w:rsidRPr="00155ABD" w:rsidR="00155ABD">
        <w:rPr>
          <w:rStyle w:val="Binnenverweis"/>
        </w:rPr>
        <w:instrText xml:space="preserve"> DOCVARIABLE "eNV_CF5AD20AD2864901B0BE164CA80492FE" \* MERGEFORMAT </w:instrText>
      </w:r>
      <w:r w:rsidRPr="00155ABD" w:rsidR="00155ABD">
        <w:rPr>
          <w:rStyle w:val="Binnenverweis"/>
        </w:rPr>
        <w:fldChar w:fldCharType="separate"/>
      </w:r>
      <w:r w:rsidRPr="00155ABD" w:rsidR="00155ABD">
        <w:rPr>
          <w:rStyle w:val="Binnenverweis"/>
        </w:rPr>
        <w:t>§ 7 Absatz 2 Satz 6</w:t>
      </w:r>
      <w:r w:rsidRPr="00155ABD" w:rsidR="00155ABD">
        <w:rPr>
          <w:rStyle w:val="Binnenverweis"/>
        </w:rPr>
        <w:fldChar w:fldCharType="end"/>
      </w:r>
      <w:r>
        <w:t xml:space="preserve"> stellt klar, dass die Abschlagszahlungen bereits erfüllbar sind, sobald und soweit das Bundesministerium für Wirtschaft und Energie seine Zustimmung zu der kalendermonatlichen Gewichtung der Abschlagszahlungen erteilt hat.</w:t>
      </w:r>
    </w:p>
    <w:p w:rsidR="005509BF" w:rsidP="00EA5559" w:rsidRDefault="005509BF" w14:paraId="2B8C19F7" w14:textId="77777777">
      <w:pPr>
        <w:pStyle w:val="VerweisBegrndung"/>
        <w:rPr>
          <w:rStyle w:val="Binnenverweis"/>
        </w:rPr>
      </w:pPr>
      <w:r w:rsidRPr="005509BF">
        <w:t xml:space="preserve">Zu </w:t>
      </w:r>
      <w:r w:rsidRPr="00551EF4">
        <w:rPr>
          <w:rStyle w:val="Binnenverweis"/>
        </w:rPr>
        <w:fldChar w:fldCharType="begin"/>
      </w:r>
      <w:r w:rsidRPr="00551EF4">
        <w:rPr>
          <w:rStyle w:val="Binnenverweis"/>
        </w:rPr>
        <w:instrText xml:space="preserve"> DOCVARIABLE "eNV_AB0EAA96C27E4DC1A83F88109ACD5EAF" \* MERGEFORMAT </w:instrText>
      </w:r>
      <w:r w:rsidRPr="00551EF4">
        <w:rPr>
          <w:rStyle w:val="Binnenverweis"/>
        </w:rPr>
        <w:fldChar w:fldCharType="separate"/>
      </w:r>
      <w:r w:rsidR="00344E8A">
        <w:rPr>
          <w:rStyle w:val="Binnenverweis"/>
        </w:rPr>
        <w:t>Buchstabe c</w:t>
      </w:r>
      <w:r w:rsidRPr="00551EF4">
        <w:rPr>
          <w:rStyle w:val="Binnenverweis"/>
        </w:rPr>
        <w:fldChar w:fldCharType="end"/>
      </w:r>
    </w:p>
    <w:p w:rsidRPr="005E3BF6" w:rsidR="00EA5559" w:rsidP="00EA5559" w:rsidRDefault="00EA5559" w14:paraId="38CCE263" w14:textId="77777777">
      <w:pPr>
        <w:pStyle w:val="Text"/>
      </w:pPr>
      <w:r>
        <w:t xml:space="preserve">Der neue </w:t>
      </w:r>
      <w:r w:rsidRPr="009320AB" w:rsidR="009320AB">
        <w:rPr>
          <w:rStyle w:val="Binnenverweis"/>
        </w:rPr>
        <w:fldChar w:fldCharType="begin"/>
      </w:r>
      <w:r w:rsidRPr="009320AB" w:rsidR="009320AB">
        <w:rPr>
          <w:rStyle w:val="Binnenverweis"/>
        </w:rPr>
        <w:instrText xml:space="preserve"> DOCVARIABLE "eNV_04B05ADE75D640F08192EF2E81CC419D" \* MERGEFORMAT </w:instrText>
      </w:r>
      <w:r w:rsidRPr="009320AB" w:rsidR="009320AB">
        <w:rPr>
          <w:rStyle w:val="Binnenverweis"/>
        </w:rPr>
        <w:fldChar w:fldCharType="separate"/>
      </w:r>
      <w:r w:rsidRPr="009320AB" w:rsidR="009320AB">
        <w:rPr>
          <w:rStyle w:val="Binnenverweis"/>
        </w:rPr>
        <w:t>§ 7 Absatz 3 Satz 1</w:t>
      </w:r>
      <w:r w:rsidRPr="009320AB" w:rsidR="009320AB">
        <w:rPr>
          <w:rStyle w:val="Binnenverweis"/>
        </w:rPr>
        <w:fldChar w:fldCharType="end"/>
      </w:r>
      <w:r>
        <w:t xml:space="preserve"> EnFG stellt klar, dass unterjährige Anpassungen der kalendermonatlichen Gewichtung und der Gesamthöhe der Abschlagszahlungen von der Bundesrepublik Deutschland selbst vorgenommen werden können. Die Bundesrepublik Deutschland muss die Anpassung nicht „verlangen“. Weiterhin wird die Hürde für Anpassungen zugunsten der Bundesrepublik Deutschland gesenkt. Es wird nicht mehr vorausgesetzt, dass die Anpassung erforderlich ist, weil der Saldo des EEG-Kontos über einen längeren Zeitraum oder in nicht unerheblicher Höhe oberhalb der erforderlichen Liquidität liegt. Vielmehr genügt für eine Anpassung unter Berücksichtigung der Entwicklung des Saldos des EEG-Kontos jeder wesentliche Grund. Anpassungen können also dazu führen, dass die Gesamtsumme der Abschlagszahlungen den ursprünglich von den Übertragungsnetzbetreibern ermittelten Finanzierungbedarf über- oder unterschreitet. Ein wesentlicher Grund für die Absenkung der Gesamtsumme der Abschlagszahlungen ist insbesondere die Sicherstellung des effizienten Einsatzes von Bundesmitteln. </w:t>
      </w:r>
    </w:p>
    <w:p w:rsidRPr="005E3BF6" w:rsidR="00EA5559" w:rsidP="00EA5559" w:rsidRDefault="00EA5559" w14:paraId="2715B8A6" w14:textId="77777777">
      <w:pPr>
        <w:pStyle w:val="Text"/>
      </w:pPr>
      <w:r>
        <w:t>Im Falle einer Anpassung (Erhöhung oder Absenkung) der Zahlungen soll die im öffentlich-rechtlichen Vertrag nach §</w:t>
      </w:r>
      <w:r w:rsidR="00A735F3">
        <w:t> </w:t>
      </w:r>
      <w:r>
        <w:t>9 Absatz</w:t>
      </w:r>
      <w:r w:rsidR="00A735F3">
        <w:t> </w:t>
      </w:r>
      <w:r>
        <w:t>1 Satz</w:t>
      </w:r>
      <w:r w:rsidR="00A735F3">
        <w:t> </w:t>
      </w:r>
      <w:r>
        <w:t>2 Nummer</w:t>
      </w:r>
      <w:r w:rsidR="00A735F3">
        <w:t> </w:t>
      </w:r>
      <w:r>
        <w:t xml:space="preserve">1 näher bestimmte mindestens erforderliche Liquidität auf dem EEG-Konto der Übertragungsnetzbetreiber (untere Grenze des sogenannten „Korridors“) gewahrt bleiben und auf die berechtigten Interessen der Übertragungsnetzbetreiber Rücksicht genommen werden. </w:t>
      </w:r>
    </w:p>
    <w:p w:rsidRPr="005E3BF6" w:rsidR="00EA5559" w:rsidP="00EA5559" w:rsidRDefault="00EA5559" w14:paraId="07597321" w14:textId="77777777">
      <w:pPr>
        <w:pStyle w:val="Text"/>
      </w:pPr>
      <w:r>
        <w:t xml:space="preserve">Laut dem neuen </w:t>
      </w:r>
      <w:r w:rsidRPr="009320AB" w:rsidR="009320AB">
        <w:rPr>
          <w:rStyle w:val="Binnenverweis"/>
        </w:rPr>
        <w:fldChar w:fldCharType="begin"/>
      </w:r>
      <w:r w:rsidRPr="009320AB" w:rsidR="009320AB">
        <w:rPr>
          <w:rStyle w:val="Binnenverweis"/>
        </w:rPr>
        <w:instrText xml:space="preserve"> DOCVARIABLE "eNV_7551770E922F4879AFD14F41D25E393F" \* MERGEFORMAT </w:instrText>
      </w:r>
      <w:r w:rsidRPr="009320AB" w:rsidR="009320AB">
        <w:rPr>
          <w:rStyle w:val="Binnenverweis"/>
        </w:rPr>
        <w:fldChar w:fldCharType="separate"/>
      </w:r>
      <w:r w:rsidRPr="009320AB" w:rsidR="009320AB">
        <w:rPr>
          <w:rStyle w:val="Binnenverweis"/>
        </w:rPr>
        <w:t>§ 7 Absatz 3 Satz 2</w:t>
      </w:r>
      <w:r w:rsidRPr="009320AB" w:rsidR="009320AB">
        <w:rPr>
          <w:rStyle w:val="Binnenverweis"/>
        </w:rPr>
        <w:fldChar w:fldCharType="end"/>
      </w:r>
      <w:r>
        <w:t xml:space="preserve"> EnFG (vorher Satz</w:t>
      </w:r>
      <w:r w:rsidR="00A735F3">
        <w:t> </w:t>
      </w:r>
      <w:r>
        <w:t xml:space="preserve">1) können die Übertragungsnetzbetreiber eine Anpassung der kalendermonatlichen Gewichtung und der Gesamthöhe der Abschlagszahlungen verlangen, wenn die Entwicklung des Saldos des EEG-Kontos dies erforderlich macht. Dies ist laut dem neuen </w:t>
      </w:r>
      <w:r w:rsidRPr="009320AB" w:rsidR="009320AB">
        <w:rPr>
          <w:rStyle w:val="Binnenverweis"/>
        </w:rPr>
        <w:fldChar w:fldCharType="begin"/>
      </w:r>
      <w:r w:rsidRPr="009320AB" w:rsidR="009320AB">
        <w:rPr>
          <w:rStyle w:val="Binnenverweis"/>
        </w:rPr>
        <w:instrText xml:space="preserve"> DOCVARIABLE "eNV_9CDF704993934313A4415AAD451269F2" \* MERGEFORMAT </w:instrText>
      </w:r>
      <w:r w:rsidRPr="009320AB" w:rsidR="009320AB">
        <w:rPr>
          <w:rStyle w:val="Binnenverweis"/>
        </w:rPr>
        <w:fldChar w:fldCharType="separate"/>
      </w:r>
      <w:r w:rsidRPr="009320AB" w:rsidR="009320AB">
        <w:rPr>
          <w:rStyle w:val="Binnenverweis"/>
        </w:rPr>
        <w:t>§ 7 Absatz 3 Satz 3</w:t>
      </w:r>
      <w:r w:rsidRPr="009320AB" w:rsidR="009320AB">
        <w:rPr>
          <w:rStyle w:val="Binnenverweis"/>
        </w:rPr>
        <w:fldChar w:fldCharType="end"/>
      </w:r>
      <w:r>
        <w:t xml:space="preserve"> EnFG (vorher Satz</w:t>
      </w:r>
      <w:r w:rsidR="00A735F3">
        <w:t> </w:t>
      </w:r>
      <w:r>
        <w:t>2) insbesondere der Fall, wenn der Saldo des EEG-Kontos über einen längeren Zeitraum oder in nicht unerheblicher Höhe unterhalb der erforderlichen Liquidität liegt.</w:t>
      </w:r>
    </w:p>
    <w:p w:rsidR="00EB356E" w:rsidP="00EB356E" w:rsidRDefault="00EA5559" w14:paraId="0DA25CA8" w14:textId="77777777">
      <w:pPr>
        <w:pStyle w:val="Text"/>
      </w:pPr>
      <w:r>
        <w:t>Im öffentlich-rechtlichen Vertrag kann ein Regelverfahren zu den Zahlungsabläufen beschrieben werden.</w:t>
      </w:r>
      <w:r w:rsidRPr="00EB356E" w:rsidR="00EB356E">
        <w:t xml:space="preserve"> </w:t>
      </w:r>
    </w:p>
    <w:p w:rsidRPr="005509BF" w:rsidR="00EB356E" w:rsidP="00EB356E" w:rsidRDefault="00EB356E" w14:paraId="28C95E31" w14:textId="77777777">
      <w:pPr>
        <w:pStyle w:val="Text"/>
      </w:pPr>
      <w:r>
        <w:t>Bei der sprachlichen Anpassung in</w:t>
      </w:r>
      <w:r w:rsidR="009320AB">
        <w:t xml:space="preserve"> § 7</w:t>
      </w:r>
      <w:r>
        <w:t xml:space="preserve"> </w:t>
      </w:r>
      <w:r w:rsidRPr="009320AB" w:rsidR="009320AB">
        <w:rPr>
          <w:rStyle w:val="Binnenverweis"/>
        </w:rPr>
        <w:fldChar w:fldCharType="begin"/>
      </w:r>
      <w:r w:rsidRPr="009320AB" w:rsidR="009320AB">
        <w:rPr>
          <w:rStyle w:val="Binnenverweis"/>
        </w:rPr>
        <w:instrText xml:space="preserve"> DOCVARIABLE "eNV_762715046639499E82542F54733425F7" \* MERGEFORMAT </w:instrText>
      </w:r>
      <w:r w:rsidRPr="009320AB" w:rsidR="009320AB">
        <w:rPr>
          <w:rStyle w:val="Binnenverweis"/>
        </w:rPr>
        <w:fldChar w:fldCharType="separate"/>
      </w:r>
      <w:r w:rsidRPr="009320AB" w:rsidR="009320AB">
        <w:rPr>
          <w:rStyle w:val="Binnenverweis"/>
        </w:rPr>
        <w:t>Absatz 4</w:t>
      </w:r>
      <w:r w:rsidRPr="009320AB" w:rsidR="009320AB">
        <w:rPr>
          <w:rStyle w:val="Binnenverweis"/>
        </w:rPr>
        <w:fldChar w:fldCharType="end"/>
      </w:r>
      <w:r>
        <w:t xml:space="preserve"> EnFG handelt es sich um eine Folgeänderung der Begriffsdefinition im neuen §</w:t>
      </w:r>
      <w:r w:rsidR="00A735F3">
        <w:t> </w:t>
      </w:r>
      <w:r>
        <w:t xml:space="preserve">2 </w:t>
      </w:r>
      <w:r w:rsidRPr="008C329C" w:rsidR="008C329C">
        <w:rPr>
          <w:rStyle w:val="Binnenverweis"/>
        </w:rPr>
        <w:fldChar w:fldCharType="begin"/>
      </w:r>
      <w:r w:rsidRPr="008C329C" w:rsidR="008C329C">
        <w:rPr>
          <w:rStyle w:val="Binnenverweis"/>
        </w:rPr>
        <w:instrText xml:space="preserve"> DOCVARIABLE "eNV_DCB7CB179DA34AB789779BD1277596E3" \* MERGEFORMAT </w:instrText>
      </w:r>
      <w:r w:rsidRPr="008C329C" w:rsidR="008C329C">
        <w:rPr>
          <w:rStyle w:val="Binnenverweis"/>
        </w:rPr>
        <w:fldChar w:fldCharType="separate"/>
      </w:r>
      <w:r w:rsidRPr="008C329C" w:rsidR="008C329C">
        <w:rPr>
          <w:rStyle w:val="Binnenverweis"/>
        </w:rPr>
        <w:t>Nummer 13a</w:t>
      </w:r>
      <w:r w:rsidRPr="008C329C" w:rsidR="008C329C">
        <w:rPr>
          <w:rStyle w:val="Binnenverweis"/>
        </w:rPr>
        <w:fldChar w:fldCharType="end"/>
      </w:r>
      <w:r>
        <w:t xml:space="preserve"> EnFG.</w:t>
      </w:r>
    </w:p>
    <w:p w:rsidRPr="00BC02A2" w:rsidR="005509BF" w:rsidP="00EA5559" w:rsidRDefault="005509BF" w14:paraId="502F4A60" w14:textId="77777777">
      <w:pPr>
        <w:pStyle w:val="VerweisBegrndung"/>
      </w:pPr>
      <w:r w:rsidRPr="005509BF">
        <w:t xml:space="preserve">Zu </w:t>
      </w:r>
      <w:r w:rsidRPr="00BC02A2">
        <w:rPr>
          <w:rStyle w:val="Binnenverweis"/>
        </w:rPr>
        <w:fldChar w:fldCharType="begin"/>
      </w:r>
      <w:r w:rsidRPr="00BC02A2">
        <w:rPr>
          <w:rStyle w:val="Binnenverweis"/>
        </w:rPr>
        <w:instrText xml:space="preserve"> DOCVARIABLE "eNV_0799509C70CB4AC0B8FE06C98789A47C" \* MERGEFORMAT </w:instrText>
      </w:r>
      <w:r w:rsidRPr="00BC02A2">
        <w:rPr>
          <w:rStyle w:val="Binnenverweis"/>
        </w:rPr>
        <w:fldChar w:fldCharType="separate"/>
      </w:r>
      <w:r w:rsidR="00344E8A">
        <w:rPr>
          <w:rStyle w:val="Binnenverweis"/>
        </w:rPr>
        <w:t>Nummer 7</w:t>
      </w:r>
      <w:r w:rsidRPr="00BC02A2">
        <w:rPr>
          <w:rStyle w:val="Binnenverweis"/>
        </w:rPr>
        <w:fldChar w:fldCharType="end"/>
      </w:r>
      <w:r w:rsidRPr="00BC02A2" w:rsidR="00EB356E">
        <w:t xml:space="preserve"> (§</w:t>
      </w:r>
      <w:r w:rsidR="00A735F3">
        <w:t> </w:t>
      </w:r>
      <w:r w:rsidRPr="00BC02A2" w:rsidR="00EB356E">
        <w:t>9)</w:t>
      </w:r>
    </w:p>
    <w:p w:rsidRPr="00EB356E" w:rsidR="00EB356E" w:rsidP="00A73D77" w:rsidRDefault="00EB356E" w14:paraId="41453724" w14:textId="77777777">
      <w:pPr>
        <w:pStyle w:val="Text"/>
      </w:pPr>
      <w:r>
        <w:t>Es handelt sich um eine Folgeänderung zum Organisationserlass des Bundeskanzlers vom 6. Mai 2025.</w:t>
      </w:r>
    </w:p>
    <w:p w:rsidRPr="00766472" w:rsidR="00766472" w:rsidP="00766472" w:rsidRDefault="00766472" w14:paraId="176139FF" w14:textId="77777777">
      <w:pPr>
        <w:pStyle w:val="VerweisBegrndung"/>
      </w:pPr>
      <w:r w:rsidRPr="00766472">
        <w:t xml:space="preserve">Zu </w:t>
      </w:r>
      <w:r w:rsidRPr="00A73D77">
        <w:rPr>
          <w:rStyle w:val="Binnenverweis"/>
        </w:rPr>
        <w:fldChar w:fldCharType="begin"/>
      </w:r>
      <w:r w:rsidRPr="00A73D77">
        <w:rPr>
          <w:rStyle w:val="Binnenverweis"/>
        </w:rPr>
        <w:instrText xml:space="preserve"> DOCVARIABLE "eNV_C6874F74A35744A09CF0A609A534283B" \* MERGEFORMAT </w:instrText>
      </w:r>
      <w:r w:rsidRPr="00A73D77">
        <w:rPr>
          <w:rStyle w:val="Binnenverweis"/>
        </w:rPr>
        <w:fldChar w:fldCharType="separate"/>
      </w:r>
      <w:r w:rsidR="00344E8A">
        <w:rPr>
          <w:rStyle w:val="Binnenverweis"/>
        </w:rPr>
        <w:t>Nummer 8</w:t>
      </w:r>
      <w:r w:rsidRPr="00A73D77">
        <w:rPr>
          <w:rStyle w:val="Binnenverweis"/>
        </w:rPr>
        <w:fldChar w:fldCharType="end"/>
      </w:r>
      <w:r w:rsidRPr="00060C65">
        <w:t xml:space="preserve"> (§</w:t>
      </w:r>
      <w:r w:rsidR="00A735F3">
        <w:t> </w:t>
      </w:r>
      <w:r w:rsidRPr="00060C65">
        <w:t>10)</w:t>
      </w:r>
    </w:p>
    <w:p w:rsidRPr="008C329C" w:rsidR="00766472" w:rsidP="008C329C" w:rsidRDefault="00766472" w14:paraId="07FA9DEB" w14:textId="77777777">
      <w:pPr>
        <w:pStyle w:val="Text"/>
      </w:pPr>
      <w:r w:rsidRPr="008C329C">
        <w:rPr>
          <w:rStyle w:val="Marker"/>
          <w:color w:val="auto"/>
        </w:rPr>
        <w:t>Mit der Neufassung von</w:t>
      </w:r>
      <w:r w:rsidR="008C329C">
        <w:rPr>
          <w:rStyle w:val="Marker"/>
          <w:color w:val="auto"/>
        </w:rPr>
        <w:t xml:space="preserve"> § 10</w:t>
      </w:r>
      <w:r w:rsidRPr="008C329C">
        <w:rPr>
          <w:rStyle w:val="Marker"/>
          <w:color w:val="auto"/>
        </w:rPr>
        <w:t xml:space="preserve"> </w:t>
      </w:r>
      <w:r w:rsidRPr="008C329C" w:rsidR="008C329C">
        <w:rPr>
          <w:rStyle w:val="Binnenverweis"/>
        </w:rPr>
        <w:fldChar w:fldCharType="begin"/>
      </w:r>
      <w:r w:rsidRPr="008C329C" w:rsidR="008C329C">
        <w:rPr>
          <w:rStyle w:val="Binnenverweis"/>
        </w:rPr>
        <w:instrText xml:space="preserve"> DOCVARIABLE "eNV_1053FC21A1E34AABAA8DEB30C9D53C42" \* MERGEFORMAT </w:instrText>
      </w:r>
      <w:r w:rsidRPr="008C329C" w:rsidR="008C329C">
        <w:rPr>
          <w:rStyle w:val="Binnenverweis"/>
        </w:rPr>
        <w:fldChar w:fldCharType="separate"/>
      </w:r>
      <w:r w:rsidRPr="008C329C" w:rsidR="008C329C">
        <w:rPr>
          <w:rStyle w:val="Binnenverweis"/>
        </w:rPr>
        <w:t>Absatz 1</w:t>
      </w:r>
      <w:r w:rsidRPr="008C329C" w:rsidR="008C329C">
        <w:rPr>
          <w:rStyle w:val="Binnenverweis"/>
        </w:rPr>
        <w:fldChar w:fldCharType="end"/>
      </w:r>
      <w:r w:rsidRPr="008C329C">
        <w:rPr>
          <w:rStyle w:val="Marker"/>
          <w:color w:val="auto"/>
        </w:rPr>
        <w:t xml:space="preserve"> EnFG wird sichergestellt, dass im Falle einer Entscheidung des Europäischen Gerichtshofs zur Beihilfefreiheit des KWKG 2020 die Kommission den insoweit abweichenden Wortlaut der bisherigen Regelung nicht ins Feld führen kann, um eine Übertragbarkeit dieses Urteils auf spätere Fassungen des KWKG abzulehnen. Es handelt sich gleichwohl um eine rein redaktionelle Änderung, ohne dass damit eine tatsächliche Änderung der Rechtslage intendiert ist.</w:t>
      </w:r>
    </w:p>
    <w:p w:rsidRPr="005509BF" w:rsidR="005509BF" w:rsidRDefault="005509BF" w14:paraId="3488EF47"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"eNV_1252FA34C7094A30B29B011659FBBD94" \* MERGEFORMAT </w:instrText>
      </w:r>
      <w:r w:rsidRPr="00E74989">
        <w:rPr>
          <w:rStyle w:val="Binnenverweis"/>
        </w:rPr>
        <w:fldChar w:fldCharType="separate"/>
      </w:r>
      <w:r w:rsidR="00344E8A">
        <w:rPr>
          <w:rStyle w:val="Binnenverweis"/>
        </w:rPr>
        <w:t>Nummer 9</w:t>
      </w:r>
      <w:r w:rsidRPr="00E74989">
        <w:rPr>
          <w:rStyle w:val="Binnenverweis"/>
        </w:rPr>
        <w:fldChar w:fldCharType="end"/>
      </w:r>
      <w:r w:rsidRPr="00E74989" w:rsidR="00EA5559">
        <w:t xml:space="preserve"> (§</w:t>
      </w:r>
      <w:r w:rsidR="00A735F3">
        <w:t> </w:t>
      </w:r>
      <w:r w:rsidRPr="00E74989" w:rsidR="00EA5559">
        <w:t>12)</w:t>
      </w:r>
    </w:p>
    <w:p w:rsidRPr="005509BF" w:rsidR="005509BF" w:rsidP="00551EF4" w:rsidRDefault="00EA5559" w14:paraId="04504566" w14:textId="77777777">
      <w:pPr>
        <w:pStyle w:val="Text"/>
      </w:pPr>
      <w:r w:rsidRPr="00D45DD9">
        <w:t xml:space="preserve">Durch den neuen </w:t>
      </w:r>
      <w:r w:rsidRPr="00DA19DE" w:rsidR="00DA19DE">
        <w:rPr>
          <w:rStyle w:val="Binnenverweis"/>
        </w:rPr>
        <w:fldChar w:fldCharType="begin"/>
      </w:r>
      <w:r w:rsidRPr="00DA19DE" w:rsidR="00DA19DE">
        <w:rPr>
          <w:rStyle w:val="Binnenverweis"/>
        </w:rPr>
        <w:instrText xml:space="preserve"> DOCVARIABLE "eNV_AA86DCE8AEC84999A25E2838BE686044" \* MERGEFORMAT </w:instrText>
      </w:r>
      <w:r w:rsidRPr="00DA19DE" w:rsidR="00DA19DE">
        <w:rPr>
          <w:rStyle w:val="Binnenverweis"/>
        </w:rPr>
        <w:fldChar w:fldCharType="separate"/>
      </w:r>
      <w:r w:rsidRPr="00DA19DE" w:rsidR="00DA19DE">
        <w:rPr>
          <w:rStyle w:val="Binnenverweis"/>
        </w:rPr>
        <w:t>§ 12 Absatz 2 Satz 3</w:t>
      </w:r>
      <w:r w:rsidRPr="00DA19DE" w:rsidR="00DA19DE">
        <w:rPr>
          <w:rStyle w:val="Binnenverweis"/>
        </w:rPr>
        <w:fldChar w:fldCharType="end"/>
      </w:r>
      <w:r w:rsidRPr="00D45DD9">
        <w:t xml:space="preserve"> EnFG wird geregelt, dass die Erhebung der Umlagen in den in den Sätzen 1 und 2 beschriebenen Fällen durch den Übertragungsnetzbetreiber ausschließlich und unmittelbar gegenüber dem in dem jeweiligen Fall begünstigten Unternehmen bzw. dem antragstellenden Unternehmen erfolgt. Von dieser Sonderregelung erfasst werden die folgenden Fälle: Dies sind begünstigte Unternehmen im Sinne des Absatz</w:t>
      </w:r>
      <w:r w:rsidR="00A735F3">
        <w:t> </w:t>
      </w:r>
      <w:r w:rsidRPr="00D45DD9">
        <w:t>2 Satz</w:t>
      </w:r>
      <w:r w:rsidR="00A735F3">
        <w:t> </w:t>
      </w:r>
      <w:r w:rsidRPr="00D45DD9">
        <w:t>1, d.h. solche, die nach den §§</w:t>
      </w:r>
      <w:r w:rsidR="00A735F3">
        <w:t> </w:t>
      </w:r>
      <w:r w:rsidRPr="00D45DD9">
        <w:t>30 bis 36 EnFG eine Begrenzung der Umlagen geltend machen können und eine positive Begrenzungsentscheidung erwirkt haben. Im Fall des Satz</w:t>
      </w:r>
      <w:r w:rsidR="00A735F3">
        <w:t> </w:t>
      </w:r>
      <w:r w:rsidRPr="00D45DD9">
        <w:t>2 Nummer</w:t>
      </w:r>
      <w:r w:rsidR="00A735F3">
        <w:t> </w:t>
      </w:r>
      <w:r w:rsidRPr="00D45DD9">
        <w:t>1, welcher Konstellationen der Weiterleitung von Strom durch derart begünstigte Unternehmen an nicht-begünstigte Unternehmen erfasst, erfolgt die Erhebung ebenfalls gegenüber dem unmittelbar begünstigten Unternehmen, d.h. dem Unternehmen, zu dessen Gunsten eine positive Begrenzungsentscheidung getroffen wurde. Nach Satz</w:t>
      </w:r>
      <w:r w:rsidR="00A735F3">
        <w:t> </w:t>
      </w:r>
      <w:r w:rsidRPr="00D45DD9">
        <w:t>2 Nummer</w:t>
      </w:r>
      <w:r w:rsidR="00A735F3">
        <w:t> </w:t>
      </w:r>
      <w:r w:rsidRPr="00D45DD9">
        <w:t>2 werden Fälle erfasst, in denen Unternehmen eine Begrenzung lediglich beantragt, jedoch im Zeitpunkt der Umlagenerhebung noch nicht bewilligt bekommen haben (sog. antragstellende Unternehmen). Die Sonderregelung des §</w:t>
      </w:r>
      <w:r w:rsidR="00A735F3">
        <w:t> </w:t>
      </w:r>
      <w:r w:rsidRPr="00D45DD9">
        <w:t>12 Absatz</w:t>
      </w:r>
      <w:r w:rsidR="00A735F3">
        <w:t> </w:t>
      </w:r>
      <w:r w:rsidRPr="00D45DD9">
        <w:t>2 Satz</w:t>
      </w:r>
      <w:r w:rsidR="00A735F3">
        <w:t> </w:t>
      </w:r>
      <w:r w:rsidRPr="00D45DD9">
        <w:t>3 EnFG gilt über den Verweis in §</w:t>
      </w:r>
      <w:r w:rsidR="00A735F3">
        <w:t> </w:t>
      </w:r>
      <w:r w:rsidRPr="00D45DD9">
        <w:t>12 Absatz</w:t>
      </w:r>
      <w:r w:rsidR="00A735F3">
        <w:t> </w:t>
      </w:r>
      <w:r w:rsidRPr="00D45DD9">
        <w:t>3 Satz</w:t>
      </w:r>
      <w:r w:rsidR="00A735F3">
        <w:t> </w:t>
      </w:r>
      <w:r w:rsidRPr="00D45DD9">
        <w:t>1 EnFG auf Absatz</w:t>
      </w:r>
      <w:r w:rsidR="00A735F3">
        <w:t> </w:t>
      </w:r>
      <w:r w:rsidRPr="00D45DD9">
        <w:t>2 in gleicher Weise für die Fälle der Schienenbahnen und Verkehrsunternehmen mit elektrisch betriebenen Bussen im Linienverkehr, die sich zu einer Erhebung der Umlagen durch die Übertragungsnetzbetreiber erklärt haben. Die redaktionellen Korrekturen in §</w:t>
      </w:r>
      <w:r w:rsidR="00A735F3">
        <w:t> </w:t>
      </w:r>
      <w:r w:rsidRPr="00D45DD9">
        <w:t>12 Absatz</w:t>
      </w:r>
      <w:r w:rsidR="00A735F3">
        <w:t> </w:t>
      </w:r>
      <w:r w:rsidRPr="00D45DD9">
        <w:t>2 Satz</w:t>
      </w:r>
      <w:r w:rsidR="00A735F3">
        <w:t> </w:t>
      </w:r>
      <w:r w:rsidRPr="00D45DD9">
        <w:t>2 Nummer</w:t>
      </w:r>
      <w:r w:rsidR="00A735F3">
        <w:t> </w:t>
      </w:r>
      <w:r w:rsidRPr="00D45DD9">
        <w:t>1 und Nummer</w:t>
      </w:r>
      <w:r w:rsidR="00A735F3">
        <w:t> </w:t>
      </w:r>
      <w:r w:rsidRPr="00D45DD9">
        <w:t>2 EnFG zielen darauf, einheitlicher und präziser die in Bezug genommenen Fälle zu erfassen.</w:t>
      </w:r>
    </w:p>
    <w:p w:rsidRPr="00C120E7" w:rsidR="00564B73" w:rsidP="00564B73" w:rsidRDefault="00564B73" w14:paraId="1682FBED"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"eNV_E7AD4F78E8C144E9B286E18739C3072C" \* MERGEFORMAT </w:instrText>
      </w:r>
      <w:r w:rsidRPr="00C120E7">
        <w:rPr>
          <w:rStyle w:val="Binnenverweis"/>
        </w:rPr>
        <w:fldChar w:fldCharType="separate"/>
      </w:r>
      <w:r w:rsidR="00344E8A">
        <w:rPr>
          <w:rStyle w:val="Binnenverweis"/>
        </w:rPr>
        <w:t>Nummer 10</w:t>
      </w:r>
      <w:r w:rsidRPr="00C120E7">
        <w:rPr>
          <w:rStyle w:val="Binnenverweis"/>
        </w:rPr>
        <w:fldChar w:fldCharType="end"/>
      </w:r>
      <w:r w:rsidRPr="00C120E7">
        <w:t xml:space="preserve"> (§</w:t>
      </w:r>
      <w:r w:rsidR="00A735F3">
        <w:t> </w:t>
      </w:r>
      <w:r w:rsidRPr="00C120E7">
        <w:t>15)</w:t>
      </w:r>
    </w:p>
    <w:p w:rsidRPr="00C120E7" w:rsidR="00564B73" w:rsidP="00564B73" w:rsidRDefault="00564B73" w14:paraId="3A076A78" w14:textId="77777777">
      <w:pPr>
        <w:pStyle w:val="Text"/>
      </w:pPr>
      <w:r w:rsidRPr="00C120E7">
        <w:t>Es handelt sich um eine redaktionelle Folgeänderung zur Neunummerierung des §</w:t>
      </w:r>
      <w:r w:rsidR="00A735F3">
        <w:t> </w:t>
      </w:r>
      <w:r w:rsidRPr="00C120E7">
        <w:t xml:space="preserve">3 EnWG. </w:t>
      </w:r>
    </w:p>
    <w:p w:rsidRPr="005509BF" w:rsidR="005509BF" w:rsidP="005509BF" w:rsidRDefault="005509BF" w14:paraId="498C6059"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"eNV_C86D429ADDA7426EAAB036EDAB749990" \* MERGEFORMAT </w:instrText>
      </w:r>
      <w:r w:rsidRPr="00E74989">
        <w:rPr>
          <w:rStyle w:val="Binnenverweis"/>
        </w:rPr>
        <w:fldChar w:fldCharType="separate"/>
      </w:r>
      <w:r w:rsidR="00344E8A">
        <w:rPr>
          <w:rStyle w:val="Binnenverweis"/>
        </w:rPr>
        <w:t>Nummer 11</w:t>
      </w:r>
      <w:r w:rsidRPr="00E74989">
        <w:rPr>
          <w:rStyle w:val="Binnenverweis"/>
        </w:rPr>
        <w:fldChar w:fldCharType="end"/>
      </w:r>
      <w:r w:rsidRPr="00E74989" w:rsidR="00EA5559">
        <w:t xml:space="preserve"> (§</w:t>
      </w:r>
      <w:r w:rsidR="00A735F3">
        <w:t> </w:t>
      </w:r>
      <w:r w:rsidRPr="00E74989" w:rsidR="00EA5559">
        <w:t>19)</w:t>
      </w:r>
    </w:p>
    <w:p w:rsidR="005509BF" w:rsidP="005509BF" w:rsidRDefault="005509BF" w14:paraId="29591F9C" w14:textId="77777777">
      <w:pPr>
        <w:pStyle w:val="VerweisBegrndung"/>
        <w:rPr>
          <w:rStyle w:val="Binnenverweis"/>
        </w:rPr>
      </w:pPr>
      <w:r w:rsidRPr="005509BF">
        <w:t xml:space="preserve">Zu </w:t>
      </w:r>
      <w:r w:rsidRPr="00551EF4">
        <w:rPr>
          <w:rStyle w:val="Binnenverweis"/>
        </w:rPr>
        <w:fldChar w:fldCharType="begin"/>
      </w:r>
      <w:r w:rsidRPr="00551EF4">
        <w:rPr>
          <w:rStyle w:val="Binnenverweis"/>
        </w:rPr>
        <w:instrText xml:space="preserve"> DOCVARIABLE "eNV_3470024B2CE54AEBB4EA7980510A9283" \* MERGEFORMAT </w:instrText>
      </w:r>
      <w:r w:rsidRPr="00551EF4">
        <w:rPr>
          <w:rStyle w:val="Binnenverweis"/>
        </w:rPr>
        <w:fldChar w:fldCharType="separate"/>
      </w:r>
      <w:r w:rsidR="00344E8A">
        <w:rPr>
          <w:rStyle w:val="Binnenverweis"/>
        </w:rPr>
        <w:t>Buchstabe a</w:t>
      </w:r>
      <w:r w:rsidRPr="00551EF4">
        <w:rPr>
          <w:rStyle w:val="Binnenverweis"/>
        </w:rPr>
        <w:fldChar w:fldCharType="end"/>
      </w:r>
    </w:p>
    <w:p w:rsidRPr="00EA5559" w:rsidR="00EA5559" w:rsidP="00551EF4" w:rsidRDefault="00EA5559" w14:paraId="5B1E5F04" w14:textId="77777777">
      <w:pPr>
        <w:pStyle w:val="Text"/>
      </w:pPr>
      <w:r w:rsidRPr="00D45DD9">
        <w:t>Durch den eingefügten §</w:t>
      </w:r>
      <w:r w:rsidR="00A735F3">
        <w:t> </w:t>
      </w:r>
      <w:r w:rsidRPr="00D45DD9">
        <w:t>19</w:t>
      </w:r>
      <w:r w:rsidR="00DA19DE">
        <w:t xml:space="preserve"> Absatz 1</w:t>
      </w:r>
      <w:r w:rsidRPr="00D45DD9">
        <w:t xml:space="preserve"> </w:t>
      </w:r>
      <w:r w:rsidRPr="00DA19DE" w:rsidR="00DA19DE">
        <w:rPr>
          <w:rStyle w:val="Binnenverweis"/>
        </w:rPr>
        <w:fldChar w:fldCharType="begin"/>
      </w:r>
      <w:r w:rsidRPr="00DA19DE" w:rsidR="00DA19DE">
        <w:rPr>
          <w:rStyle w:val="Binnenverweis"/>
        </w:rPr>
        <w:instrText xml:space="preserve"> DOCVARIABLE "eNV_FDFEF27800E9428A82A1E2C32F4AF044" \* MERGEFORMAT </w:instrText>
      </w:r>
      <w:r w:rsidRPr="00DA19DE" w:rsidR="00DA19DE">
        <w:rPr>
          <w:rStyle w:val="Binnenverweis"/>
        </w:rPr>
        <w:fldChar w:fldCharType="separate"/>
      </w:r>
      <w:r w:rsidRPr="00DA19DE" w:rsidR="00DA19DE">
        <w:rPr>
          <w:rStyle w:val="Binnenverweis"/>
        </w:rPr>
        <w:t>Nummer 3</w:t>
      </w:r>
      <w:r w:rsidRPr="00DA19DE" w:rsidR="00DA19DE">
        <w:rPr>
          <w:rStyle w:val="Binnenverweis"/>
        </w:rPr>
        <w:fldChar w:fldCharType="end"/>
      </w:r>
      <w:r w:rsidRPr="00D45DD9">
        <w:t xml:space="preserve"> EnFG wird geregelt, dass die Jahres-endabrechnung zukünftig über die bisher erfassten stromkostenintensiven Unternehmen hinaus nun für alle Unternehmen, bei denen die Erhebung der Umlagen nach §</w:t>
      </w:r>
      <w:r w:rsidR="00A735F3">
        <w:t> </w:t>
      </w:r>
      <w:r w:rsidRPr="00D45DD9">
        <w:t>12 Absatz</w:t>
      </w:r>
      <w:r w:rsidR="00A735F3">
        <w:t> </w:t>
      </w:r>
      <w:r w:rsidRPr="00D45DD9">
        <w:t>2 oder Absatz</w:t>
      </w:r>
      <w:r w:rsidR="00A735F3">
        <w:t> </w:t>
      </w:r>
      <w:r w:rsidRPr="00D45DD9">
        <w:t>3 EnFG durch den Übertragungsnetzbetreiber erfolgt, jeweils im Verhältnis zwischen Übertragungsnetzbetreiber und begünstigtem bzw. antragstellendem Unternehmen durchgeführt wird.</w:t>
      </w:r>
    </w:p>
    <w:p w:rsidR="005509BF" w:rsidP="005509BF" w:rsidRDefault="005509BF" w14:paraId="372FF0E6" w14:textId="77777777">
      <w:pPr>
        <w:pStyle w:val="VerweisBegrndung"/>
        <w:rPr>
          <w:rStyle w:val="Binnenverweis"/>
        </w:rPr>
      </w:pPr>
      <w:r w:rsidRPr="005509BF">
        <w:t xml:space="preserve">Zu </w:t>
      </w:r>
      <w:r w:rsidRPr="00551EF4">
        <w:rPr>
          <w:rStyle w:val="Binnenverweis"/>
        </w:rPr>
        <w:fldChar w:fldCharType="begin"/>
      </w:r>
      <w:r w:rsidRPr="00551EF4">
        <w:rPr>
          <w:rStyle w:val="Binnenverweis"/>
        </w:rPr>
        <w:instrText xml:space="preserve"> DOCVARIABLE "eNV_C9593464CC514B4EAD31748AB6DA191E" \* MERGEFORMAT </w:instrText>
      </w:r>
      <w:r w:rsidRPr="00551EF4">
        <w:rPr>
          <w:rStyle w:val="Binnenverweis"/>
        </w:rPr>
        <w:fldChar w:fldCharType="separate"/>
      </w:r>
      <w:r w:rsidR="00344E8A">
        <w:rPr>
          <w:rStyle w:val="Binnenverweis"/>
        </w:rPr>
        <w:t>Buchstabe b</w:t>
      </w:r>
      <w:r w:rsidRPr="00551EF4">
        <w:rPr>
          <w:rStyle w:val="Binnenverweis"/>
        </w:rPr>
        <w:fldChar w:fldCharType="end"/>
      </w:r>
    </w:p>
    <w:p w:rsidRPr="00EA5559" w:rsidR="00EA5559" w:rsidP="00551EF4" w:rsidRDefault="00EA5559" w14:paraId="4539763B" w14:textId="77777777">
      <w:pPr>
        <w:pStyle w:val="Text"/>
      </w:pPr>
      <w:r w:rsidRPr="00D45DD9">
        <w:t>Durch den eingefügten</w:t>
      </w:r>
      <w:r w:rsidR="00DA19DE">
        <w:t xml:space="preserve"> § 19</w:t>
      </w:r>
      <w:r w:rsidRPr="00D45DD9">
        <w:t xml:space="preserve"> </w:t>
      </w:r>
      <w:r w:rsidRPr="00DA19DE" w:rsidR="00DA19DE">
        <w:rPr>
          <w:rStyle w:val="Binnenverweis"/>
        </w:rPr>
        <w:fldChar w:fldCharType="begin"/>
      </w:r>
      <w:r w:rsidRPr="00DA19DE" w:rsidR="00DA19DE">
        <w:rPr>
          <w:rStyle w:val="Binnenverweis"/>
        </w:rPr>
        <w:instrText xml:space="preserve"> DOCVARIABLE "eNV_0A4A0001B40B496888420FF3B9D45957" \* MERGEFORMAT </w:instrText>
      </w:r>
      <w:r w:rsidRPr="00DA19DE" w:rsidR="00DA19DE">
        <w:rPr>
          <w:rStyle w:val="Binnenverweis"/>
        </w:rPr>
        <w:fldChar w:fldCharType="separate"/>
      </w:r>
      <w:r w:rsidRPr="00DA19DE" w:rsidR="00DA19DE">
        <w:rPr>
          <w:rStyle w:val="Binnenverweis"/>
        </w:rPr>
        <w:t>Absatz 3</w:t>
      </w:r>
      <w:r w:rsidRPr="00DA19DE" w:rsidR="00DA19DE">
        <w:rPr>
          <w:rStyle w:val="Binnenverweis"/>
        </w:rPr>
        <w:fldChar w:fldCharType="end"/>
      </w:r>
      <w:r w:rsidRPr="00D45DD9">
        <w:t xml:space="preserve"> (neu) EnFG wird ausdrücklich geregelt, dass Differenz-Strommengen finanziell ausgeglichen werden. Bei der festen Einspeisevergütung nach §</w:t>
      </w:r>
      <w:r w:rsidR="00A735F3">
        <w:t> </w:t>
      </w:r>
      <w:r w:rsidRPr="00D45DD9">
        <w:t>19 Absatz</w:t>
      </w:r>
      <w:r w:rsidR="00A735F3">
        <w:t> </w:t>
      </w:r>
      <w:r w:rsidRPr="00D45DD9">
        <w:t>1 Nummer</w:t>
      </w:r>
      <w:r w:rsidR="00A735F3">
        <w:t> </w:t>
      </w:r>
      <w:r w:rsidRPr="00D45DD9">
        <w:t>2 EEG 2023 erfolgt eine nicht-lastganggemessene jährliche Ablesung und Abrechnung, bei der die Verteilernetzbetreiber die an ihren jeweils vorgelagerten Übertragungsnetzbetreiber bilanziell weitergegebenen Strommengen prognostizieren. Durch die Dargebotsabhängigkeit der erneuerbaren Energien kommt es jedoch systembedingt zu Abweichungen zwischen den prognostizierten Strommengen und den tatsächlichen Strommengen und damit zu Differenzen. Bisher wurden diese Differenz-Strommengen sowohl finanziell als auch energetisch ausgeglichen. Dies führt insbesondere bei stark schwankenden Strompreisen zu hohem Aufwand bei den Netzbetreibern und kann auch zu Verzerreffekten am Strommarkt führen. Vor diesem Hintergrund wird ausdrücklich geregelt, dass die Differenz-Strommengen zukünftig nur noch finanziell und nicht energetisch ausgeglichen werden müssen. Die Höhe der Ausgleichszahlung wird dabei als Produkt aus den Differenz-Strommengen und aus dem energieträgerspezifischen Jahresmarktwert ermittelt.</w:t>
      </w:r>
    </w:p>
    <w:p w:rsidRPr="00E74989" w:rsidR="005509BF" w:rsidP="00EA5559" w:rsidRDefault="005509BF" w14:paraId="487984A2"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"eNV_AB4B067457794BCA8EDADA2271468468" \* MERGEFORMAT </w:instrText>
      </w:r>
      <w:r w:rsidRPr="00E74989">
        <w:rPr>
          <w:rStyle w:val="Binnenverweis"/>
        </w:rPr>
        <w:fldChar w:fldCharType="separate"/>
      </w:r>
      <w:r w:rsidR="00344E8A">
        <w:rPr>
          <w:rStyle w:val="Binnenverweis"/>
        </w:rPr>
        <w:t>Nummer 12</w:t>
      </w:r>
      <w:r w:rsidRPr="00E74989">
        <w:rPr>
          <w:rStyle w:val="Binnenverweis"/>
        </w:rPr>
        <w:fldChar w:fldCharType="end"/>
      </w:r>
      <w:r w:rsidRPr="00E74989" w:rsidR="00EA5559">
        <w:t xml:space="preserve"> (§</w:t>
      </w:r>
      <w:r w:rsidR="00A735F3">
        <w:t> </w:t>
      </w:r>
      <w:r w:rsidRPr="00E74989" w:rsidR="00EA5559">
        <w:t>20)</w:t>
      </w:r>
    </w:p>
    <w:p w:rsidRPr="00EA5559" w:rsidR="00EA5559" w:rsidP="00551EF4" w:rsidRDefault="00EA5559" w14:paraId="78E21476" w14:textId="77777777">
      <w:pPr>
        <w:pStyle w:val="Text"/>
      </w:pPr>
      <w:r w:rsidRPr="00D45DD9">
        <w:t xml:space="preserve">Durch den neu eingefügten </w:t>
      </w:r>
      <w:r w:rsidRPr="00DA19DE" w:rsidR="00DA19DE">
        <w:rPr>
          <w:rStyle w:val="Binnenverweis"/>
        </w:rPr>
        <w:fldChar w:fldCharType="begin"/>
      </w:r>
      <w:r w:rsidRPr="00DA19DE" w:rsidR="00DA19DE">
        <w:rPr>
          <w:rStyle w:val="Binnenverweis"/>
        </w:rPr>
        <w:instrText xml:space="preserve"> DOCVARIABLE "eNV_636567F0BD3A4E75BA2608576032A77D" \* MERGEFORMAT </w:instrText>
      </w:r>
      <w:r w:rsidRPr="00DA19DE" w:rsidR="00DA19DE">
        <w:rPr>
          <w:rStyle w:val="Binnenverweis"/>
        </w:rPr>
        <w:fldChar w:fldCharType="separate"/>
      </w:r>
      <w:r w:rsidRPr="00DA19DE" w:rsidR="00DA19DE">
        <w:rPr>
          <w:rStyle w:val="Binnenverweis"/>
        </w:rPr>
        <w:t>§ 20 Absatz 1 Satz 2</w:t>
      </w:r>
      <w:r w:rsidRPr="00DA19DE" w:rsidR="00DA19DE">
        <w:rPr>
          <w:rStyle w:val="Binnenverweis"/>
        </w:rPr>
        <w:fldChar w:fldCharType="end"/>
      </w:r>
      <w:r w:rsidRPr="00D45DD9">
        <w:t xml:space="preserve"> (neu) EnFG wird geregelt, dass die Vorgaben über den finanziellen Ausgleich nach §</w:t>
      </w:r>
      <w:r w:rsidR="00A735F3">
        <w:t> </w:t>
      </w:r>
      <w:r w:rsidRPr="00D45DD9">
        <w:t>19 Absatz</w:t>
      </w:r>
      <w:r w:rsidR="00A735F3">
        <w:t> </w:t>
      </w:r>
      <w:r w:rsidRPr="00D45DD9">
        <w:t>3 EnFG auch für Differenz-Strommengen zwischen den Verteilernetzbetreibern und ihren jeweils vorgelagerten Übertragungsnetzbetreiber gelten, die sich aus nachträglichen Änderungen nach</w:t>
      </w:r>
      <w:r w:rsidR="00DA19DE">
        <w:t xml:space="preserve"> § 20</w:t>
      </w:r>
      <w:r w:rsidRPr="00D45DD9">
        <w:t xml:space="preserve"> </w:t>
      </w:r>
      <w:r w:rsidRPr="00DA19DE" w:rsidR="00DA19DE">
        <w:rPr>
          <w:rStyle w:val="Binnenverweis"/>
        </w:rPr>
        <w:fldChar w:fldCharType="begin"/>
      </w:r>
      <w:r w:rsidRPr="00DA19DE" w:rsidR="00DA19DE">
        <w:rPr>
          <w:rStyle w:val="Binnenverweis"/>
        </w:rPr>
        <w:instrText xml:space="preserve"> DOCVARIABLE "eNV_7173CF440A104CC7988F744618FDD70A" \* MERGEFORMAT </w:instrText>
      </w:r>
      <w:r w:rsidRPr="00DA19DE" w:rsidR="00DA19DE">
        <w:rPr>
          <w:rStyle w:val="Binnenverweis"/>
        </w:rPr>
        <w:fldChar w:fldCharType="separate"/>
      </w:r>
      <w:r w:rsidRPr="00DA19DE" w:rsidR="00DA19DE">
        <w:rPr>
          <w:rStyle w:val="Binnenverweis"/>
        </w:rPr>
        <w:t>Absatz 1</w:t>
      </w:r>
      <w:r w:rsidRPr="00DA19DE" w:rsidR="00DA19DE">
        <w:rPr>
          <w:rStyle w:val="Binnenverweis"/>
        </w:rPr>
        <w:fldChar w:fldCharType="end"/>
      </w:r>
      <w:r w:rsidRPr="00D45DD9">
        <w:t xml:space="preserve"> EnFG ergeben. Dadurch wird sichergestellt, dass sowohl bei der Jahresabrechnung nach §</w:t>
      </w:r>
      <w:r w:rsidR="00A735F3">
        <w:t> </w:t>
      </w:r>
      <w:r w:rsidRPr="00D45DD9">
        <w:t>19 EnFG als auch bei nachträglichen Korrekturen nach §</w:t>
      </w:r>
      <w:r w:rsidR="00A735F3">
        <w:t> </w:t>
      </w:r>
      <w:r w:rsidRPr="00D45DD9">
        <w:t>20 EnFG entstehende Differenz-Strommengen auf gleiche Weise ausgeglichen werden.</w:t>
      </w:r>
    </w:p>
    <w:p w:rsidRPr="00764156" w:rsidR="00564B73" w:rsidP="00564B73" w:rsidRDefault="00564B73" w14:paraId="1437FC5D" w14:textId="77777777">
      <w:pPr>
        <w:pStyle w:val="VerweisBegrndung"/>
      </w:pPr>
      <w:r w:rsidRPr="00764156">
        <w:t xml:space="preserve">Zu </w:t>
      </w:r>
      <w:r w:rsidRPr="00E74989">
        <w:rPr>
          <w:rStyle w:val="Binnenverweis"/>
        </w:rPr>
        <w:fldChar w:fldCharType="begin"/>
      </w:r>
      <w:r w:rsidRPr="00E74989">
        <w:rPr>
          <w:rStyle w:val="Binnenverweis"/>
        </w:rPr>
        <w:instrText xml:space="preserve"> DOCVARIABLE "eNV_EE68D57526BB4E46A3A2D110039C9E1E" \* MERGEFORMAT </w:instrText>
      </w:r>
      <w:r w:rsidRPr="00E74989">
        <w:rPr>
          <w:rStyle w:val="Binnenverweis"/>
        </w:rPr>
        <w:fldChar w:fldCharType="separate"/>
      </w:r>
      <w:r w:rsidR="00344E8A">
        <w:rPr>
          <w:rStyle w:val="Binnenverweis"/>
        </w:rPr>
        <w:t>Nummer 13</w:t>
      </w:r>
      <w:r w:rsidRPr="00E74989">
        <w:rPr>
          <w:rStyle w:val="Binnenverweis"/>
        </w:rPr>
        <w:fldChar w:fldCharType="end"/>
      </w:r>
      <w:r w:rsidRPr="00E74989" w:rsidR="00EA5559">
        <w:t xml:space="preserve"> (§</w:t>
      </w:r>
      <w:r w:rsidR="00A735F3">
        <w:t> </w:t>
      </w:r>
      <w:r w:rsidRPr="00E74989" w:rsidR="00EA5559">
        <w:t>21)</w:t>
      </w:r>
    </w:p>
    <w:p w:rsidRPr="00764156" w:rsidR="00564B73" w:rsidP="00564B73" w:rsidRDefault="00564B73" w14:paraId="42D93B40" w14:textId="77777777">
      <w:pPr>
        <w:pStyle w:val="Text"/>
      </w:pPr>
      <w:r>
        <w:t>Es handelt sich um eine redaktionelle Folgeänderung zur Neustrukturierung der Begriffsbestimmungen im EnWG (§</w:t>
      </w:r>
      <w:r w:rsidR="00A735F3">
        <w:t> </w:t>
      </w:r>
      <w:r>
        <w:t>3 EnWG).</w:t>
      </w:r>
    </w:p>
    <w:p w:rsidRPr="005509BF" w:rsidR="005509BF" w:rsidP="005509BF" w:rsidRDefault="005509BF" w14:paraId="22C2DA52"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"eNV_B711FCFCC39B4A038DDFCBC6814F652E" \* MERGEFORMAT </w:instrText>
      </w:r>
      <w:r w:rsidRPr="00E74989">
        <w:rPr>
          <w:rStyle w:val="Binnenverweis"/>
        </w:rPr>
        <w:fldChar w:fldCharType="separate"/>
      </w:r>
      <w:r w:rsidR="00344E8A">
        <w:rPr>
          <w:rStyle w:val="Binnenverweis"/>
        </w:rPr>
        <w:t>Nummer 14</w:t>
      </w:r>
      <w:r w:rsidRPr="00E74989">
        <w:rPr>
          <w:rStyle w:val="Binnenverweis"/>
        </w:rPr>
        <w:fldChar w:fldCharType="end"/>
      </w:r>
      <w:r w:rsidRPr="00E74989" w:rsidR="00EA5559">
        <w:t xml:space="preserve"> (§</w:t>
      </w:r>
      <w:r w:rsidR="00A735F3">
        <w:t> </w:t>
      </w:r>
      <w:r w:rsidRPr="00E74989" w:rsidR="00EA5559">
        <w:t>27)</w:t>
      </w:r>
    </w:p>
    <w:p w:rsidRPr="005509BF" w:rsidR="005509BF" w:rsidP="00551EF4" w:rsidRDefault="00EA5559" w14:paraId="283E4DFD" w14:textId="77777777">
      <w:pPr>
        <w:pStyle w:val="Text"/>
      </w:pPr>
      <w:r>
        <w:t>Die Berichtspflicht in §</w:t>
      </w:r>
      <w:r w:rsidR="00A735F3">
        <w:t> </w:t>
      </w:r>
      <w:r>
        <w:t>27 EnFG wird gestrichen, da das im Gesetzestext genannte Datum des 31. Dezember 2023, bis zu dem der Bericht zu den Auswirkungen von Einrichtungen zur Herstellung von Grünem Wasserstoff auf das Stromnetz, insbesondere auf das Ausmaß von Netzengpasssituationen und den Bedarf an Netzreserve dem Bundestag vorzulegen war, in der Vergangenheit liegt. Die Verschiebung der Berichtspflicht auf einen späteren Zeitpunkt ist nicht sinnvoll möglich, da es derzeit noch keine nennenswerten Elektrolysekapazitäten und damit noch keine nennenswerten Auswirkungen von Grünem Wasserstoff auf das Stromnetz gibt. Unabhängig hiervon werden die Auswirkungen veränderter Rahmenbedingungen des Energiesystems wie u.a. auch der Ausbau neuer Verbraucher wie Elektrolyseurkapazitäten auf die Netzengpässe und die Dimensionierung der Netzreserve bereits in den jährlichen Systemanalysen der Übertragungsnetzbetreiber nach §</w:t>
      </w:r>
      <w:r w:rsidR="00A735F3">
        <w:t> </w:t>
      </w:r>
      <w:r>
        <w:t>3 Netzreserveverordnung (NetzResV) untersucht. Die Systemanalysen werden auf der Website der Bundesnetzagentur (BNetzA) veröffentlicht. Die Änderung dient somit auch dem Bürokratieabbau und vermeidet redundante Berichterstattung.</w:t>
      </w:r>
    </w:p>
    <w:p w:rsidRPr="00060C65" w:rsidR="00060C65" w:rsidP="00060C65" w:rsidRDefault="00060C65" w14:paraId="7942A059" w14:textId="77777777">
      <w:pPr>
        <w:pStyle w:val="VerweisBegrndung"/>
      </w:pPr>
      <w:r w:rsidRPr="00060C65">
        <w:t xml:space="preserve">Zu </w:t>
      </w:r>
      <w:r w:rsidRPr="00BC02A2">
        <w:rPr>
          <w:rStyle w:val="Binnenverweis"/>
        </w:rPr>
        <w:fldChar w:fldCharType="begin"/>
      </w:r>
      <w:r w:rsidRPr="00BC02A2">
        <w:rPr>
          <w:rStyle w:val="Binnenverweis"/>
        </w:rPr>
        <w:instrText xml:space="preserve"> DOCVARIABLE "eNV_38FAD416FB3E45AD9B4AEEA9C0F8D3C2" \* MERGEFORMAT </w:instrText>
      </w:r>
      <w:r w:rsidRPr="00BC02A2">
        <w:rPr>
          <w:rStyle w:val="Binnenverweis"/>
        </w:rPr>
        <w:fldChar w:fldCharType="separate"/>
      </w:r>
      <w:r w:rsidR="00344E8A">
        <w:rPr>
          <w:rStyle w:val="Binnenverweis"/>
        </w:rPr>
        <w:t>Nummer 15</w:t>
      </w:r>
      <w:r w:rsidRPr="00BC02A2">
        <w:rPr>
          <w:rStyle w:val="Binnenverweis"/>
        </w:rPr>
        <w:fldChar w:fldCharType="end"/>
      </w:r>
      <w:r w:rsidRPr="00BC02A2" w:rsidR="00EB356E">
        <w:t xml:space="preserve"> (§</w:t>
      </w:r>
      <w:r w:rsidR="00A735F3">
        <w:t> </w:t>
      </w:r>
      <w:r w:rsidRPr="00BC02A2" w:rsidR="00EB356E">
        <w:t>30)</w:t>
      </w:r>
    </w:p>
    <w:p w:rsidRPr="001A7988" w:rsidR="00060C65" w:rsidP="001A7988" w:rsidRDefault="00EB356E" w14:paraId="0C0E7471" w14:textId="77777777">
      <w:pPr>
        <w:pStyle w:val="Text"/>
      </w:pPr>
      <w:r w:rsidRPr="001A7988">
        <w:rPr>
          <w:rStyle w:val="Marker"/>
          <w:color w:val="auto"/>
        </w:rPr>
        <w:t>Es handelt sich um eine rechtsförmliche Änderung, die gewährleistet, dass es sich bei dem Verweis auf die Unionsrechtsakte wie bisher um eine statische Verweisung handelt.</w:t>
      </w:r>
    </w:p>
    <w:p w:rsidRPr="005509BF" w:rsidR="005509BF" w:rsidRDefault="005509BF" w14:paraId="2195BB24"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"eNV_36036900F5324AE5B7158A923DE87533" \* MERGEFORMAT </w:instrText>
      </w:r>
      <w:r w:rsidRPr="00E74989">
        <w:rPr>
          <w:rStyle w:val="Binnenverweis"/>
        </w:rPr>
        <w:fldChar w:fldCharType="separate"/>
      </w:r>
      <w:r w:rsidR="00344E8A">
        <w:rPr>
          <w:rStyle w:val="Binnenverweis"/>
        </w:rPr>
        <w:t>Nummer 16</w:t>
      </w:r>
      <w:r w:rsidRPr="00E74989">
        <w:rPr>
          <w:rStyle w:val="Binnenverweis"/>
        </w:rPr>
        <w:fldChar w:fldCharType="end"/>
      </w:r>
      <w:r w:rsidRPr="00E74989" w:rsidR="00EA5559">
        <w:t xml:space="preserve"> (§</w:t>
      </w:r>
      <w:r w:rsidR="00A735F3">
        <w:t> </w:t>
      </w:r>
      <w:r w:rsidRPr="00E74989" w:rsidR="00EA5559">
        <w:t>37)</w:t>
      </w:r>
    </w:p>
    <w:p w:rsidRPr="009F7ADF" w:rsidR="00EA5559" w:rsidP="00EA5559" w:rsidRDefault="00EA5559" w14:paraId="08390E60" w14:textId="77777777">
      <w:pPr>
        <w:pStyle w:val="Text"/>
      </w:pPr>
      <w:r>
        <w:t>Durch die Änderung in §</w:t>
      </w:r>
      <w:r w:rsidR="00A735F3">
        <w:t> </w:t>
      </w:r>
      <w:r>
        <w:t>37 Absatz</w:t>
      </w:r>
      <w:r w:rsidR="00A735F3">
        <w:t> </w:t>
      </w:r>
      <w:r>
        <w:t>1 EnFG wird klargestellt, dass der Ausschluss der rückgespeisten Energie sich ausschließlich auf die für die Antragsberechtigung erforderlichen Stromverbrauch von mehr als 1 Gigawattstunde bezieht. Der durch Bremsenergie erzeugte Strom, der im Netz der Schienenbahn verbleibt und so dessen Strombezug aus dem Stromnetz bereits vorne herein mindert, wird im Zuge der für die Antragsberechtigung erforderliche Ermittlung des Mindeststromverbrauchs jedoch nicht erneut als rückgespeiste Energie abgezogen.</w:t>
      </w:r>
    </w:p>
    <w:p w:rsidRPr="005509BF" w:rsidR="005509BF" w:rsidP="00551EF4" w:rsidRDefault="00EA5559" w14:paraId="0FE9387E" w14:textId="77777777">
      <w:pPr>
        <w:pStyle w:val="Text"/>
      </w:pPr>
      <w:r>
        <w:t>Sofern im letzten abgeschlossenen Geschäftsjahr die oben genannte Antragsschwelle von mehr als 1 Gigawattstunde erreicht wird und damit eine Antragsberechtigung nach §</w:t>
      </w:r>
      <w:r w:rsidR="00A735F3">
        <w:t> </w:t>
      </w:r>
      <w:r>
        <w:t>37 Absatz</w:t>
      </w:r>
      <w:r w:rsidR="00A735F3">
        <w:t> </w:t>
      </w:r>
      <w:r>
        <w:t>1 EnFG vorliegt, erstreckt sich die Umlagebegrenzung nach §</w:t>
      </w:r>
      <w:r w:rsidR="00A735F3">
        <w:t> </w:t>
      </w:r>
      <w:r>
        <w:t>37 Absatz</w:t>
      </w:r>
      <w:r w:rsidR="00A735F3">
        <w:t> </w:t>
      </w:r>
      <w:r>
        <w:t>2 EnFG weiterhin auf die Bruttostromverbrauch, also auf den Stromverbrauch vor einer etwaigen später erfolgten Rückspeisung von Energie.</w:t>
      </w:r>
    </w:p>
    <w:p w:rsidRPr="00BC02A2" w:rsidR="00060C65" w:rsidP="00060C65" w:rsidRDefault="00060C65" w14:paraId="0128F56C" w14:textId="77777777">
      <w:pPr>
        <w:pStyle w:val="VerweisBegrndung"/>
      </w:pPr>
      <w:r w:rsidRPr="00060C65">
        <w:t xml:space="preserve">Zu </w:t>
      </w:r>
      <w:r w:rsidRPr="00BC02A2">
        <w:rPr>
          <w:rStyle w:val="Binnenverweis"/>
        </w:rPr>
        <w:fldChar w:fldCharType="begin"/>
      </w:r>
      <w:r w:rsidRPr="00BC02A2">
        <w:rPr>
          <w:rStyle w:val="Binnenverweis"/>
        </w:rPr>
        <w:instrText xml:space="preserve"> DOCVARIABLE "eNV_9651EACCDA224801A1DC898F6DB5F916" \* MERGEFORMAT </w:instrText>
      </w:r>
      <w:r w:rsidRPr="00BC02A2">
        <w:rPr>
          <w:rStyle w:val="Binnenverweis"/>
        </w:rPr>
        <w:fldChar w:fldCharType="separate"/>
      </w:r>
      <w:r w:rsidR="00344E8A">
        <w:rPr>
          <w:rStyle w:val="Binnenverweis"/>
        </w:rPr>
        <w:t>Nummer 17</w:t>
      </w:r>
      <w:r w:rsidRPr="00BC02A2">
        <w:rPr>
          <w:rStyle w:val="Binnenverweis"/>
        </w:rPr>
        <w:fldChar w:fldCharType="end"/>
      </w:r>
      <w:r w:rsidRPr="00BC02A2" w:rsidR="00EB356E">
        <w:t xml:space="preserve"> (§</w:t>
      </w:r>
      <w:r w:rsidR="00A735F3">
        <w:t> </w:t>
      </w:r>
      <w:r w:rsidRPr="00BC02A2" w:rsidR="00EB356E">
        <w:t>38)</w:t>
      </w:r>
    </w:p>
    <w:p w:rsidRPr="00CD259F" w:rsidR="00EB356E" w:rsidP="00EB356E" w:rsidRDefault="00EB356E" w14:paraId="1B5BD3D4" w14:textId="77777777">
      <w:pPr>
        <w:pStyle w:val="Text"/>
      </w:pPr>
      <w:r>
        <w:t xml:space="preserve">Durch die Änderungen in § 38 </w:t>
      </w:r>
      <w:r w:rsidRPr="001A7988" w:rsidR="001A7988">
        <w:rPr>
          <w:rStyle w:val="Binnenverweis"/>
        </w:rPr>
        <w:fldChar w:fldCharType="begin"/>
      </w:r>
      <w:r w:rsidRPr="001A7988" w:rsidR="001A7988">
        <w:rPr>
          <w:rStyle w:val="Binnenverweis"/>
        </w:rPr>
        <w:instrText xml:space="preserve"> DOCVARIABLE "eNV_7C8224478C2B4DC5A17A54333BE32D10" \* MERGEFORMAT </w:instrText>
      </w:r>
      <w:r w:rsidRPr="001A7988" w:rsidR="001A7988">
        <w:rPr>
          <w:rStyle w:val="Binnenverweis"/>
        </w:rPr>
        <w:fldChar w:fldCharType="separate"/>
      </w:r>
      <w:r w:rsidRPr="001A7988" w:rsidR="001A7988">
        <w:rPr>
          <w:rStyle w:val="Binnenverweis"/>
        </w:rPr>
        <w:t>Absatz 1</w:t>
      </w:r>
      <w:r w:rsidRPr="001A7988" w:rsidR="001A7988">
        <w:rPr>
          <w:rStyle w:val="Binnenverweis"/>
        </w:rPr>
        <w:fldChar w:fldCharType="end"/>
      </w:r>
      <w:r>
        <w:t xml:space="preserve"> und </w:t>
      </w:r>
      <w:r w:rsidRPr="001A7988" w:rsidR="001A7988">
        <w:rPr>
          <w:rStyle w:val="Binnenverweis"/>
        </w:rPr>
        <w:fldChar w:fldCharType="begin"/>
      </w:r>
      <w:r w:rsidRPr="001A7988" w:rsidR="001A7988">
        <w:rPr>
          <w:rStyle w:val="Binnenverweis"/>
        </w:rPr>
        <w:instrText xml:space="preserve"> DOCVARIABLE "eNV_D4791AE78C78437DA3FF49CE864D7619" \* MERGEFORMAT </w:instrText>
      </w:r>
      <w:r w:rsidRPr="001A7988" w:rsidR="001A7988">
        <w:rPr>
          <w:rStyle w:val="Binnenverweis"/>
        </w:rPr>
        <w:fldChar w:fldCharType="separate"/>
      </w:r>
      <w:r w:rsidRPr="001A7988" w:rsidR="001A7988">
        <w:rPr>
          <w:rStyle w:val="Binnenverweis"/>
        </w:rPr>
        <w:t>Absatz 5</w:t>
      </w:r>
      <w:r w:rsidRPr="001A7988" w:rsidR="001A7988">
        <w:rPr>
          <w:rStyle w:val="Binnenverweis"/>
        </w:rPr>
        <w:fldChar w:fldCharType="end"/>
      </w:r>
      <w:r>
        <w:t xml:space="preserve"> EnFG wird der Maximalbetrag der binnen drei Jahren Verkehrsunternehmen mit elektrisch betriebenen Bussen gewährten Beihilfen auf der Grundlage der Verordnung (EU) 2923/2831 in der Fassung vom 13. Dezember 2023 von 200</w:t>
      </w:r>
      <w:r w:rsidR="00A735F3">
        <w:t> </w:t>
      </w:r>
      <w:r>
        <w:t>000 auf 300</w:t>
      </w:r>
      <w:r w:rsidR="00A735F3">
        <w:t> </w:t>
      </w:r>
      <w:r>
        <w:t>000 Euro angehoben.</w:t>
      </w:r>
    </w:p>
    <w:p w:rsidR="005509BF" w:rsidRDefault="005509BF" w14:paraId="2CDA2A35"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"eNV_065D2C6FB0774672AE72930E6A397941" \* MERGEFORMAT </w:instrText>
      </w:r>
      <w:r w:rsidRPr="00E74989">
        <w:rPr>
          <w:rStyle w:val="Binnenverweis"/>
        </w:rPr>
        <w:fldChar w:fldCharType="separate"/>
      </w:r>
      <w:r w:rsidR="00344E8A">
        <w:rPr>
          <w:rStyle w:val="Binnenverweis"/>
        </w:rPr>
        <w:t>Nummer 18</w:t>
      </w:r>
      <w:r w:rsidRPr="00E74989">
        <w:rPr>
          <w:rStyle w:val="Binnenverweis"/>
        </w:rPr>
        <w:fldChar w:fldCharType="end"/>
      </w:r>
      <w:r w:rsidRPr="00E74989" w:rsidR="00EA5559">
        <w:t xml:space="preserve"> (§</w:t>
      </w:r>
      <w:r w:rsidR="00A735F3">
        <w:t> </w:t>
      </w:r>
      <w:r w:rsidR="00EB356E">
        <w:t>44</w:t>
      </w:r>
      <w:r w:rsidRPr="00E74989" w:rsidR="00EA5559">
        <w:t>)</w:t>
      </w:r>
    </w:p>
    <w:p w:rsidRPr="000857FA" w:rsidR="00EB356E" w:rsidP="00EB356E" w:rsidRDefault="00EB356E" w14:paraId="48920F74" w14:textId="77777777">
      <w:pPr>
        <w:pStyle w:val="Text"/>
      </w:pPr>
      <w:r>
        <w:t xml:space="preserve">Es handelt sich um eine Folgeänderung zum Organisationserlass des Bundeskanzlers vom 6. Mai 2025. </w:t>
      </w:r>
    </w:p>
    <w:p w:rsidRPr="005509BF" w:rsidR="005509BF" w:rsidRDefault="005509BF" w14:paraId="2667AF52"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"eNV_D7193EDD29FE4D80BF9DEC02A6A59EAB" \* MERGEFORMAT </w:instrText>
      </w:r>
      <w:r w:rsidRPr="00E74989">
        <w:rPr>
          <w:rStyle w:val="Binnenverweis"/>
        </w:rPr>
        <w:fldChar w:fldCharType="separate"/>
      </w:r>
      <w:r w:rsidR="00344E8A">
        <w:rPr>
          <w:rStyle w:val="Binnenverweis"/>
        </w:rPr>
        <w:t>Nummer 19</w:t>
      </w:r>
      <w:r w:rsidRPr="00E74989">
        <w:rPr>
          <w:rStyle w:val="Binnenverweis"/>
        </w:rPr>
        <w:fldChar w:fldCharType="end"/>
      </w:r>
      <w:r w:rsidRPr="00E74989" w:rsidR="00EA5559">
        <w:t xml:space="preserve"> (§</w:t>
      </w:r>
      <w:r w:rsidR="00A735F3">
        <w:t> </w:t>
      </w:r>
      <w:r w:rsidRPr="00E74989" w:rsidR="00EA5559">
        <w:t>51)</w:t>
      </w:r>
    </w:p>
    <w:p w:rsidRPr="005509BF" w:rsidR="005509BF" w:rsidRDefault="005509BF" w14:paraId="72BD943C"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"eNV_AB379E197A1E45DA9AE9E5A6010AE88F" \* MERGEFORMAT </w:instrText>
      </w:r>
      <w:r w:rsidRPr="00551EF4">
        <w:rPr>
          <w:rStyle w:val="Binnenverweis"/>
        </w:rPr>
        <w:fldChar w:fldCharType="separate"/>
      </w:r>
      <w:r w:rsidR="00344E8A">
        <w:rPr>
          <w:rStyle w:val="Binnenverweis"/>
        </w:rPr>
        <w:t>Buchstabe a</w:t>
      </w:r>
      <w:r w:rsidRPr="00551EF4">
        <w:rPr>
          <w:rStyle w:val="Binnenverweis"/>
        </w:rPr>
        <w:fldChar w:fldCharType="end"/>
      </w:r>
    </w:p>
    <w:p w:rsidRPr="00371876" w:rsidR="00EA5559" w:rsidP="00EA5559" w:rsidRDefault="00EA5559" w14:paraId="6DECAB85" w14:textId="77777777">
      <w:pPr>
        <w:pStyle w:val="Text"/>
      </w:pPr>
      <w:r w:rsidRPr="005509BF" w:rsidDel="00EA5559">
        <w:t xml:space="preserve"> </w:t>
      </w:r>
      <w:r>
        <w:t>Bei der Änderung in §</w:t>
      </w:r>
      <w:r w:rsidR="00A735F3">
        <w:t> </w:t>
      </w:r>
      <w:r>
        <w:t>51 Absatz</w:t>
      </w:r>
      <w:r w:rsidR="00A735F3">
        <w:t> </w:t>
      </w:r>
      <w:r>
        <w:t>1 EnFG handelt es sich zum einen um eine Maßnahme der Entbürokratisierung und zum anderen um eine Folgeänderung aus der Ergänzung der Mitteilungspflichten der Übertragungsnetzbetreiber in §</w:t>
      </w:r>
      <w:r w:rsidR="00A735F3">
        <w:t> </w:t>
      </w:r>
      <w:r>
        <w:t>4 Nummer</w:t>
      </w:r>
      <w:r w:rsidR="00A735F3">
        <w:t> </w:t>
      </w:r>
      <w:r>
        <w:t xml:space="preserve">1 EnFG. </w:t>
      </w:r>
    </w:p>
    <w:p w:rsidRPr="005509BF" w:rsidR="005509BF" w:rsidP="00551EF4" w:rsidRDefault="00EA5559" w14:paraId="2B7CF28C" w14:textId="77777777">
      <w:pPr>
        <w:pStyle w:val="Text"/>
      </w:pPr>
      <w:r>
        <w:t>Die Streichung des bisherigen §</w:t>
      </w:r>
      <w:r w:rsidR="00A735F3">
        <w:t> </w:t>
      </w:r>
      <w:r>
        <w:t>51 Absatz</w:t>
      </w:r>
      <w:r w:rsidR="00A735F3">
        <w:t> </w:t>
      </w:r>
      <w:r>
        <w:t>1 Nummer</w:t>
      </w:r>
      <w:r w:rsidR="00A735F3">
        <w:t> </w:t>
      </w:r>
      <w:r>
        <w:t>3 EnFG a. F. dient der Entbürokratisierung. Die Übertragungsnetzbetreiber sind danach künftig nicht mehr verpflichtet, unverzüglich nach dem 30. September eines Kalenderjahres einen Bericht über die Ermittlung der ihnen den §§</w:t>
      </w:r>
      <w:r w:rsidR="00A735F3">
        <w:t> </w:t>
      </w:r>
      <w:r>
        <w:t>49, 50 und 52 EnFG von den Verteilernetzbetreibern übermittelten und von den Netznutzern, die für eine Netzentnahme eine Verringerung der Umlagen nach dem EnFG in Anspruch nehmen wollen, mitgeteilten Daten auf ihrer gemeinsamen Internetseite zu veröffentlichen. Der Mehrwert der genannten Veröffentlichungspflicht ist gering, da die Übertragungsnetzbetreiber die ihnen nach den §§</w:t>
      </w:r>
      <w:r w:rsidR="00A735F3">
        <w:t> </w:t>
      </w:r>
      <w:r>
        <w:t>49, 50 und 52 EnFG übermittelten Angaben ohnehin nach Maßgabe des §</w:t>
      </w:r>
      <w:r w:rsidR="00A735F3">
        <w:t> </w:t>
      </w:r>
      <w:r>
        <w:t>51 Absatz</w:t>
      </w:r>
      <w:r w:rsidR="00A735F3">
        <w:t> </w:t>
      </w:r>
      <w:r>
        <w:t>1 Nummer</w:t>
      </w:r>
      <w:r w:rsidR="00A735F3">
        <w:t> </w:t>
      </w:r>
      <w:r>
        <w:t>1 EnFG auf ihrer gemeinsamen Internetseite unverzüglich veröffentlichen.</w:t>
      </w:r>
    </w:p>
    <w:p w:rsidR="005509BF" w:rsidP="00EA5559" w:rsidRDefault="005509BF" w14:paraId="7371A79E" w14:textId="77777777">
      <w:pPr>
        <w:pStyle w:val="VerweisBegrndung"/>
        <w:rPr>
          <w:rStyle w:val="Binnenverweis"/>
        </w:rPr>
      </w:pPr>
      <w:r w:rsidRPr="005509BF">
        <w:t xml:space="preserve">Zu </w:t>
      </w:r>
      <w:r w:rsidRPr="00551EF4">
        <w:rPr>
          <w:rStyle w:val="Binnenverweis"/>
        </w:rPr>
        <w:fldChar w:fldCharType="begin"/>
      </w:r>
      <w:r w:rsidRPr="00551EF4">
        <w:rPr>
          <w:rStyle w:val="Binnenverweis"/>
        </w:rPr>
        <w:instrText xml:space="preserve"> DOCVARIABLE "eNV_44534E9C610E4D55BE83C1CCAF331D2C" \* MERGEFORMAT </w:instrText>
      </w:r>
      <w:r w:rsidRPr="00551EF4">
        <w:rPr>
          <w:rStyle w:val="Binnenverweis"/>
        </w:rPr>
        <w:fldChar w:fldCharType="separate"/>
      </w:r>
      <w:r w:rsidR="00344E8A">
        <w:rPr>
          <w:rStyle w:val="Binnenverweis"/>
        </w:rPr>
        <w:t>Buchstabe b</w:t>
      </w:r>
      <w:r w:rsidRPr="00551EF4">
        <w:rPr>
          <w:rStyle w:val="Binnenverweis"/>
        </w:rPr>
        <w:fldChar w:fldCharType="end"/>
      </w:r>
    </w:p>
    <w:p w:rsidRPr="00371876" w:rsidR="00EA5559" w:rsidP="00EA5559" w:rsidRDefault="00EA5559" w14:paraId="6A385288" w14:textId="77777777">
      <w:pPr>
        <w:pStyle w:val="Text"/>
      </w:pPr>
      <w:r>
        <w:t>Bei der Änderung des</w:t>
      </w:r>
      <w:r w:rsidR="00C35BFB">
        <w:t xml:space="preserve"> § 51</w:t>
      </w:r>
      <w:r>
        <w:t xml:space="preserve"> </w:t>
      </w:r>
      <w:r w:rsidRPr="00C35BFB" w:rsidR="00C35BFB">
        <w:rPr>
          <w:rStyle w:val="Binnenverweis"/>
        </w:rPr>
        <w:fldChar w:fldCharType="begin"/>
      </w:r>
      <w:r w:rsidRPr="00C35BFB" w:rsidR="00C35BFB">
        <w:rPr>
          <w:rStyle w:val="Binnenverweis"/>
        </w:rPr>
        <w:instrText xml:space="preserve"> DOCVARIABLE "eNV_7F316B818AA84C64A53F24FB517CE9D3" \* MERGEFORMAT </w:instrText>
      </w:r>
      <w:r w:rsidRPr="00C35BFB" w:rsidR="00C35BFB">
        <w:rPr>
          <w:rStyle w:val="Binnenverweis"/>
        </w:rPr>
        <w:fldChar w:fldCharType="separate"/>
      </w:r>
      <w:r w:rsidRPr="00C35BFB" w:rsidR="00C35BFB">
        <w:rPr>
          <w:rStyle w:val="Binnenverweis"/>
        </w:rPr>
        <w:t>Absatz 2</w:t>
      </w:r>
      <w:r w:rsidRPr="00C35BFB" w:rsidR="00C35BFB">
        <w:rPr>
          <w:rStyle w:val="Binnenverweis"/>
        </w:rPr>
        <w:fldChar w:fldCharType="end"/>
      </w:r>
      <w:r>
        <w:t xml:space="preserve"> EnFG handelt es sich um die Bereinigung eines redaktionellen Versehens hinsichtlich der Veröffentlichung des KWKG-Finanzierungsbedarfs und zum anderen um eine Folgeänderung aus der Ergänzung der Mitteilungspflichten der Übertragungsnetzbetreiber in §</w:t>
      </w:r>
      <w:r w:rsidR="00A735F3">
        <w:t> </w:t>
      </w:r>
      <w:r>
        <w:t>4 Nummer</w:t>
      </w:r>
      <w:r w:rsidR="00A735F3">
        <w:t> </w:t>
      </w:r>
      <w:r>
        <w:t xml:space="preserve">1 EnFG. </w:t>
      </w:r>
    </w:p>
    <w:p w:rsidRPr="00EA5559" w:rsidR="00EA5559" w:rsidP="00551EF4" w:rsidRDefault="00EA5559" w14:paraId="0DC3083F" w14:textId="77777777">
      <w:pPr>
        <w:pStyle w:val="Text"/>
      </w:pPr>
      <w:r>
        <w:t>Hinsichtlich des KWKG-Finanzierungsbedarfs beziehungsweise der KWKG-Umlage wurde der bisherige §</w:t>
      </w:r>
      <w:r w:rsidR="00A735F3">
        <w:t> </w:t>
      </w:r>
      <w:r>
        <w:t>26b Absatz</w:t>
      </w:r>
      <w:r w:rsidR="00A735F3">
        <w:t> </w:t>
      </w:r>
      <w:r>
        <w:t>2 Satz</w:t>
      </w:r>
      <w:r w:rsidR="00A735F3">
        <w:t> </w:t>
      </w:r>
      <w:r>
        <w:t>1 KWKG 2020 in den 51 Absatz</w:t>
      </w:r>
      <w:r w:rsidR="00A735F3">
        <w:t> </w:t>
      </w:r>
      <w:r>
        <w:t>2 Nummer</w:t>
      </w:r>
      <w:r w:rsidR="00A735F3">
        <w:t> </w:t>
      </w:r>
      <w:r>
        <w:t>1 EnFG überführt. Aufgrund eines technischen Versehens in einem vorangegangenem Gesetzgebungsverfahren wurden in §</w:t>
      </w:r>
      <w:r w:rsidR="00A735F3">
        <w:t> </w:t>
      </w:r>
      <w:r>
        <w:t>51 Absatz</w:t>
      </w:r>
      <w:r w:rsidR="00A735F3">
        <w:t> </w:t>
      </w:r>
      <w:r>
        <w:t>2 Nummer</w:t>
      </w:r>
      <w:r w:rsidR="00A735F3">
        <w:t> </w:t>
      </w:r>
      <w:r>
        <w:t>2 EnFG a.F. die Übertragungsnetzbetreiber aber zusätzlich verpflichtet, bei der Veröffentlichung des KWKG-Finanzierungsbedarfs auch eine Prognose anzugeben, wie sich der Differenzbetrag nach Anlage 1 Nummer</w:t>
      </w:r>
      <w:r w:rsidR="00A735F3">
        <w:t> </w:t>
      </w:r>
      <w:r>
        <w:t>1.2 auf verschiedene Gruppen von Letztverbrauchern verteilt. Der §</w:t>
      </w:r>
      <w:r w:rsidR="00A735F3">
        <w:t> </w:t>
      </w:r>
      <w:r>
        <w:t>51 Absatz</w:t>
      </w:r>
      <w:r w:rsidR="00A735F3">
        <w:t> </w:t>
      </w:r>
      <w:r>
        <w:t>2 Nummer</w:t>
      </w:r>
      <w:r w:rsidR="00A735F3">
        <w:t> </w:t>
      </w:r>
      <w:r>
        <w:t>2 EnFG a.F. entsprach §</w:t>
      </w:r>
      <w:r w:rsidR="00A735F3">
        <w:t> </w:t>
      </w:r>
      <w:r>
        <w:t>5 Absatz</w:t>
      </w:r>
      <w:r w:rsidR="00A735F3">
        <w:t> </w:t>
      </w:r>
      <w:r>
        <w:t>1 Satz</w:t>
      </w:r>
      <w:r w:rsidR="00A735F3">
        <w:t> </w:t>
      </w:r>
      <w:r>
        <w:t>2 Nummer</w:t>
      </w:r>
      <w:r w:rsidR="00A735F3">
        <w:t> </w:t>
      </w:r>
      <w:r>
        <w:t>2 EEV in der am 1. Januar 2021 geltenden Fassung, der sich aber auf die im Zuge der Umstellung der Finanzierung des EEG-Finanzierungsbedarfs durch den Bundeshaushalt weggefallene EEG-Umlage bezog und somit gerade nicht auf die KWKG-Umlage. Die in §</w:t>
      </w:r>
      <w:r w:rsidR="00A735F3">
        <w:t> </w:t>
      </w:r>
      <w:r>
        <w:t>51 Absatz</w:t>
      </w:r>
      <w:r w:rsidR="00A735F3">
        <w:t> </w:t>
      </w:r>
      <w:r>
        <w:t>2 Nummer</w:t>
      </w:r>
      <w:r w:rsidR="00A735F3">
        <w:t> </w:t>
      </w:r>
      <w:r>
        <w:t>2 EnFG a.F. vorgesehene Angabepflicht ist daher aufzuheben.</w:t>
      </w:r>
    </w:p>
    <w:p w:rsidRPr="005509BF" w:rsidR="005509BF" w:rsidP="00EA5559" w:rsidRDefault="005509BF" w14:paraId="0E200E64"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"eNV_BA1DAF15D9C743E98254D75B28BD69E9" \* MERGEFORMAT </w:instrText>
      </w:r>
      <w:r w:rsidRPr="00E74989">
        <w:rPr>
          <w:rStyle w:val="Binnenverweis"/>
        </w:rPr>
        <w:fldChar w:fldCharType="separate"/>
      </w:r>
      <w:r w:rsidR="00344E8A">
        <w:rPr>
          <w:rStyle w:val="Binnenverweis"/>
        </w:rPr>
        <w:t>Buchstabe c</w:t>
      </w:r>
      <w:r w:rsidRPr="00E74989">
        <w:rPr>
          <w:rStyle w:val="Binnenverweis"/>
        </w:rPr>
        <w:fldChar w:fldCharType="end"/>
      </w:r>
      <w:r w:rsidRPr="00E74989" w:rsidR="00EA5559">
        <w:t xml:space="preserve"> und </w:t>
      </w:r>
      <w:r w:rsidRPr="005509BF">
        <w:t xml:space="preserve"> </w:t>
      </w:r>
      <w:r w:rsidRPr="00E74989">
        <w:rPr>
          <w:rStyle w:val="Binnenverweis"/>
        </w:rPr>
        <w:fldChar w:fldCharType="begin"/>
      </w:r>
      <w:r w:rsidRPr="00E74989">
        <w:rPr>
          <w:rStyle w:val="Binnenverweis"/>
        </w:rPr>
        <w:instrText xml:space="preserve"> DOCVARIABLE "eNV_AFB713C8503A4B2E8BB176AB75C32E87" \* MERGEFORMAT </w:instrText>
      </w:r>
      <w:r w:rsidRPr="00E74989">
        <w:rPr>
          <w:rStyle w:val="Binnenverweis"/>
        </w:rPr>
        <w:fldChar w:fldCharType="separate"/>
      </w:r>
      <w:r w:rsidR="00344E8A">
        <w:rPr>
          <w:rStyle w:val="Binnenverweis"/>
        </w:rPr>
        <w:t>Buchstabe d</w:t>
      </w:r>
      <w:r w:rsidRPr="00E74989">
        <w:rPr>
          <w:rStyle w:val="Binnenverweis"/>
        </w:rPr>
        <w:fldChar w:fldCharType="end"/>
      </w:r>
    </w:p>
    <w:p w:rsidRPr="005509BF" w:rsidR="005509BF" w:rsidP="00551EF4" w:rsidRDefault="00EA5559" w14:paraId="7ED4B9F6" w14:textId="77777777">
      <w:pPr>
        <w:pStyle w:val="Text"/>
      </w:pPr>
      <w:r>
        <w:t>Bei der Änderung in §</w:t>
      </w:r>
      <w:r w:rsidR="00A735F3">
        <w:t> </w:t>
      </w:r>
      <w:r>
        <w:t>51 Absatz</w:t>
      </w:r>
      <w:r w:rsidR="00A735F3">
        <w:t> </w:t>
      </w:r>
      <w:r>
        <w:t>4 und 5 EnFG handelt es sich um eine Folgeänderung aus der Streichung der Berichtspflicht des bisherigen §</w:t>
      </w:r>
      <w:r w:rsidR="00A735F3">
        <w:t> </w:t>
      </w:r>
      <w:r>
        <w:t>51 Absatz</w:t>
      </w:r>
      <w:r w:rsidR="00A735F3">
        <w:t> </w:t>
      </w:r>
      <w:r>
        <w:t>1 Nummer</w:t>
      </w:r>
      <w:r w:rsidR="00A735F3">
        <w:t> </w:t>
      </w:r>
      <w:r>
        <w:t>3 EnFG a.F.</w:t>
      </w:r>
    </w:p>
    <w:p w:rsidRPr="00E74989" w:rsidR="005509BF" w:rsidP="005509BF" w:rsidRDefault="005509BF" w14:paraId="41EF15F1"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"eNV_7B56B737A97242F593556720203C47D6" \* MERGEFORMAT </w:instrText>
      </w:r>
      <w:r w:rsidRPr="00E74989">
        <w:rPr>
          <w:rStyle w:val="Binnenverweis"/>
        </w:rPr>
        <w:fldChar w:fldCharType="separate"/>
      </w:r>
      <w:r w:rsidR="00344E8A">
        <w:rPr>
          <w:rStyle w:val="Binnenverweis"/>
        </w:rPr>
        <w:t>Nummer 20</w:t>
      </w:r>
      <w:r w:rsidRPr="00E74989">
        <w:rPr>
          <w:rStyle w:val="Binnenverweis"/>
        </w:rPr>
        <w:fldChar w:fldCharType="end"/>
      </w:r>
      <w:r w:rsidRPr="00E74989" w:rsidR="00EA5559">
        <w:t xml:space="preserve"> (§</w:t>
      </w:r>
      <w:r w:rsidR="00A735F3">
        <w:t> </w:t>
      </w:r>
      <w:r w:rsidRPr="00E74989" w:rsidR="00EA5559">
        <w:t>52)</w:t>
      </w:r>
    </w:p>
    <w:p w:rsidRPr="00EA5559" w:rsidR="00EA5559" w:rsidP="00551EF4" w:rsidRDefault="00EA5559" w14:paraId="0C2996E5" w14:textId="77777777">
      <w:pPr>
        <w:pStyle w:val="Text"/>
      </w:pPr>
      <w:r>
        <w:t>Durch den neuen §</w:t>
      </w:r>
      <w:r w:rsidR="00A735F3">
        <w:t> </w:t>
      </w:r>
      <w:r>
        <w:t>52 Absatz</w:t>
      </w:r>
      <w:r w:rsidR="00A735F3">
        <w:t> </w:t>
      </w:r>
      <w:r>
        <w:t>2a Satz</w:t>
      </w:r>
      <w:r w:rsidR="00A735F3">
        <w:t> </w:t>
      </w:r>
      <w:r>
        <w:t>1 EnFG wird geregelt, dass die Mitteilungspflichten nach §</w:t>
      </w:r>
      <w:r w:rsidR="00A735F3">
        <w:t> </w:t>
      </w:r>
      <w:r>
        <w:t>52 Absatz</w:t>
      </w:r>
      <w:r w:rsidR="00A735F3">
        <w:t> </w:t>
      </w:r>
      <w:r>
        <w:t>1 und 2 EnFG in den von §</w:t>
      </w:r>
      <w:r w:rsidR="00A735F3">
        <w:t> </w:t>
      </w:r>
      <w:r>
        <w:t>12 Absatz</w:t>
      </w:r>
      <w:r w:rsidR="00A735F3">
        <w:t> </w:t>
      </w:r>
      <w:r>
        <w:t>2 und 3 EnFG erfassten Fällen der Umlagenerhebung durch die Übertragungsnetzbetreiber gegenüber den begünstigten bzw. antragstellenden Unternehmen jeweils diese Unternehmen selbst betreffen. Eine Wahrnehmung der Mitteilungspflichten durch sonstige Akteure, die die Voraussetzungen eines Netznutzers im Sinne des §</w:t>
      </w:r>
      <w:r w:rsidR="00A735F3">
        <w:t> </w:t>
      </w:r>
      <w:r>
        <w:t>2 Nummer</w:t>
      </w:r>
      <w:r w:rsidR="00A735F3">
        <w:t> </w:t>
      </w:r>
      <w:r>
        <w:t>8 EnFG erfüllen, ist damit in diesen Fällen zukünftig ausgeschlossen.</w:t>
      </w:r>
    </w:p>
    <w:p w:rsidRPr="005509BF" w:rsidR="005509BF" w:rsidP="00EA5559" w:rsidRDefault="005509BF" w14:paraId="328E8896" w14:textId="77777777">
      <w:pPr>
        <w:pStyle w:val="VerweisBegrndung"/>
      </w:pPr>
      <w:r w:rsidRPr="005509BF">
        <w:t xml:space="preserve">Zu </w:t>
      </w:r>
      <w:r w:rsidRPr="00BC02A2">
        <w:rPr>
          <w:rStyle w:val="Binnenverweis"/>
        </w:rPr>
        <w:fldChar w:fldCharType="begin"/>
      </w:r>
      <w:r w:rsidRPr="00BC02A2">
        <w:rPr>
          <w:rStyle w:val="Binnenverweis"/>
        </w:rPr>
        <w:instrText xml:space="preserve"> DOCVARIABLE "eNV_49DC45A3A09449E4BDE6F4936607DDA9" \* MERGEFORMAT </w:instrText>
      </w:r>
      <w:r w:rsidRPr="00BC02A2">
        <w:rPr>
          <w:rStyle w:val="Binnenverweis"/>
        </w:rPr>
        <w:fldChar w:fldCharType="separate"/>
      </w:r>
      <w:r w:rsidR="00344E8A">
        <w:rPr>
          <w:rStyle w:val="Binnenverweis"/>
        </w:rPr>
        <w:t>Nummer 21</w:t>
      </w:r>
      <w:r w:rsidRPr="00BC02A2">
        <w:rPr>
          <w:rStyle w:val="Binnenverweis"/>
        </w:rPr>
        <w:fldChar w:fldCharType="end"/>
      </w:r>
      <w:r w:rsidRPr="00BC02A2" w:rsidR="00EB356E">
        <w:t xml:space="preserve"> (§</w:t>
      </w:r>
      <w:r w:rsidR="00A735F3">
        <w:t> </w:t>
      </w:r>
      <w:r w:rsidRPr="00BC02A2" w:rsidR="00EB356E">
        <w:t>53)</w:t>
      </w:r>
    </w:p>
    <w:p w:rsidRPr="00760DF2" w:rsidR="00EA5559" w:rsidP="00EA5559" w:rsidRDefault="00EA5559" w14:paraId="211AC194" w14:textId="77777777">
      <w:pPr>
        <w:pStyle w:val="Text"/>
      </w:pPr>
      <w:r>
        <w:t>Bei der Änderung in §</w:t>
      </w:r>
      <w:r w:rsidR="00A735F3">
        <w:t> </w:t>
      </w:r>
      <w:r>
        <w:t>53 Absatz</w:t>
      </w:r>
      <w:r w:rsidR="00A735F3">
        <w:t> </w:t>
      </w:r>
      <w:r>
        <w:t>1 Nummer</w:t>
      </w:r>
      <w:r w:rsidR="00A735F3">
        <w:t> </w:t>
      </w:r>
      <w:r>
        <w:t>3 EnFG handelt es sich um eine Folgeänderung zur Einfügung des neuen §</w:t>
      </w:r>
      <w:r w:rsidR="00A735F3">
        <w:t> </w:t>
      </w:r>
      <w:r>
        <w:t>52 Absatz</w:t>
      </w:r>
      <w:r w:rsidR="00A735F3">
        <w:t> </w:t>
      </w:r>
      <w:r>
        <w:t>2a EnFG.</w:t>
      </w:r>
    </w:p>
    <w:p w:rsidRPr="00760DF2" w:rsidR="00EA5559" w:rsidP="00EA5559" w:rsidRDefault="00EA5559" w14:paraId="1A811180" w14:textId="77777777">
      <w:pPr>
        <w:pStyle w:val="Text"/>
      </w:pPr>
      <w:r>
        <w:t>Mit den Änderungen in §</w:t>
      </w:r>
      <w:r w:rsidR="00A735F3">
        <w:t> </w:t>
      </w:r>
      <w:r>
        <w:t>53 Absatz</w:t>
      </w:r>
      <w:r w:rsidR="00A735F3">
        <w:t> </w:t>
      </w:r>
      <w:r>
        <w:t>2 EnFG wird die Frist für die Mitteilung der Basisangaben nach §</w:t>
      </w:r>
      <w:r w:rsidR="00A735F3">
        <w:t> </w:t>
      </w:r>
      <w:r>
        <w:t>52 Absatz</w:t>
      </w:r>
      <w:r w:rsidR="00A735F3">
        <w:t> </w:t>
      </w:r>
      <w:r>
        <w:t>1 Nummer</w:t>
      </w:r>
      <w:r w:rsidR="00A735F3">
        <w:t> </w:t>
      </w:r>
      <w:r>
        <w:t>1 EnFG (sowie etwaiger sich hierauf beziehender Änderungen nach §</w:t>
      </w:r>
      <w:r w:rsidR="00A735F3">
        <w:t> </w:t>
      </w:r>
      <w:r>
        <w:t>52 Absatz</w:t>
      </w:r>
      <w:r w:rsidR="00A735F3">
        <w:t> </w:t>
      </w:r>
      <w:r>
        <w:t>1 Nummer</w:t>
      </w:r>
      <w:r w:rsidR="00A735F3">
        <w:t> </w:t>
      </w:r>
      <w:r>
        <w:t>4 EnFG) an die Meldefrist für die Mitteilungen nach §</w:t>
      </w:r>
      <w:r w:rsidR="00A735F3">
        <w:t> </w:t>
      </w:r>
      <w:r>
        <w:t>52 Absatz</w:t>
      </w:r>
      <w:r w:rsidR="00A735F3">
        <w:t> </w:t>
      </w:r>
      <w:r>
        <w:t>2 EnFG angeglichen. Es gilt weiterhin, dass die Meldung der Angaben nach §</w:t>
      </w:r>
      <w:r w:rsidR="00A735F3">
        <w:t> </w:t>
      </w:r>
      <w:r>
        <w:t>52 Absatz</w:t>
      </w:r>
      <w:r w:rsidR="00A735F3">
        <w:t> </w:t>
      </w:r>
      <w:r>
        <w:t>1 EnFG unverzüglich vorzunehmen ist. Erfolgt die Meldung jedoch nach dem 31. März des betroffenen Jahres, greift die Verringerung der Umlagenreduzierung um 20 Prozentpunkte nach §</w:t>
      </w:r>
      <w:r w:rsidR="00A735F3">
        <w:t> </w:t>
      </w:r>
      <w:r>
        <w:t>53 Absatz</w:t>
      </w:r>
      <w:r w:rsidR="00A735F3">
        <w:t> </w:t>
      </w:r>
      <w:r>
        <w:t>2 EnFG als Sanktion. Satz</w:t>
      </w:r>
      <w:r w:rsidR="00A735F3">
        <w:t> </w:t>
      </w:r>
      <w:r>
        <w:t>2 stellt sicher, dass soweit für einzelne Tatbestände abweichende Fristen für die Mitteilung nach §</w:t>
      </w:r>
      <w:r w:rsidR="00A735F3">
        <w:t> </w:t>
      </w:r>
      <w:r>
        <w:t>52 Absatz</w:t>
      </w:r>
      <w:r w:rsidR="00A735F3">
        <w:t> </w:t>
      </w:r>
      <w:r>
        <w:t>2 EnFG gelten (so z.B. in den Fällen der Umlagebegünstigung nach Teil 4 Abschnitt 4 gemäß §</w:t>
      </w:r>
      <w:r w:rsidR="00A735F3">
        <w:t> </w:t>
      </w:r>
      <w:r>
        <w:t>52 Absatz</w:t>
      </w:r>
      <w:r w:rsidR="00A735F3">
        <w:t> </w:t>
      </w:r>
      <w:r>
        <w:t>2a Satz</w:t>
      </w:r>
      <w:r w:rsidR="00A735F3">
        <w:t> </w:t>
      </w:r>
      <w:r>
        <w:t>2 EnFG), diese abweichenden Fristen auch im Rahmen von §</w:t>
      </w:r>
      <w:r w:rsidR="00A735F3">
        <w:t> </w:t>
      </w:r>
      <w:r>
        <w:t>53 Absatz</w:t>
      </w:r>
      <w:r w:rsidR="00A735F3">
        <w:t> </w:t>
      </w:r>
      <w:r>
        <w:t>2 EnFG greifen. Die Angleichung der Daten geht für die betroffenen Akteure mit einer Reduzierung des Bürokratieaufwands einher, da nicht länger auseinanderfallende Fristen zu beachten sind.</w:t>
      </w:r>
    </w:p>
    <w:p w:rsidRPr="00BC02A2" w:rsidR="00060C65" w:rsidP="00060C65" w:rsidRDefault="00060C65" w14:paraId="648920F5" w14:textId="77777777">
      <w:pPr>
        <w:pStyle w:val="VerweisBegrndung"/>
      </w:pPr>
      <w:r w:rsidRPr="00060C65">
        <w:t xml:space="preserve">Zu </w:t>
      </w:r>
      <w:r w:rsidRPr="00BC02A2">
        <w:rPr>
          <w:rStyle w:val="Binnenverweis"/>
        </w:rPr>
        <w:fldChar w:fldCharType="begin"/>
      </w:r>
      <w:r w:rsidRPr="00BC02A2">
        <w:rPr>
          <w:rStyle w:val="Binnenverweis"/>
        </w:rPr>
        <w:instrText xml:space="preserve"> DOCVARIABLE "eNV_D782B92EB5A94E32BEE55E0A1E3476C2" \* MERGEFORMAT </w:instrText>
      </w:r>
      <w:r w:rsidRPr="00BC02A2">
        <w:rPr>
          <w:rStyle w:val="Binnenverweis"/>
        </w:rPr>
        <w:fldChar w:fldCharType="separate"/>
      </w:r>
      <w:r w:rsidR="00344E8A">
        <w:rPr>
          <w:rStyle w:val="Binnenverweis"/>
        </w:rPr>
        <w:t>Nummer 22</w:t>
      </w:r>
      <w:r w:rsidRPr="00BC02A2">
        <w:rPr>
          <w:rStyle w:val="Binnenverweis"/>
        </w:rPr>
        <w:fldChar w:fldCharType="end"/>
      </w:r>
      <w:r w:rsidRPr="00BC02A2" w:rsidR="00EB356E">
        <w:t xml:space="preserve"> (§</w:t>
      </w:r>
      <w:r w:rsidR="00A735F3">
        <w:t> </w:t>
      </w:r>
      <w:r w:rsidRPr="00BC02A2" w:rsidR="00EB356E">
        <w:t>56)</w:t>
      </w:r>
    </w:p>
    <w:p w:rsidRPr="00EB356E" w:rsidR="00EB356E" w:rsidP="00A73D77" w:rsidRDefault="00EB356E" w14:paraId="7BC23F73" w14:textId="77777777">
      <w:pPr>
        <w:pStyle w:val="Text"/>
      </w:pPr>
      <w:r>
        <w:t>Es handelt sich um eine rechtsförmliche Änderung, die gewährleistet, dass es sich bei dem Verweis auf die Unionsrechtsakte wie bisher um eine dynamische Verweisung handelt.</w:t>
      </w:r>
    </w:p>
    <w:p w:rsidRPr="00060C65" w:rsidR="00060C65" w:rsidP="00060C65" w:rsidRDefault="00060C65" w14:paraId="660926EC" w14:textId="77777777">
      <w:pPr>
        <w:pStyle w:val="VerweisBegrndung"/>
      </w:pPr>
      <w:r w:rsidRPr="00060C65">
        <w:t xml:space="preserve">Zu </w:t>
      </w:r>
      <w:r w:rsidRPr="00BC02A2">
        <w:rPr>
          <w:rStyle w:val="Binnenverweis"/>
        </w:rPr>
        <w:fldChar w:fldCharType="begin"/>
      </w:r>
      <w:r w:rsidRPr="00BC02A2">
        <w:rPr>
          <w:rStyle w:val="Binnenverweis"/>
        </w:rPr>
        <w:instrText xml:space="preserve"> DOCVARIABLE "eNV_59923887B6964DEF82E37DB677023F78" \* MERGEFORMAT </w:instrText>
      </w:r>
      <w:r w:rsidRPr="00BC02A2">
        <w:rPr>
          <w:rStyle w:val="Binnenverweis"/>
        </w:rPr>
        <w:fldChar w:fldCharType="separate"/>
      </w:r>
      <w:r w:rsidR="00344E8A">
        <w:rPr>
          <w:rStyle w:val="Binnenverweis"/>
        </w:rPr>
        <w:t>Nummer 23</w:t>
      </w:r>
      <w:r w:rsidRPr="00BC02A2">
        <w:rPr>
          <w:rStyle w:val="Binnenverweis"/>
        </w:rPr>
        <w:fldChar w:fldCharType="end"/>
      </w:r>
      <w:r w:rsidRPr="00BC02A2" w:rsidR="00173D88">
        <w:t xml:space="preserve"> (§§</w:t>
      </w:r>
      <w:r w:rsidR="00A735F3">
        <w:t> </w:t>
      </w:r>
      <w:r w:rsidRPr="00BC02A2" w:rsidR="00173D88">
        <w:t>59, 64, 65)</w:t>
      </w:r>
    </w:p>
    <w:p w:rsidRPr="00C35BFB" w:rsidR="00060C65" w:rsidP="00C35BFB" w:rsidRDefault="00173D88" w14:paraId="0827073A" w14:textId="77777777">
      <w:pPr>
        <w:pStyle w:val="Text"/>
      </w:pPr>
      <w:r w:rsidRPr="00C35BFB">
        <w:rPr>
          <w:rStyle w:val="Marker"/>
          <w:color w:val="auto"/>
        </w:rPr>
        <w:t>Es handelt sich um eine Folgeänderung zum Organisationserlass des Bundeskanzlers vom 6. Mai 2025.</w:t>
      </w:r>
    </w:p>
    <w:p w:rsidRPr="00BC02A2" w:rsidR="005509BF" w:rsidP="00EA5559" w:rsidRDefault="005509BF" w14:paraId="5C4CE73A" w14:textId="77777777">
      <w:pPr>
        <w:pStyle w:val="VerweisBegrndung"/>
      </w:pPr>
      <w:r w:rsidRPr="005509BF">
        <w:t xml:space="preserve">Zu </w:t>
      </w:r>
      <w:r w:rsidRPr="00BC02A2">
        <w:rPr>
          <w:rStyle w:val="Binnenverweis"/>
        </w:rPr>
        <w:fldChar w:fldCharType="begin"/>
      </w:r>
      <w:r w:rsidRPr="00BC02A2">
        <w:rPr>
          <w:rStyle w:val="Binnenverweis"/>
        </w:rPr>
        <w:instrText xml:space="preserve"> DOCVARIABLE "eNV_9E2CA74C46D443599AA99F411CD9C193" \* MERGEFORMAT </w:instrText>
      </w:r>
      <w:r w:rsidRPr="00BC02A2">
        <w:rPr>
          <w:rStyle w:val="Binnenverweis"/>
        </w:rPr>
        <w:fldChar w:fldCharType="separate"/>
      </w:r>
      <w:r w:rsidR="00344E8A">
        <w:rPr>
          <w:rStyle w:val="Binnenverweis"/>
        </w:rPr>
        <w:t>Nummer 24</w:t>
      </w:r>
      <w:r w:rsidRPr="00BC02A2">
        <w:rPr>
          <w:rStyle w:val="Binnenverweis"/>
        </w:rPr>
        <w:fldChar w:fldCharType="end"/>
      </w:r>
      <w:r w:rsidRPr="00BC02A2" w:rsidR="00173D88">
        <w:t xml:space="preserve"> (§</w:t>
      </w:r>
      <w:r w:rsidR="00A735F3">
        <w:t> </w:t>
      </w:r>
      <w:r w:rsidRPr="00BC02A2" w:rsidR="00173D88">
        <w:t>66)</w:t>
      </w:r>
    </w:p>
    <w:p w:rsidRPr="005E3BF6" w:rsidR="00EA5559" w:rsidP="00EA5559" w:rsidRDefault="00EA5559" w14:paraId="0D4F8DE4" w14:textId="77777777">
      <w:pPr>
        <w:pStyle w:val="Text"/>
      </w:pPr>
      <w:r>
        <w:t>Der neue §</w:t>
      </w:r>
      <w:r w:rsidR="00A735F3">
        <w:t> </w:t>
      </w:r>
      <w:r>
        <w:t xml:space="preserve">66 </w:t>
      </w:r>
      <w:r w:rsidRPr="00C35BFB" w:rsidR="00C35BFB">
        <w:rPr>
          <w:rStyle w:val="Binnenverweis"/>
        </w:rPr>
        <w:fldChar w:fldCharType="begin"/>
      </w:r>
      <w:r w:rsidRPr="00C35BFB" w:rsidR="00C35BFB">
        <w:rPr>
          <w:rStyle w:val="Binnenverweis"/>
        </w:rPr>
        <w:instrText xml:space="preserve"> DOCVARIABLE "eNV_AE647A4ADD77492289BF50C1C30A5E86" \* MERGEFORMAT </w:instrText>
      </w:r>
      <w:r w:rsidRPr="00C35BFB" w:rsidR="00C35BFB">
        <w:rPr>
          <w:rStyle w:val="Binnenverweis"/>
        </w:rPr>
        <w:fldChar w:fldCharType="separate"/>
      </w:r>
      <w:r w:rsidRPr="00C35BFB" w:rsidR="00C35BFB">
        <w:rPr>
          <w:rStyle w:val="Binnenverweis"/>
        </w:rPr>
        <w:t>Absatz 7</w:t>
      </w:r>
      <w:r w:rsidRPr="00C35BFB" w:rsidR="00C35BFB">
        <w:rPr>
          <w:rStyle w:val="Binnenverweis"/>
        </w:rPr>
        <w:fldChar w:fldCharType="end"/>
      </w:r>
      <w:r>
        <w:t xml:space="preserve"> EnFG regelt, dass bei der Ermittlung des EEG-Finanzierungsbedarfs für das Jahr 2026 der Differenzbetrag gemäß Nummer</w:t>
      </w:r>
      <w:r w:rsidR="00A735F3">
        <w:t> </w:t>
      </w:r>
      <w:r>
        <w:t>1.1.2 der bis zum Inkrafttreten des Gesetzes geltenden Anlage 1 kraft Gesetzes nicht berücksichtigt wird, auch wenn die Übertragungsnetzbetreiber dem Bundesministerium für Wirtschaft und Energie den Finanzierungsbetrag für das Jahr 2026 bei Inkrafttreten der Neureglung bereits übermittelt haben. Die Neuregelung findet einmalig auf die Ermittlung des EEG-Finanzierungsbedarfs für das Jahr 2026 Anwendung. Zum Zeitpunkt der Ermittlung und Mitteilung des EEG-Finanzierungsbedarfs für das Jahr 2026, hier der 30. September 2025, gilt noch der bisherige Rechtsrahmen, d. h. es wird bei der Ermittlung und Mitteilung des EEG-Finanzierungsbedarfs immer noch der Differenzbetrag gemäß Nummer</w:t>
      </w:r>
      <w:r w:rsidR="00A735F3">
        <w:t> </w:t>
      </w:r>
      <w:r>
        <w:t>1.1.2 der Anlage 1 berücksichtigt. Daher ist eine Übergangsregelung notwendig, wonach der Differenzbetrag gemäß Nummer</w:t>
      </w:r>
      <w:r w:rsidR="00A735F3">
        <w:t> </w:t>
      </w:r>
      <w:r>
        <w:t>1.1.2 der Anlage 1 im Hinblick auf den EEG-Finanzierungsbedarf für das Jahr 2026 nachträglich nicht mehr berücksichtigt wird.</w:t>
      </w:r>
    </w:p>
    <w:p w:rsidR="00EA5559" w:rsidP="00EA5559" w:rsidRDefault="00EA5559" w14:paraId="400313EF" w14:textId="77777777">
      <w:pPr>
        <w:pStyle w:val="Text"/>
      </w:pPr>
      <w:r>
        <w:t>Der neue §</w:t>
      </w:r>
      <w:r w:rsidR="00A735F3">
        <w:t> </w:t>
      </w:r>
      <w:r>
        <w:t xml:space="preserve">66 </w:t>
      </w:r>
      <w:r w:rsidRPr="00C35BFB" w:rsidR="00C35BFB">
        <w:rPr>
          <w:rStyle w:val="Binnenverweis"/>
        </w:rPr>
        <w:fldChar w:fldCharType="begin"/>
      </w:r>
      <w:r w:rsidRPr="00C35BFB" w:rsidR="00C35BFB">
        <w:rPr>
          <w:rStyle w:val="Binnenverweis"/>
        </w:rPr>
        <w:instrText xml:space="preserve"> DOCVARIABLE "eNV_BD089126ED02416AA4047BCB25F0FC9C" \* MERGEFORMAT </w:instrText>
      </w:r>
      <w:r w:rsidRPr="00C35BFB" w:rsidR="00C35BFB">
        <w:rPr>
          <w:rStyle w:val="Binnenverweis"/>
        </w:rPr>
        <w:fldChar w:fldCharType="separate"/>
      </w:r>
      <w:r w:rsidRPr="00C35BFB" w:rsidR="00C35BFB">
        <w:rPr>
          <w:rStyle w:val="Binnenverweis"/>
        </w:rPr>
        <w:t>Absatz 8</w:t>
      </w:r>
      <w:r w:rsidRPr="00C35BFB" w:rsidR="00C35BFB">
        <w:rPr>
          <w:rStyle w:val="Binnenverweis"/>
        </w:rPr>
        <w:fldChar w:fldCharType="end"/>
      </w:r>
      <w:r>
        <w:t xml:space="preserve"> EnFG ist geboten, da nach dem aktuellen öffentlich-rechtlichen Vertrag die Übertragungsnetzbetreiber dem Bundesministerium für Wirtschaft und Energie die Gewichtung der kalendermonatlichen Abschlagszahlungen jeweils zum 30. November mitteilen. Zu diesem Zeitpunkt sind die Neuregelungen in §</w:t>
      </w:r>
      <w:r w:rsidR="00A735F3">
        <w:t> </w:t>
      </w:r>
      <w:r>
        <w:t>7 EnFG voraussichtlich noch nicht in Kraft getreten. Daher wird festgelegt, dass auch in dieser Konstellation die Zustimmung des Bundesministeriums für Wirtschaft und Energie zu der Gewichtung der monatlichen Abschlagszahlungen notwendig ist. §</w:t>
      </w:r>
      <w:r w:rsidR="00A735F3">
        <w:t> </w:t>
      </w:r>
      <w:r>
        <w:t>7 Absatz</w:t>
      </w:r>
      <w:r w:rsidR="00A735F3">
        <w:t> </w:t>
      </w:r>
      <w:r>
        <w:t>2 Satz</w:t>
      </w:r>
      <w:r w:rsidR="00A735F3">
        <w:t> </w:t>
      </w:r>
      <w:r>
        <w:t xml:space="preserve">3 und 5 EnFG finden daher hinsichtlich der Mitteilung der Gewichtung der kalendermonatlichen Abschlagszahlungen für das Jahr 2026 entsprechend Anwendung, sofern diese Mitteilung schon vor Inkrafttreten der Neuregelung beim Bundesministerium für Wirtschaft und Energie eingegangen ist. </w:t>
      </w:r>
    </w:p>
    <w:p w:rsidRPr="005E3BF6" w:rsidR="00EA5559" w:rsidP="00EA5559" w:rsidRDefault="00EA5559" w14:paraId="512082D4" w14:textId="77777777">
      <w:pPr>
        <w:pStyle w:val="Text"/>
      </w:pPr>
      <w:r>
        <w:t>Der neue §</w:t>
      </w:r>
      <w:r w:rsidR="00A735F3">
        <w:t> </w:t>
      </w:r>
      <w:r>
        <w:t xml:space="preserve">66 </w:t>
      </w:r>
      <w:r w:rsidRPr="00C35BFB" w:rsidR="00C35BFB">
        <w:rPr>
          <w:rStyle w:val="Binnenverweis"/>
        </w:rPr>
        <w:fldChar w:fldCharType="begin"/>
      </w:r>
      <w:r w:rsidRPr="00C35BFB" w:rsidR="00C35BFB">
        <w:rPr>
          <w:rStyle w:val="Binnenverweis"/>
        </w:rPr>
        <w:instrText xml:space="preserve"> DOCVARIABLE "eNV_E31747ED9C854767B17DCE043857E45F" \* MERGEFORMAT </w:instrText>
      </w:r>
      <w:r w:rsidRPr="00C35BFB" w:rsidR="00C35BFB">
        <w:rPr>
          <w:rStyle w:val="Binnenverweis"/>
        </w:rPr>
        <w:fldChar w:fldCharType="separate"/>
      </w:r>
      <w:r w:rsidRPr="00C35BFB" w:rsidR="00C35BFB">
        <w:rPr>
          <w:rStyle w:val="Binnenverweis"/>
        </w:rPr>
        <w:t>Absatz 9</w:t>
      </w:r>
      <w:r w:rsidRPr="00C35BFB" w:rsidR="00C35BFB">
        <w:rPr>
          <w:rStyle w:val="Binnenverweis"/>
        </w:rPr>
        <w:fldChar w:fldCharType="end"/>
      </w:r>
      <w:r>
        <w:t xml:space="preserve"> EnFG stellt klar, dass bereits der Ausgleichsanspruch für das Jahr 2025 (im Jahr 2026 zu ermitteln) nach dem neu gefassten §</w:t>
      </w:r>
      <w:r w:rsidR="00A735F3">
        <w:t> </w:t>
      </w:r>
      <w:r>
        <w:t>6 EnFG ermittelt wird.</w:t>
      </w:r>
    </w:p>
    <w:p w:rsidRPr="00EA5559" w:rsidR="00EA5559" w:rsidP="00551EF4" w:rsidRDefault="00EA5559" w14:paraId="6747D209" w14:textId="77777777">
      <w:pPr>
        <w:pStyle w:val="Text"/>
      </w:pPr>
      <w:r>
        <w:t>Der neue §</w:t>
      </w:r>
      <w:r w:rsidR="00A735F3">
        <w:t> </w:t>
      </w:r>
      <w:r>
        <w:t xml:space="preserve">66 </w:t>
      </w:r>
      <w:r w:rsidRPr="00C35BFB" w:rsidR="00C35BFB">
        <w:rPr>
          <w:rStyle w:val="Binnenverweis"/>
        </w:rPr>
        <w:fldChar w:fldCharType="begin"/>
      </w:r>
      <w:r w:rsidRPr="00C35BFB" w:rsidR="00C35BFB">
        <w:rPr>
          <w:rStyle w:val="Binnenverweis"/>
        </w:rPr>
        <w:instrText xml:space="preserve"> DOCVARIABLE "eNV_CE94C59D70244398B457EBA57EDEB510" \* MERGEFORMAT </w:instrText>
      </w:r>
      <w:r w:rsidRPr="00C35BFB" w:rsidR="00C35BFB">
        <w:rPr>
          <w:rStyle w:val="Binnenverweis"/>
        </w:rPr>
        <w:fldChar w:fldCharType="separate"/>
      </w:r>
      <w:r w:rsidRPr="00C35BFB" w:rsidR="00C35BFB">
        <w:rPr>
          <w:rStyle w:val="Binnenverweis"/>
        </w:rPr>
        <w:t>Absatz 10</w:t>
      </w:r>
      <w:r w:rsidRPr="00C35BFB" w:rsidR="00C35BFB">
        <w:rPr>
          <w:rStyle w:val="Binnenverweis"/>
        </w:rPr>
        <w:fldChar w:fldCharType="end"/>
      </w:r>
      <w:r>
        <w:t xml:space="preserve"> EnFG stellt klar, dass die aktuell im öffentlich-rechtlichen Vertrag enthaltenen Regelungen zu Aufrechnungen nach der Umstellung des Finanzierungssystems nicht mehr gelten. Über die in §</w:t>
      </w:r>
      <w:r w:rsidR="00A735F3">
        <w:t> </w:t>
      </w:r>
      <w:r>
        <w:t>6 Absatz</w:t>
      </w:r>
      <w:r w:rsidR="00A735F3">
        <w:t> </w:t>
      </w:r>
      <w:r>
        <w:t>4 Satz</w:t>
      </w:r>
      <w:r w:rsidR="00A735F3">
        <w:t> </w:t>
      </w:r>
      <w:r>
        <w:t>1 vorgesehene Möglichkeit hinausgehende oder diese ergänzende Aufrechnungsregelungen können zwischen der Bundesrepublik Deutschland und den Übertragungsnetzbetreibern nach Inkrafttreten der Neuregelungen in einem öffentlich-rechtlichen Vertrag nach §</w:t>
      </w:r>
      <w:r w:rsidR="00A735F3">
        <w:t> </w:t>
      </w:r>
      <w:r>
        <w:t>9 Absatz</w:t>
      </w:r>
      <w:r w:rsidR="00A735F3">
        <w:t> </w:t>
      </w:r>
      <w:r>
        <w:t>1 Satz</w:t>
      </w:r>
      <w:r w:rsidR="00A735F3">
        <w:t> </w:t>
      </w:r>
      <w:r>
        <w:t>2 Nummer</w:t>
      </w:r>
      <w:r w:rsidR="00A735F3">
        <w:t> </w:t>
      </w:r>
      <w:r>
        <w:t>1 neu zu vereinbaren.</w:t>
      </w:r>
    </w:p>
    <w:p w:rsidRPr="005509BF" w:rsidR="005509BF" w:rsidRDefault="005509BF" w14:paraId="49518700" w14:textId="77777777">
      <w:pPr>
        <w:pStyle w:val="VerweisBegrndung"/>
      </w:pPr>
      <w:r w:rsidRPr="005509BF">
        <w:t xml:space="preserve">Zu </w:t>
      </w:r>
      <w:r w:rsidRPr="00E74989">
        <w:rPr>
          <w:rStyle w:val="Binnenverweis"/>
        </w:rPr>
        <w:fldChar w:fldCharType="begin"/>
      </w:r>
      <w:r w:rsidRPr="00E74989">
        <w:rPr>
          <w:rStyle w:val="Binnenverweis"/>
        </w:rPr>
        <w:instrText xml:space="preserve"> DOCVARIABLE "eNV_46F32EDC10CB43719006F053D83F234A" \* MERGEFORMAT </w:instrText>
      </w:r>
      <w:r w:rsidRPr="00E74989">
        <w:rPr>
          <w:rStyle w:val="Binnenverweis"/>
        </w:rPr>
        <w:fldChar w:fldCharType="separate"/>
      </w:r>
      <w:r w:rsidR="00344E8A">
        <w:rPr>
          <w:rStyle w:val="Binnenverweis"/>
        </w:rPr>
        <w:t>Nummer 25</w:t>
      </w:r>
      <w:r w:rsidRPr="00E74989">
        <w:rPr>
          <w:rStyle w:val="Binnenverweis"/>
        </w:rPr>
        <w:fldChar w:fldCharType="end"/>
      </w:r>
      <w:r w:rsidRPr="00E74989" w:rsidR="00EA5559">
        <w:t xml:space="preserve"> (</w:t>
      </w:r>
      <w:r w:rsidR="00060C65">
        <w:t>Anlage</w:t>
      </w:r>
      <w:r w:rsidRPr="00E74989" w:rsidR="00060C65">
        <w:t xml:space="preserve"> </w:t>
      </w:r>
      <w:r w:rsidRPr="00E74989" w:rsidR="00EA5559">
        <w:t>1)</w:t>
      </w:r>
    </w:p>
    <w:p w:rsidR="005509BF" w:rsidP="005509BF" w:rsidRDefault="005509BF" w14:paraId="57B4DBC6" w14:textId="77777777">
      <w:pPr>
        <w:pStyle w:val="VerweisBegrndung"/>
        <w:rPr>
          <w:rStyle w:val="Binnenverweis"/>
        </w:rPr>
      </w:pPr>
      <w:r w:rsidRPr="005509BF">
        <w:t xml:space="preserve">Zu </w:t>
      </w:r>
      <w:r w:rsidRPr="00551EF4">
        <w:rPr>
          <w:rStyle w:val="Binnenverweis"/>
        </w:rPr>
        <w:fldChar w:fldCharType="begin"/>
      </w:r>
      <w:r w:rsidRPr="00551EF4">
        <w:rPr>
          <w:rStyle w:val="Binnenverweis"/>
        </w:rPr>
        <w:instrText xml:space="preserve"> DOCVARIABLE "eNV_76F9193910D84EFB8FB3618353A8103D" \* MERGEFORMAT </w:instrText>
      </w:r>
      <w:r w:rsidRPr="00551EF4">
        <w:rPr>
          <w:rStyle w:val="Binnenverweis"/>
        </w:rPr>
        <w:fldChar w:fldCharType="separate"/>
      </w:r>
      <w:r w:rsidR="00344E8A">
        <w:rPr>
          <w:rStyle w:val="Binnenverweis"/>
        </w:rPr>
        <w:t>Buchstabe a</w:t>
      </w:r>
      <w:r w:rsidRPr="00551EF4">
        <w:rPr>
          <w:rStyle w:val="Binnenverweis"/>
        </w:rPr>
        <w:fldChar w:fldCharType="end"/>
      </w:r>
    </w:p>
    <w:p w:rsidRPr="009C666C" w:rsidR="00EA5559" w:rsidP="00EA5559" w:rsidRDefault="00EA5559" w14:paraId="50600D6D" w14:textId="77777777">
      <w:pPr>
        <w:pStyle w:val="Text"/>
      </w:pPr>
      <w:r>
        <w:t>Durch die Änderung in Nummer</w:t>
      </w:r>
      <w:r w:rsidR="00A735F3">
        <w:t> </w:t>
      </w:r>
      <w:r>
        <w:t>1.1 der Anlage 1 des EnFG wird der Saldo des EEG-Konto mit Stand vom 31. Dezember eines Jahres nicht mehr doppelt berücksichtigt, ein redaktionelles Versehen bereinigt und die Einfügung der neuen Nummer</w:t>
      </w:r>
      <w:r w:rsidR="00A735F3">
        <w:t> </w:t>
      </w:r>
      <w:r>
        <w:t xml:space="preserve">5.11 der Anlage 1 EnFG berücksichtigt. </w:t>
      </w:r>
    </w:p>
    <w:p w:rsidRPr="009C666C" w:rsidR="00EA5559" w:rsidP="00EA5559" w:rsidRDefault="00EA5559" w14:paraId="0FEFE7EA" w14:textId="77777777">
      <w:pPr>
        <w:pStyle w:val="Text"/>
      </w:pPr>
      <w:r>
        <w:t>In der bisherigen Fassung des EnFG setzt sich der EEG-Finanzierungsbedarf aus dem Differenzbetrag zwischen den prognostizierten Einnahmen und Ausgaben der Übertragungsnetzbetreiber (frühere Nummer</w:t>
      </w:r>
      <w:r w:rsidR="00A735F3">
        <w:t> </w:t>
      </w:r>
      <w:r>
        <w:t>1.1.1 der Anlage 1 des EnFG) und den Differenzbetrag zwischen den tatsächlichen Einnahmen und Ausgaben der Übertragungsnetzbetreiber (frühere Nummer</w:t>
      </w:r>
      <w:r w:rsidR="00A735F3">
        <w:t> </w:t>
      </w:r>
      <w:r>
        <w:t>1.1.2 der Anlage 1 des EnFG) zusammen. Dies stellt eine aus systematischen Gründen abzulehnende Verschränkung der Ermittlung des EEG-Finanzierungsbedarfs für das kommende Jahr mit der Kontoabrechnung des laufenden Kalenderjahres und der daraus resultierenden Ermittlung des Ausgleichsanspruchs nach §</w:t>
      </w:r>
      <w:r w:rsidR="00A735F3">
        <w:t> </w:t>
      </w:r>
      <w:r>
        <w:t>6 Absatz</w:t>
      </w:r>
      <w:r w:rsidR="00A735F3">
        <w:t> </w:t>
      </w:r>
      <w:r>
        <w:t>1 EnFG dar. Ein positiver oder negativer Saldo des Vorjahres wird damit doppelt kompensiert. Die Verschränkung der Finanzierungsbedarfsbestimmung mit der Berechnung des Ausgleichsanspruchs nach §</w:t>
      </w:r>
      <w:r w:rsidR="00A735F3">
        <w:t> </w:t>
      </w:r>
      <w:r>
        <w:t>6 EnFG wird mit der Anpassung der Vorgaben zur Zusammensetzung des EEG-Finanzierungsbedarf in Nummer</w:t>
      </w:r>
      <w:r w:rsidR="00A735F3">
        <w:t> </w:t>
      </w:r>
      <w:r>
        <w:t>1.1 der Anlage 1 des EnFG aufgelöst, indem der Differenzbetrag zwischen den tatsächlichen Einnahmen und Ausgaben der Übertragungsnetzbetreiber (frühere Nummer</w:t>
      </w:r>
      <w:r w:rsidR="00A735F3">
        <w:t> </w:t>
      </w:r>
      <w:r>
        <w:t xml:space="preserve">1.1.2 der Anlage 1 des EnFG) bei der Ermittlung des EEG-Finanzierungsbedarf nicht mehr berücksichtigt wird. </w:t>
      </w:r>
    </w:p>
    <w:p w:rsidRPr="00EA5559" w:rsidR="00EA5559" w:rsidP="00551EF4" w:rsidRDefault="00EA5559" w14:paraId="01A0C345" w14:textId="77777777">
      <w:pPr>
        <w:pStyle w:val="Text"/>
      </w:pPr>
      <w:r>
        <w:t>Die Einnahmen der Übertragungsnetzbetreiber aus Zahlungen nach §</w:t>
      </w:r>
      <w:r w:rsidR="00A735F3">
        <w:t> </w:t>
      </w:r>
      <w:r>
        <w:t>13 Absatz</w:t>
      </w:r>
      <w:r w:rsidR="00A735F3">
        <w:t> </w:t>
      </w:r>
      <w:r>
        <w:t>2 gemäß Nummer</w:t>
      </w:r>
      <w:r w:rsidR="00A735F3">
        <w:t> </w:t>
      </w:r>
      <w:r>
        <w:t>4.4 der Anlage 1 des EnFG (Auszahlung vermiedener Netzentgelte) wurde als für die Prognose des Finanzierungsbedarfs relevante Einnahme aufgenommen, da dies der bisherigen Regelungslogik zur Zeit der EEG-Umlage entspricht. Die neue Nummer</w:t>
      </w:r>
      <w:r w:rsidR="00A735F3">
        <w:t> </w:t>
      </w:r>
      <w:r>
        <w:t>5.11 der Anlage 1 des EnFG stellt parallel zur Ausnahme der Nummer</w:t>
      </w:r>
      <w:r w:rsidR="00A735F3">
        <w:t> </w:t>
      </w:r>
      <w:r>
        <w:t>4.2 der Anlage 1 des EnFG von den prognoserelevanten Einnahmen keine prognoserelevante Ausgabe dar. Dies folgt daraus, dass der Finanzierungsbedarf für das kommende Jahr unabhängig von erwarteten Zahlungsströmen ermittelt werden soll, die der Befriedigung des Ausgleichsanspruchs nach §</w:t>
      </w:r>
      <w:r w:rsidR="00A735F3">
        <w:t> </w:t>
      </w:r>
      <w:r>
        <w:t>6 EnFG für das laufende Jahr dienen. Auch Abschlagszahlungen nach §</w:t>
      </w:r>
      <w:r w:rsidR="00A735F3">
        <w:t> </w:t>
      </w:r>
      <w:r>
        <w:t>7 EnFG sind nicht zu berücksichtigen, da die Festlegung der Abschlagszahlungen die Ermittlung des Finanzierungsbedarfs gerade voraussetzt (siehe §</w:t>
      </w:r>
      <w:r w:rsidR="00A735F3">
        <w:t> </w:t>
      </w:r>
      <w:r>
        <w:t>7 Absatz</w:t>
      </w:r>
      <w:r w:rsidR="00A735F3">
        <w:t> </w:t>
      </w:r>
      <w:r>
        <w:t>2 Satz</w:t>
      </w:r>
      <w:r w:rsidR="00A735F3">
        <w:t> </w:t>
      </w:r>
      <w:r>
        <w:t>1 EnFG).</w:t>
      </w:r>
    </w:p>
    <w:p w:rsidRPr="005509BF" w:rsidR="005509BF" w:rsidP="00EA5559" w:rsidRDefault="005509BF" w14:paraId="0F6FD794"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"eNV_34D59064230A43AE8F67C564B0C75F58" \* MERGEFORMAT </w:instrText>
      </w:r>
      <w:r w:rsidRPr="00551EF4">
        <w:rPr>
          <w:rStyle w:val="Binnenverweis"/>
        </w:rPr>
        <w:fldChar w:fldCharType="separate"/>
      </w:r>
      <w:r w:rsidR="00344E8A">
        <w:rPr>
          <w:rStyle w:val="Binnenverweis"/>
        </w:rPr>
        <w:t>Buchstabe b</w:t>
      </w:r>
      <w:r w:rsidRPr="00551EF4">
        <w:rPr>
          <w:rStyle w:val="Binnenverweis"/>
        </w:rPr>
        <w:fldChar w:fldCharType="end"/>
      </w:r>
    </w:p>
    <w:p w:rsidRPr="002912E7" w:rsidR="00EA5559" w:rsidP="00EA5559" w:rsidRDefault="00EA5559" w14:paraId="50AE145E" w14:textId="77777777">
      <w:pPr>
        <w:pStyle w:val="Text"/>
      </w:pPr>
      <w:r>
        <w:t>Bei der Änderung in Nummer</w:t>
      </w:r>
      <w:r w:rsidR="00A735F3">
        <w:t> </w:t>
      </w:r>
      <w:r>
        <w:t>4.4 Anlage 1 des EnFG handelt es um die Bereinigung eines redaktionellen Versehens. Es wird nach dem bisherigen Wortlaut auf die Saldierung nach §</w:t>
      </w:r>
      <w:r w:rsidR="00A735F3">
        <w:t> </w:t>
      </w:r>
      <w:r>
        <w:t>13 Absatz</w:t>
      </w:r>
      <w:r w:rsidR="00A735F3">
        <w:t> </w:t>
      </w:r>
      <w:r>
        <w:t>3 EEG verwiesen, korrekt ist ein Verweis auf §</w:t>
      </w:r>
      <w:r w:rsidR="00A735F3">
        <w:t> </w:t>
      </w:r>
      <w:r>
        <w:t>13 Absatz</w:t>
      </w:r>
      <w:r w:rsidR="00A735F3">
        <w:t> </w:t>
      </w:r>
      <w:r>
        <w:t>3 EnFG.</w:t>
      </w:r>
    </w:p>
    <w:p w:rsidRPr="005509BF" w:rsidR="005509BF" w:rsidP="00EA5559" w:rsidRDefault="005509BF" w14:paraId="41504A0E"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"eNV_C2C1BB043D0D451F82C9A8BE50C59A6C" \* MERGEFORMAT </w:instrText>
      </w:r>
      <w:r w:rsidRPr="00551EF4">
        <w:rPr>
          <w:rStyle w:val="Binnenverweis"/>
        </w:rPr>
        <w:fldChar w:fldCharType="separate"/>
      </w:r>
      <w:r w:rsidR="00344E8A">
        <w:rPr>
          <w:rStyle w:val="Binnenverweis"/>
        </w:rPr>
        <w:t>Buchstabe c</w:t>
      </w:r>
      <w:r w:rsidRPr="00551EF4">
        <w:rPr>
          <w:rStyle w:val="Binnenverweis"/>
        </w:rPr>
        <w:fldChar w:fldCharType="end"/>
      </w:r>
    </w:p>
    <w:p w:rsidRPr="005509BF" w:rsidR="005509BF" w:rsidP="00EA5559" w:rsidRDefault="005509BF" w14:paraId="4035CC75"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"eNV_1B5FBF9AD40245FDBB64A1076FF759CC" \* MERGEFORMAT </w:instrText>
      </w:r>
      <w:r w:rsidRPr="00551EF4">
        <w:rPr>
          <w:rStyle w:val="Binnenverweis"/>
        </w:rPr>
        <w:fldChar w:fldCharType="separate"/>
      </w:r>
      <w:r w:rsidR="00344E8A">
        <w:rPr>
          <w:rStyle w:val="Binnenverweis"/>
        </w:rPr>
        <w:t>Doppelbuchstabe aa</w:t>
      </w:r>
      <w:r w:rsidRPr="00551EF4">
        <w:rPr>
          <w:rStyle w:val="Binnenverweis"/>
        </w:rPr>
        <w:fldChar w:fldCharType="end"/>
      </w:r>
    </w:p>
    <w:p w:rsidRPr="002912E7" w:rsidR="00EA5559" w:rsidP="00EA5559" w:rsidRDefault="00EA5559" w14:paraId="6AF18862" w14:textId="77777777">
      <w:pPr>
        <w:pStyle w:val="Text"/>
      </w:pPr>
      <w:r>
        <w:t>Die Änderung in Nummer</w:t>
      </w:r>
      <w:r w:rsidR="00A735F3">
        <w:t> </w:t>
      </w:r>
      <w:r>
        <w:t>5.7 Anlage 1 des EnFG dient der Bereinigung eines redaktionellen Versehens. Als Einnahme des EEG-Finanzierungsbedarfs sollen Bonuszahlungen gelten, die in §</w:t>
      </w:r>
      <w:r w:rsidR="00A735F3">
        <w:t> </w:t>
      </w:r>
      <w:r>
        <w:t>4 Absatz</w:t>
      </w:r>
      <w:r w:rsidR="00A735F3">
        <w:t> </w:t>
      </w:r>
      <w:r>
        <w:t>5 bis 7 der Erneuerbare-Energien-Verordnung geregelt sind. In der bisherigen Fassung wird jedoch versehentlich auf §</w:t>
      </w:r>
      <w:r w:rsidR="00A735F3">
        <w:t> </w:t>
      </w:r>
      <w:r>
        <w:t>3 der Erneuerbare-Energien-Verordnung verwiesen.</w:t>
      </w:r>
    </w:p>
    <w:p w:rsidRPr="005509BF" w:rsidR="005509BF" w:rsidP="00EA5559" w:rsidRDefault="005509BF" w14:paraId="4F09F64F"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"eNV_AF16DA3617D1414C914F246F0F6EB319" \* MERGEFORMAT </w:instrText>
      </w:r>
      <w:r w:rsidRPr="00551EF4">
        <w:rPr>
          <w:rStyle w:val="Binnenverweis"/>
        </w:rPr>
        <w:fldChar w:fldCharType="separate"/>
      </w:r>
      <w:r w:rsidR="00344E8A">
        <w:rPr>
          <w:rStyle w:val="Binnenverweis"/>
        </w:rPr>
        <w:t>Doppelbuchstabe bb</w:t>
      </w:r>
      <w:r w:rsidRPr="00551EF4">
        <w:rPr>
          <w:rStyle w:val="Binnenverweis"/>
        </w:rPr>
        <w:fldChar w:fldCharType="end"/>
      </w:r>
    </w:p>
    <w:p w:rsidRPr="005509BF" w:rsidR="005509BF" w:rsidP="00551EF4" w:rsidRDefault="00EA5559" w14:paraId="4C3B2551" w14:textId="77777777">
      <w:pPr>
        <w:pStyle w:val="Text"/>
      </w:pPr>
      <w:r>
        <w:t>Die Änderung in Nummer</w:t>
      </w:r>
      <w:r w:rsidR="00A735F3">
        <w:t> </w:t>
      </w:r>
      <w:r>
        <w:t>5.10 Anlage 1 des EnFG ist eine redaktionelle Änderung aufgrund der Einfügung einer neuen Folgenummer.</w:t>
      </w:r>
    </w:p>
    <w:p w:rsidR="005509BF" w:rsidP="005509BF" w:rsidRDefault="005509BF" w14:paraId="14136E7E" w14:textId="77777777">
      <w:pPr>
        <w:pStyle w:val="VerweisBegrndung"/>
        <w:rPr>
          <w:rStyle w:val="Binnenverweis"/>
        </w:rPr>
      </w:pPr>
      <w:r w:rsidRPr="005509BF">
        <w:t xml:space="preserve">Zu </w:t>
      </w:r>
      <w:r w:rsidRPr="00551EF4">
        <w:rPr>
          <w:rStyle w:val="Binnenverweis"/>
        </w:rPr>
        <w:fldChar w:fldCharType="begin"/>
      </w:r>
      <w:r w:rsidRPr="00551EF4">
        <w:rPr>
          <w:rStyle w:val="Binnenverweis"/>
        </w:rPr>
        <w:instrText xml:space="preserve"> DOCVARIABLE "eNV_19A007FDE94F4A97A2F6F97F39B8E38A" \* MERGEFORMAT </w:instrText>
      </w:r>
      <w:r w:rsidRPr="00551EF4">
        <w:rPr>
          <w:rStyle w:val="Binnenverweis"/>
        </w:rPr>
        <w:fldChar w:fldCharType="separate"/>
      </w:r>
      <w:r w:rsidR="00344E8A">
        <w:rPr>
          <w:rStyle w:val="Binnenverweis"/>
        </w:rPr>
        <w:t>Doppelbuchstabe cc</w:t>
      </w:r>
      <w:r w:rsidRPr="00551EF4">
        <w:rPr>
          <w:rStyle w:val="Binnenverweis"/>
        </w:rPr>
        <w:fldChar w:fldCharType="end"/>
      </w:r>
    </w:p>
    <w:p w:rsidRPr="00EA5559" w:rsidR="00EA5559" w:rsidP="00551EF4" w:rsidRDefault="00EA5559" w14:paraId="488297FD" w14:textId="77777777">
      <w:pPr>
        <w:pStyle w:val="Text"/>
      </w:pPr>
      <w:r>
        <w:t>Durch die neue Nummer</w:t>
      </w:r>
      <w:r w:rsidR="00A735F3">
        <w:t> </w:t>
      </w:r>
      <w:r>
        <w:t>5.11 der Anlage 1 des EnFG werden die Zahlungen der Übertragungsnetzbetreiber an die Bundesrepublik Deutschland als Ausgabe des EEG-Finanzierungsbedarfs aufgeführt, weil diese Zahlungen – spiegelbildlich zu den Zahlungen der Bundesrepublik Deutschland an die Übertragungsnetzbetreiber (Einnahme der Übertragungsnetzbetreiber nach Nummer</w:t>
      </w:r>
      <w:r w:rsidR="00A735F3">
        <w:t> </w:t>
      </w:r>
      <w:r>
        <w:t>4.2 der Anlage 1 des EnFG) – den Saldo des EEG-Kontos beeinflussen.</w:t>
      </w:r>
    </w:p>
    <w:p w:rsidRPr="005509BF" w:rsidR="005509BF" w:rsidP="00EA5559" w:rsidRDefault="005509BF" w14:paraId="550D91EF"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"eNV_B9A64656EC4C49ECAC5AE220D148CCC5" \* MERGEFORMAT </w:instrText>
      </w:r>
      <w:r w:rsidRPr="00551EF4">
        <w:rPr>
          <w:rStyle w:val="Binnenverweis"/>
        </w:rPr>
        <w:fldChar w:fldCharType="separate"/>
      </w:r>
      <w:r w:rsidR="00344E8A">
        <w:rPr>
          <w:rStyle w:val="Binnenverweis"/>
        </w:rPr>
        <w:t>Buchstabe d</w:t>
      </w:r>
      <w:r w:rsidRPr="00551EF4">
        <w:rPr>
          <w:rStyle w:val="Binnenverweis"/>
        </w:rPr>
        <w:fldChar w:fldCharType="end"/>
      </w:r>
    </w:p>
    <w:p w:rsidRPr="005509BF" w:rsidR="005509BF" w:rsidP="00EA5559" w:rsidRDefault="005509BF" w14:paraId="04A4738A"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"eNV_6F7B6DAB43564FB38BBA7C271729AF2F" \* MERGEFORMAT </w:instrText>
      </w:r>
      <w:r w:rsidRPr="00551EF4">
        <w:rPr>
          <w:rStyle w:val="Binnenverweis"/>
        </w:rPr>
        <w:fldChar w:fldCharType="separate"/>
      </w:r>
      <w:r w:rsidR="00344E8A">
        <w:rPr>
          <w:rStyle w:val="Binnenverweis"/>
        </w:rPr>
        <w:t>Doppelbuchstabe aa</w:t>
      </w:r>
      <w:r w:rsidRPr="00551EF4">
        <w:rPr>
          <w:rStyle w:val="Binnenverweis"/>
        </w:rPr>
        <w:fldChar w:fldCharType="end"/>
      </w:r>
    </w:p>
    <w:p w:rsidRPr="002912E7" w:rsidR="00EA5559" w:rsidP="00EA5559" w:rsidRDefault="00EA5559" w14:paraId="33F13652" w14:textId="77777777">
      <w:pPr>
        <w:pStyle w:val="Text"/>
      </w:pPr>
      <w:r>
        <w:t>Die Änderung in Nummer</w:t>
      </w:r>
      <w:r w:rsidR="00A735F3">
        <w:t> </w:t>
      </w:r>
      <w:r>
        <w:t>9.3 Satz</w:t>
      </w:r>
      <w:r w:rsidR="00A735F3">
        <w:t> </w:t>
      </w:r>
      <w:r>
        <w:t>2 der Anlage 1 des EnFG ist eine Folgeänderung der Streichung der Änderung in Nummer</w:t>
      </w:r>
      <w:r w:rsidR="00A735F3">
        <w:t> </w:t>
      </w:r>
      <w:r>
        <w:t>1.1 der Anlage 1 des EnFG (Streichung der ehemaligen Nummer</w:t>
      </w:r>
      <w:r w:rsidR="00A735F3">
        <w:t> </w:t>
      </w:r>
      <w:r>
        <w:t>1.1.2). Die Einnahmen und Ausgaben von ausgeförderten Anlagen werden buchhalterisch separat von den sonstigen Positionen geführt. Da eine weitere Förderung dieser Anlagen aus Beihilfesicht nicht erfolgen darf, müssen Einnahme und Ausgabedifferenzen weiterhin im Folgejahr durch eine Anpassung des Abzugs ausgeglichen werden.</w:t>
      </w:r>
    </w:p>
    <w:p w:rsidRPr="005509BF" w:rsidR="005509BF" w:rsidP="00EA5559" w:rsidRDefault="005509BF" w14:paraId="47BDC2AD"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"eNV_94D9CB63B2724B2D888AE1567CA74BFF" \* MERGEFORMAT </w:instrText>
      </w:r>
      <w:r w:rsidRPr="00551EF4">
        <w:rPr>
          <w:rStyle w:val="Binnenverweis"/>
        </w:rPr>
        <w:fldChar w:fldCharType="separate"/>
      </w:r>
      <w:r w:rsidR="00344E8A">
        <w:rPr>
          <w:rStyle w:val="Binnenverweis"/>
        </w:rPr>
        <w:t>Doppelbuchstabe bb</w:t>
      </w:r>
      <w:r w:rsidRPr="00551EF4">
        <w:rPr>
          <w:rStyle w:val="Binnenverweis"/>
        </w:rPr>
        <w:fldChar w:fldCharType="end"/>
      </w:r>
    </w:p>
    <w:p w:rsidRPr="005509BF" w:rsidR="005509BF" w:rsidP="00551EF4" w:rsidRDefault="00EA5559" w14:paraId="55E24D59" w14:textId="77777777">
      <w:pPr>
        <w:pStyle w:val="Text"/>
      </w:pPr>
      <w:r>
        <w:t>Die Anfügung des Satzes 3 in Nummer</w:t>
      </w:r>
      <w:r w:rsidR="00A735F3">
        <w:t> </w:t>
      </w:r>
      <w:r>
        <w:t>9.3 der Anlage 1 EnFG dient der Anpassung des Vorgehens bei ausgeförderten Anlagen an das Vorgehen im Rahmen der EEG-Umlage. Ohne die Regelung könnte rechnerisch die Konstellation auftreten, dass hohe Einnahme- und Ausgabedifferenzen aus Vorjahren in einem Jahr zu eine</w:t>
      </w:r>
      <w:r w:rsidR="00C35BFB">
        <w:t>m</w:t>
      </w:r>
      <w:r>
        <w:t xml:space="preserve"> negativen Abzugsbetrag führen und dass Anlagenbetreiber von ausgeförderten Anlagen in der Folge mehr als den Jahresmarktwert erhalten. Um dies zu verhindern, darf der Abzugsbetrag keinen negativen Wert annehmen. Aus der Begrenzung resultierende Einnahme- und Ausgabedifferenzen werden in das darauffolgende Jahr übertragen und sorgen dort für eine Anpassung des Abzugs.</w:t>
      </w:r>
    </w:p>
    <w:p w:rsidRPr="005509BF" w:rsidR="005509BF" w:rsidRDefault="005509BF" w14:paraId="65BE3BC0" w14:textId="77777777">
      <w:pPr>
        <w:pStyle w:val="VerweisBegrndung"/>
      </w:pPr>
      <w:r w:rsidRPr="005509BF">
        <w:t xml:space="preserve">Zu </w:t>
      </w:r>
      <w:r w:rsidRPr="00551EF4">
        <w:rPr>
          <w:rStyle w:val="Binnenverweis"/>
        </w:rPr>
        <w:fldChar w:fldCharType="begin"/>
      </w:r>
      <w:r w:rsidRPr="00551EF4">
        <w:rPr>
          <w:rStyle w:val="Binnenverweis"/>
        </w:rPr>
        <w:instrText xml:space="preserve"> DOCVARIABLE "eNV_C09EE04C7441405B902858862BDED558" \* MERGEFORMAT </w:instrText>
      </w:r>
      <w:r w:rsidRPr="00551EF4">
        <w:rPr>
          <w:rStyle w:val="Binnenverweis"/>
        </w:rPr>
        <w:fldChar w:fldCharType="separate"/>
      </w:r>
      <w:r w:rsidR="00344E8A">
        <w:rPr>
          <w:rStyle w:val="Binnenverweis"/>
        </w:rPr>
        <w:t>Buchstabe e</w:t>
      </w:r>
      <w:r w:rsidRPr="00551EF4">
        <w:rPr>
          <w:rStyle w:val="Binnenverweis"/>
        </w:rPr>
        <w:fldChar w:fldCharType="end"/>
      </w:r>
    </w:p>
    <w:p w:rsidRPr="002912E7" w:rsidR="00EA5559" w:rsidP="00EA5559" w:rsidRDefault="00EA5559" w14:paraId="4E072E95" w14:textId="77777777">
      <w:pPr>
        <w:pStyle w:val="Text"/>
      </w:pPr>
      <w:r>
        <w:t>Die Änderung in Nummer</w:t>
      </w:r>
      <w:r w:rsidR="00A735F3">
        <w:t> </w:t>
      </w:r>
      <w:r>
        <w:t>10 der Anlage 1 EnFG ist eine Folgeänderung der Neufassung der Nummer</w:t>
      </w:r>
      <w:r w:rsidR="00A735F3">
        <w:t> </w:t>
      </w:r>
      <w:r>
        <w:t>1.1 der Anlage 1 EnFG.</w:t>
      </w:r>
    </w:p>
    <w:p w:rsidRPr="00787482" w:rsidR="00564B73" w:rsidP="00564B73" w:rsidRDefault="00564B73" w14:paraId="0492F14F" w14:textId="77777777">
      <w:pPr>
        <w:pStyle w:val="VerweisBegrndung"/>
      </w:pPr>
      <w:r w:rsidRPr="00787482">
        <w:t xml:space="preserve">Zu </w:t>
      </w:r>
      <w:r w:rsidRPr="00D61F4C">
        <w:rPr>
          <w:rStyle w:val="Binnenverweis"/>
        </w:rPr>
        <w:fldChar w:fldCharType="begin"/>
      </w:r>
      <w:r w:rsidRPr="00D61F4C">
        <w:rPr>
          <w:rStyle w:val="Binnenverweis"/>
        </w:rPr>
        <w:instrText xml:space="preserve"> DOCVARIABLE "eNV_E0136CB6EAF542CEB0C4F727724167AC" \* MERGEFORMAT </w:instrText>
      </w:r>
      <w:r w:rsidRPr="00D61F4C">
        <w:rPr>
          <w:rStyle w:val="Binnenverweis"/>
        </w:rPr>
        <w:fldChar w:fldCharType="separate"/>
      </w:r>
      <w:r w:rsidR="00344E8A">
        <w:rPr>
          <w:rStyle w:val="Binnenverweis"/>
        </w:rPr>
        <w:t>Artikel 27</w:t>
      </w:r>
      <w:r w:rsidRPr="00D61F4C">
        <w:rPr>
          <w:rStyle w:val="Binnenverweis"/>
        </w:rPr>
        <w:fldChar w:fldCharType="end"/>
      </w:r>
      <w:r w:rsidRPr="00D61F4C">
        <w:t xml:space="preserve"> (Änderung des Wärmeplanungsgesetzes)</w:t>
      </w:r>
    </w:p>
    <w:p w:rsidRPr="00C120E7" w:rsidR="00564B73" w:rsidP="00564B73" w:rsidRDefault="00564B73" w14:paraId="14401BC0"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"eNV_559361E63D074B2595EE39D84EC3E39B" \* MERGEFORMAT </w:instrText>
      </w:r>
      <w:r w:rsidRPr="00C120E7">
        <w:rPr>
          <w:rStyle w:val="Binnenverweis"/>
        </w:rPr>
        <w:fldChar w:fldCharType="separate"/>
      </w:r>
      <w:r w:rsidR="00344E8A">
        <w:rPr>
          <w:rStyle w:val="Binnenverweis"/>
        </w:rPr>
        <w:t>Nummer 1</w:t>
      </w:r>
      <w:r w:rsidRPr="00C120E7">
        <w:rPr>
          <w:rStyle w:val="Binnenverweis"/>
        </w:rPr>
        <w:fldChar w:fldCharType="end"/>
      </w:r>
    </w:p>
    <w:p w:rsidRPr="00C120E7" w:rsidR="00564B73" w:rsidP="00564B73" w:rsidRDefault="00564B73" w14:paraId="7A75432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"eNV_67F80E921C2D49FFB8AFBFC77619C505"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7F9D338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"eNV_EACB53433A5E4E7C8CE562EC5320985F" \* MERGEFORMAT </w:instrText>
      </w:r>
      <w:r w:rsidRPr="00C120E7">
        <w:rPr>
          <w:rStyle w:val="Binnenverweis"/>
        </w:rPr>
        <w:fldChar w:fldCharType="separate"/>
      </w:r>
      <w:r w:rsidR="00344E8A">
        <w:rPr>
          <w:rStyle w:val="Binnenverweis"/>
        </w:rPr>
        <w:t>Doppelbuchstabe aa</w:t>
      </w:r>
      <w:r w:rsidRPr="00C120E7">
        <w:rPr>
          <w:rStyle w:val="Binnenverweis"/>
        </w:rPr>
        <w:fldChar w:fldCharType="end"/>
      </w:r>
    </w:p>
    <w:p w:rsidRPr="00C120E7" w:rsidR="00564B73" w:rsidP="00564B73" w:rsidRDefault="00564B73" w14:paraId="4CCEF3FF"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3A7366C3"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"eNV_C32E91CADD4D4366BD4F374BAA6EDF18" \* MERGEFORMAT </w:instrText>
      </w:r>
      <w:r w:rsidRPr="00C120E7">
        <w:rPr>
          <w:rStyle w:val="Binnenverweis"/>
        </w:rPr>
        <w:fldChar w:fldCharType="separate"/>
      </w:r>
      <w:r w:rsidR="00344E8A">
        <w:rPr>
          <w:rStyle w:val="Binnenverweis"/>
        </w:rPr>
        <w:t>Doppelbuchstabe bb</w:t>
      </w:r>
      <w:r w:rsidRPr="00C120E7">
        <w:rPr>
          <w:rStyle w:val="Binnenverweis"/>
        </w:rPr>
        <w:fldChar w:fldCharType="end"/>
      </w:r>
    </w:p>
    <w:p w:rsidRPr="00C120E7" w:rsidR="00564B73" w:rsidP="00564B73" w:rsidRDefault="00564B73" w14:paraId="783A1A9B"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681BAF5B"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"eNV_28151E516C604B78931F6B5ABFA0EE68" \* MERGEFORMAT </w:instrText>
      </w:r>
      <w:r w:rsidRPr="00C120E7">
        <w:rPr>
          <w:rStyle w:val="Binnenverweis"/>
        </w:rPr>
        <w:fldChar w:fldCharType="separate"/>
      </w:r>
      <w:r w:rsidR="00344E8A">
        <w:rPr>
          <w:rStyle w:val="Binnenverweis"/>
        </w:rPr>
        <w:t>Nummer 2</w:t>
      </w:r>
      <w:r w:rsidRPr="00C120E7">
        <w:rPr>
          <w:rStyle w:val="Binnenverweis"/>
        </w:rPr>
        <w:fldChar w:fldCharType="end"/>
      </w:r>
    </w:p>
    <w:p w:rsidRPr="00C120E7" w:rsidR="00564B73" w:rsidP="00564B73" w:rsidRDefault="00564B73" w14:paraId="09232A6D"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"eNV_7D407A66FCBF47D69B907FE1AB686DFE" \* MERGEFORMAT </w:instrText>
      </w:r>
      <w:r w:rsidRPr="00C120E7">
        <w:rPr>
          <w:rStyle w:val="Binnenverweis"/>
        </w:rPr>
        <w:fldChar w:fldCharType="separate"/>
      </w:r>
      <w:r w:rsidR="00344E8A">
        <w:rPr>
          <w:rStyle w:val="Binnenverweis"/>
        </w:rPr>
        <w:t>Buchstabe a</w:t>
      </w:r>
      <w:r w:rsidRPr="00C120E7">
        <w:rPr>
          <w:rStyle w:val="Binnenverweis"/>
        </w:rPr>
        <w:fldChar w:fldCharType="end"/>
      </w:r>
    </w:p>
    <w:p w:rsidRPr="00C120E7" w:rsidR="00564B73" w:rsidP="00564B73" w:rsidRDefault="00564B73" w14:paraId="251F4E72"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3D1143C1"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"eNV_953F1752ACAA4BF3B525C1719A406EC4" \* MERGEFORMAT </w:instrText>
      </w:r>
      <w:r w:rsidRPr="00C120E7">
        <w:rPr>
          <w:rStyle w:val="Binnenverweis"/>
        </w:rPr>
        <w:fldChar w:fldCharType="separate"/>
      </w:r>
      <w:r w:rsidR="00344E8A">
        <w:rPr>
          <w:rStyle w:val="Binnenverweis"/>
        </w:rPr>
        <w:t>Buchstabe b</w:t>
      </w:r>
      <w:r w:rsidRPr="00C120E7">
        <w:rPr>
          <w:rStyle w:val="Binnenverweis"/>
        </w:rPr>
        <w:fldChar w:fldCharType="end"/>
      </w:r>
    </w:p>
    <w:p w:rsidRPr="00C120E7" w:rsidR="00564B73" w:rsidP="00564B73" w:rsidRDefault="00564B73" w14:paraId="5A6122DF" w14:textId="77777777">
      <w:pPr>
        <w:pStyle w:val="Text"/>
      </w:pPr>
      <w:r w:rsidRPr="00C120E7">
        <w:t>Es handelt sich um eine redaktionelle Folgeänderung zur Neustrukturierung der Begriffsbestimmungen im EnWG (§</w:t>
      </w:r>
      <w:r w:rsidR="00A735F3">
        <w:t> </w:t>
      </w:r>
      <w:r w:rsidRPr="00C120E7">
        <w:t xml:space="preserve">3 EnWG). </w:t>
      </w:r>
    </w:p>
    <w:p w:rsidRPr="00C120E7" w:rsidR="00564B73" w:rsidP="00564B73" w:rsidRDefault="00564B73" w14:paraId="5B83A418" w14:textId="77777777">
      <w:pPr>
        <w:pStyle w:val="VerweisBegrndung"/>
      </w:pPr>
      <w:r w:rsidRPr="00C120E7">
        <w:t xml:space="preserve">Zu </w:t>
      </w:r>
      <w:r w:rsidRPr="00C120E7">
        <w:rPr>
          <w:rStyle w:val="Binnenverweis"/>
        </w:rPr>
        <w:fldChar w:fldCharType="begin"/>
      </w:r>
      <w:r w:rsidRPr="00C120E7">
        <w:rPr>
          <w:rStyle w:val="Binnenverweis"/>
        </w:rPr>
        <w:instrText xml:space="preserve"> DOCVARIABLE "eNV_BD1B081A2C90427E889846398951A4D5" \* MERGEFORMAT </w:instrText>
      </w:r>
      <w:r w:rsidRPr="00C120E7">
        <w:rPr>
          <w:rStyle w:val="Binnenverweis"/>
        </w:rPr>
        <w:fldChar w:fldCharType="separate"/>
      </w:r>
      <w:r w:rsidR="00344E8A">
        <w:rPr>
          <w:rStyle w:val="Binnenverweis"/>
        </w:rPr>
        <w:t>Buchstabe c</w:t>
      </w:r>
      <w:r w:rsidRPr="00C120E7">
        <w:rPr>
          <w:rStyle w:val="Binnenverweis"/>
        </w:rPr>
        <w:fldChar w:fldCharType="end"/>
      </w:r>
    </w:p>
    <w:p w:rsidRPr="00C120E7" w:rsidR="00564B73" w:rsidP="00564B73" w:rsidRDefault="00564B73" w14:paraId="643B19D0" w14:textId="77777777">
      <w:pPr>
        <w:pStyle w:val="Text"/>
      </w:pPr>
      <w:r w:rsidRPr="00C120E7">
        <w:t>Es handelt sich um eine redaktionelle Folgeänderung zur Neustrukturierung der Begriffsbestimmungen im EnWG (§</w:t>
      </w:r>
      <w:r w:rsidR="00A735F3">
        <w:t> </w:t>
      </w:r>
      <w:r w:rsidRPr="00C120E7">
        <w:t xml:space="preserve">3 EnWG). </w:t>
      </w:r>
    </w:p>
    <w:p w:rsidRPr="00C047AE" w:rsidR="00564B73" w:rsidP="00564B73" w:rsidRDefault="00564B73" w14:paraId="4A5A2C62" w14:textId="77777777">
      <w:pPr>
        <w:pStyle w:val="VerweisBegrndung"/>
      </w:pPr>
      <w:r w:rsidRPr="00C047AE">
        <w:t xml:space="preserve">Zu </w:t>
      </w:r>
      <w:r w:rsidRPr="009819F8">
        <w:rPr>
          <w:rStyle w:val="Binnenverweis"/>
        </w:rPr>
        <w:fldChar w:fldCharType="begin"/>
      </w:r>
      <w:r w:rsidRPr="009819F8">
        <w:rPr>
          <w:rStyle w:val="Binnenverweis"/>
        </w:rPr>
        <w:instrText xml:space="preserve"> DOCVARIABLE "eNV_714A83C82E2E46EF9011137CACDA57EA" \* MERGEFORMAT </w:instrText>
      </w:r>
      <w:r w:rsidRPr="009819F8">
        <w:rPr>
          <w:rStyle w:val="Binnenverweis"/>
        </w:rPr>
        <w:fldChar w:fldCharType="separate"/>
      </w:r>
      <w:r w:rsidR="00344E8A">
        <w:rPr>
          <w:rStyle w:val="Binnenverweis"/>
        </w:rPr>
        <w:t>Nummer 3</w:t>
      </w:r>
      <w:r w:rsidRPr="009819F8">
        <w:rPr>
          <w:rStyle w:val="Binnenverweis"/>
        </w:rPr>
        <w:fldChar w:fldCharType="end"/>
      </w:r>
    </w:p>
    <w:p w:rsidRPr="00C047AE" w:rsidR="00564B73" w:rsidP="00564B73" w:rsidRDefault="00564B73" w14:paraId="0065940E" w14:textId="77777777">
      <w:pPr>
        <w:pStyle w:val="Text"/>
      </w:pPr>
      <w:r>
        <w:t xml:space="preserve">Es handelt sich um eine Folgeänderung zum Organisationserlass des Bundeskanzlers vom 6. Mai 2025. </w:t>
      </w:r>
    </w:p>
    <w:p w:rsidRPr="00787482" w:rsidR="00564B73" w:rsidP="00564B73" w:rsidRDefault="00564B73" w14:paraId="53ED9881" w14:textId="77777777">
      <w:pPr>
        <w:pStyle w:val="VerweisBegrndung"/>
      </w:pPr>
      <w:r w:rsidRPr="00787482">
        <w:t xml:space="preserve">Zu </w:t>
      </w:r>
      <w:r w:rsidRPr="00D61F4C">
        <w:rPr>
          <w:rStyle w:val="Binnenverweis"/>
        </w:rPr>
        <w:fldChar w:fldCharType="begin"/>
      </w:r>
      <w:r w:rsidRPr="00D61F4C">
        <w:rPr>
          <w:rStyle w:val="Binnenverweis"/>
        </w:rPr>
        <w:instrText xml:space="preserve"> DOCVARIABLE "eNV_78F31D326E0149DDA31A6D08D1633BE0" \* MERGEFORMAT </w:instrText>
      </w:r>
      <w:r w:rsidRPr="00D61F4C">
        <w:rPr>
          <w:rStyle w:val="Binnenverweis"/>
        </w:rPr>
        <w:fldChar w:fldCharType="separate"/>
      </w:r>
      <w:r w:rsidR="00344E8A">
        <w:rPr>
          <w:rStyle w:val="Binnenverweis"/>
        </w:rPr>
        <w:t>Artikel 28</w:t>
      </w:r>
      <w:r w:rsidRPr="00D61F4C">
        <w:rPr>
          <w:rStyle w:val="Binnenverweis"/>
        </w:rPr>
        <w:fldChar w:fldCharType="end"/>
      </w:r>
      <w:r w:rsidRPr="00D61F4C">
        <w:t xml:space="preserve"> (Änderung der Betriebssicherheitsverordnung)</w:t>
      </w:r>
    </w:p>
    <w:p w:rsidRPr="00C120E7" w:rsidR="00564B73" w:rsidP="00564B73" w:rsidRDefault="00564B73" w14:paraId="5D006847" w14:textId="77777777">
      <w:pPr>
        <w:pStyle w:val="Text"/>
      </w:pPr>
      <w:r w:rsidRPr="00C120E7">
        <w:t>Es handelt sich um eine redaktionelle Folgeänderung zur Neunummerierung des §</w:t>
      </w:r>
      <w:r w:rsidR="00A735F3">
        <w:t> </w:t>
      </w:r>
      <w:r w:rsidRPr="00C120E7">
        <w:t>3 EnWG.</w:t>
      </w:r>
    </w:p>
    <w:p w:rsidRPr="00787482" w:rsidR="00564B73" w:rsidP="00564B73" w:rsidRDefault="00564B73" w14:paraId="73AD44BB" w14:textId="77777777">
      <w:pPr>
        <w:pStyle w:val="VerweisBegrndung"/>
      </w:pPr>
      <w:r w:rsidRPr="00787482">
        <w:t xml:space="preserve">Zu </w:t>
      </w:r>
      <w:r w:rsidRPr="00D61F4C">
        <w:rPr>
          <w:rStyle w:val="Binnenverweis"/>
        </w:rPr>
        <w:fldChar w:fldCharType="begin"/>
      </w:r>
      <w:r w:rsidRPr="00D61F4C">
        <w:rPr>
          <w:rStyle w:val="Binnenverweis"/>
        </w:rPr>
        <w:instrText xml:space="preserve"> DOCVARIABLE "eNV_76EBC59F2BA04F96B10449862E39304C" \* MERGEFORMAT </w:instrText>
      </w:r>
      <w:r w:rsidRPr="00D61F4C">
        <w:rPr>
          <w:rStyle w:val="Binnenverweis"/>
        </w:rPr>
        <w:fldChar w:fldCharType="separate"/>
      </w:r>
      <w:r w:rsidR="00344E8A">
        <w:rPr>
          <w:rStyle w:val="Binnenverweis"/>
        </w:rPr>
        <w:t>Artikel 29</w:t>
      </w:r>
      <w:r w:rsidRPr="00D61F4C">
        <w:rPr>
          <w:rStyle w:val="Binnenverweis"/>
        </w:rPr>
        <w:fldChar w:fldCharType="end"/>
      </w:r>
      <w:r w:rsidRPr="00D61F4C">
        <w:t xml:space="preserve"> (Änderung der Luftverkehrsordnung)</w:t>
      </w:r>
    </w:p>
    <w:p w:rsidRPr="00C120E7" w:rsidR="00564B73" w:rsidP="00564B73" w:rsidRDefault="00564B73" w14:paraId="5932AB13" w14:textId="77777777">
      <w:pPr>
        <w:pStyle w:val="Text"/>
      </w:pPr>
      <w:r w:rsidRPr="00C120E7">
        <w:t>Es handelt sich um eine redaktionelle Folgeänderung zur Neustrukturierung der Begriffsbestimmungen im EnWG (§</w:t>
      </w:r>
      <w:r w:rsidR="00A735F3">
        <w:t> </w:t>
      </w:r>
      <w:r w:rsidRPr="00C120E7">
        <w:t xml:space="preserve">3 EnWG). </w:t>
      </w:r>
    </w:p>
    <w:p w:rsidRPr="00787482" w:rsidR="00564B73" w:rsidP="00564B73" w:rsidRDefault="00564B73" w14:paraId="07D9DC89" w14:textId="77777777">
      <w:pPr>
        <w:pStyle w:val="VerweisBegrndung"/>
      </w:pPr>
      <w:r w:rsidRPr="00787482">
        <w:t xml:space="preserve">Zu </w:t>
      </w:r>
      <w:r w:rsidRPr="00D61F4C">
        <w:rPr>
          <w:rStyle w:val="Binnenverweis"/>
        </w:rPr>
        <w:fldChar w:fldCharType="begin"/>
      </w:r>
      <w:r w:rsidRPr="00D61F4C">
        <w:rPr>
          <w:rStyle w:val="Binnenverweis"/>
        </w:rPr>
        <w:instrText xml:space="preserve"> DOCVARIABLE "eNV_FA7D94F5ECD74BD0BAF10D4B3D4175FB" \* MERGEFORMAT </w:instrText>
      </w:r>
      <w:r w:rsidRPr="00D61F4C">
        <w:rPr>
          <w:rStyle w:val="Binnenverweis"/>
        </w:rPr>
        <w:fldChar w:fldCharType="separate"/>
      </w:r>
      <w:r w:rsidR="00344E8A">
        <w:rPr>
          <w:rStyle w:val="Binnenverweis"/>
        </w:rPr>
        <w:t>Artikel 30</w:t>
      </w:r>
      <w:r w:rsidRPr="00D61F4C">
        <w:rPr>
          <w:rStyle w:val="Binnenverweis"/>
        </w:rPr>
        <w:fldChar w:fldCharType="end"/>
      </w:r>
      <w:r w:rsidRPr="00D61F4C">
        <w:t xml:space="preserve"> (Inkrafttreten)</w:t>
      </w:r>
    </w:p>
    <w:p w:rsidRPr="006A6BAE" w:rsidR="00564B73" w:rsidP="00564B73" w:rsidRDefault="00564B73" w14:paraId="4BEE2512" w14:textId="77777777">
      <w:pPr>
        <w:pStyle w:val="Text"/>
      </w:pPr>
      <w:r w:rsidRPr="00C120E7">
        <w:t>Die Vorschrift regelt das Inkrafttreten dieses Gesetzes.</w:t>
      </w:r>
      <w:r>
        <w:t xml:space="preserve"> Ein Inkrafttreten des Gesetzes am Tag nach der Verkündung ist erforderlich, weil das Gesetz der Umsetzung von verpflichtendem Unionsrecht mit kurzen Umsetzungsfristen dient, die zum Teil bereits abgelaufen sind.</w:t>
      </w:r>
    </w:p>
    <w:sectPr w:rsidRPr="006A6BAE" w:rsidR="00564B73" w:rsidSect="007A2C23">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21B" w:rsidP="00F53181" w:rsidRDefault="006B321B" w14:paraId="05E4FA0C" w14:textId="77777777">
      <w:pPr>
        <w:spacing w:before="0" w:after="0"/>
      </w:pPr>
      <w:r>
        <w:separator/>
      </w:r>
    </w:p>
  </w:endnote>
  <w:endnote w:type="continuationSeparator" w:id="0">
    <w:p w:rsidR="006B321B" w:rsidP="00F53181" w:rsidRDefault="006B321B" w14:paraId="484F3FC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Office">
    <w:panose1 w:val="020B0002030500000203"/>
    <w:charset w:val="00"/>
    <w:family w:val="swiss"/>
    <w:pitch w:val="variable"/>
    <w:sig w:usb0="A00000BF" w:usb1="4000206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A2C23" w:rsidR="007A2C23" w:rsidP="007A2C23" w:rsidRDefault="007A2C23" w14:paraId="271D3261"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A2C23" w:rsidR="007A2C23" w:rsidP="007A2C23" w:rsidRDefault="007A2C23" w14:paraId="12C25586"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A2C23" w:rsidR="007A2C23" w:rsidP="007A2C23" w:rsidRDefault="007A2C23" w14:paraId="731808A8"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21B" w:rsidP="00F53181" w:rsidRDefault="006B321B" w14:paraId="0A111150" w14:textId="77777777">
      <w:pPr>
        <w:spacing w:before="0" w:after="0"/>
      </w:pPr>
      <w:r>
        <w:separator/>
      </w:r>
    </w:p>
  </w:footnote>
  <w:footnote w:type="continuationSeparator" w:id="0">
    <w:p w:rsidR="006B321B" w:rsidP="00F53181" w:rsidRDefault="006B321B" w14:paraId="4DC521F3" w14:textId="77777777">
      <w:pPr>
        <w:spacing w:before="0" w:after="0"/>
      </w:pPr>
      <w:r>
        <w:continuationSeparator/>
      </w:r>
    </w:p>
  </w:footnote>
  <w:footnote w:id="1">
    <w:p w:rsidR="006B321B" w:rsidP="00B62DE4" w:rsidRDefault="006B321B" w14:paraId="2585B031" w14:textId="77777777">
      <w:pPr>
        <w:pStyle w:val="Funotentext"/>
      </w:pPr>
      <w:r>
        <w:rPr>
          <w:rStyle w:val="Funotenzeichen"/>
        </w:rPr>
        <w:footnoteRef/>
      </w:r>
      <w:r>
        <w:t>)</w:t>
      </w:r>
      <w:r>
        <w:tab/>
      </w:r>
      <w:r w:rsidRPr="002B78E8">
        <w:t xml:space="preserve">Artikel 1 dieses Gesetzes dient der Umsetzung </w:t>
      </w:r>
    </w:p>
    <w:p w:rsidR="006B321B" w:rsidP="00704138" w:rsidRDefault="006B321B" w14:paraId="14C50EFC" w14:textId="77777777">
      <w:pPr>
        <w:pStyle w:val="Funotentext"/>
        <w:numPr>
          <w:ilvl w:val="0"/>
          <w:numId w:val="45"/>
        </w:numPr>
        <w:ind w:hanging="720"/>
      </w:pPr>
      <w:r w:rsidRPr="002B78E8">
        <w:t>der Richtlinie</w:t>
      </w:r>
      <w:r>
        <w:t xml:space="preserve"> (EU) 2023/2413 des Europäischen Parlaments und des Rates vom 18. Oktober 2023 zur Änderung der Richtlinie (EU) 2018/2001, der Verordnung (EU) 2018/1999 und der Richtlinie 98/70/EG im Hinblick auf die Förderung von Energie aus erneuerbaren Quellen und zur Aufhebung der Richtlinie (EU) 2015/652 des Rates (ABl. L 2023/2413, 31.10. 2023)</w:t>
      </w:r>
      <w:r w:rsidRPr="002B78E8">
        <w:t xml:space="preserve">; </w:t>
      </w:r>
    </w:p>
    <w:p w:rsidR="006B321B" w:rsidP="00704138" w:rsidRDefault="006B321B" w14:paraId="66DCA273" w14:textId="77777777">
      <w:pPr>
        <w:pStyle w:val="Funotentext"/>
        <w:numPr>
          <w:ilvl w:val="0"/>
          <w:numId w:val="45"/>
        </w:numPr>
        <w:ind w:hanging="720"/>
      </w:pPr>
      <w:r w:rsidRPr="002B78E8">
        <w:t>der</w:t>
      </w:r>
      <w:r>
        <w:t xml:space="preserve"> Richtlinie (EU) 2024/1711 des Europäischen Parlaments und des Rates vom 13. Juni 2024 zur Änderung der Richtlinien (EU) 2018/2001 und (EU) 2019/944 in Bezug auf die Verbesserung des Elektrizitätsmarktdesigns in der Union (Abl. L vom 26.6.2024)</w:t>
      </w:r>
      <w:r w:rsidRPr="002B78E8">
        <w:t xml:space="preserve">; </w:t>
      </w:r>
    </w:p>
    <w:p w:rsidR="006B321B" w:rsidP="00704138" w:rsidRDefault="006B321B" w14:paraId="39510BDD" w14:textId="77777777">
      <w:pPr>
        <w:pStyle w:val="Funotentext"/>
        <w:numPr>
          <w:ilvl w:val="0"/>
          <w:numId w:val="45"/>
        </w:numPr>
        <w:ind w:hanging="720"/>
      </w:pPr>
      <w:r w:rsidRPr="002B78E8">
        <w:t>der Richtlinie 2024/</w:t>
      </w:r>
      <w:r>
        <w:t>1788</w:t>
      </w:r>
      <w:r w:rsidRPr="002B78E8">
        <w:t xml:space="preserve"> (EU) des europäischen Parlaments und des Rates vom </w:t>
      </w:r>
      <w:r>
        <w:t>13. Juni 2024</w:t>
      </w:r>
      <w:r w:rsidRPr="002B78E8">
        <w:t xml:space="preserve"> über gemeinsame Vorschriften für die Binnenmärkte für erneuerbares Gas, Erdgas und Wasserstoff, zur Änderung der Richtlinie (EU) 2023/1791 und zur Aufhebung der Richtlinie 2009/73/EG (Neufassung) </w:t>
      </w:r>
      <w:r>
        <w:t xml:space="preserve">(Abl. L 2024/1788, 15.7.2024) </w:t>
      </w:r>
      <w:r w:rsidRPr="002B78E8">
        <w:t xml:space="preserve">sowie </w:t>
      </w:r>
    </w:p>
    <w:p w:rsidR="006B321B" w:rsidP="00704138" w:rsidRDefault="006B321B" w14:paraId="75410150" w14:textId="77777777">
      <w:pPr>
        <w:pStyle w:val="Funotentext"/>
        <w:numPr>
          <w:ilvl w:val="0"/>
          <w:numId w:val="45"/>
        </w:numPr>
        <w:ind w:hanging="720"/>
      </w:pPr>
      <w:r>
        <w:t xml:space="preserve">der </w:t>
      </w:r>
      <w:r w:rsidRPr="002B78E8">
        <w:t xml:space="preserve">Verordnung </w:t>
      </w:r>
      <w:r>
        <w:t>(EU) 2024/1106 des Europäischen Parlaments und des Rates vom 11. April 2024 zur Änderung der Verordnungen (EU) Nr. 1227/2011 und (EU) 2019 /942 in Bezug auf einen besseren Schutz der Union vor Marktmanipulation auf dem Energiegroßhandelsmarkt (ABl. L 2024/1106 vom 17.4 2024)</w:t>
      </w:r>
    </w:p>
    <w:p w:rsidRPr="00B50049" w:rsidR="006B321B" w:rsidP="00704138" w:rsidRDefault="006B321B" w14:paraId="59DC46B5" w14:textId="77777777">
      <w:pPr>
        <w:pStyle w:val="Funotentext"/>
        <w:numPr>
          <w:ilvl w:val="0"/>
          <w:numId w:val="45"/>
        </w:numPr>
        <w:ind w:hanging="720"/>
      </w:pPr>
      <w:r>
        <w:t>Artikel 25 dieses Gesetzes dient der Umsetzung der Richtlinie (EU) 2024/1711 des Europäischen Parlaments und des Rates vom 13. Juni 2024 zu Änderung der Richtlinien (EU) 2018/2001 und (EU) 2019/944 in Bezug auf die Verbesserung des Elektrizitätsmarktdesigns in der Union (Abl.L vom 26.6.2024).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A2C23" w:rsidR="007A2C23" w:rsidP="007A2C23" w:rsidRDefault="007A2C23" w14:paraId="233C93EA"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A2C23" w:rsidR="006B321B" w:rsidP="007A2C23" w:rsidRDefault="007A2C23" w14:paraId="2210C642" w14:textId="38683A1C">
    <w:pPr>
      <w:pStyle w:val="Kopfzeile"/>
    </w:pPr>
    <w:r>
      <w:tab/>
      <w:t xml:space="preserve">- </w:t>
    </w:r>
    <w:r>
      <w:fldChar w:fldCharType="begin"/>
    </w:r>
    <w:r>
      <w:instrText xml:space="preserve"> PAGE  \* MERGEFORMAT </w:instrText>
    </w:r>
    <w:r>
      <w:fldChar w:fldCharType="separate"/>
    </w:r>
    <w:r>
      <w:rPr>
        <w:noProof/>
      </w:rPr>
      <w:t>173</w:t>
    </w:r>
    <w:r>
      <w:fldChar w:fldCharType="end"/>
    </w:r>
    <w:r w:rsidRPr="007A2C23">
      <w:t xml:space="preserve"> -</w:t>
    </w:r>
    <w:r w:rsidRPr="007A2C23">
      <w:tab/>
    </w:r>
    <w:fldSimple w:instr=" DOCPROPERTY &quot;Bearbeitungsstand&quot; \* MERGEFORMAT ">
      <w:r w:rsidRPr="007A2C23">
        <w:rPr>
          <w:sz w:val="18"/>
        </w:rPr>
        <w:t>Bearbeitungsstand: 10.07.2025  14:43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A2C23" w:rsidR="006B321B" w:rsidP="007A2C23" w:rsidRDefault="007A2C23" w14:paraId="13257FD7" w14:textId="18E2D7E4">
    <w:pPr>
      <w:pStyle w:val="Kopfzeile"/>
    </w:pPr>
    <w:r>
      <w:tab/>
    </w:r>
    <w:r w:rsidRPr="007A2C23">
      <w:tab/>
    </w:r>
    <w:fldSimple w:instr=" DOCPROPERTY &quot;Bearbeitungsstand&quot; \* MERGEFORMAT ">
      <w:r w:rsidRPr="007A2C23">
        <w:rPr>
          <w:sz w:val="18"/>
        </w:rPr>
        <w:t>Bearbeitungsstand: 10.07.2025  14:43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0BE57D74"/>
    <w:multiLevelType w:val="multilevel"/>
    <w:tmpl w:val="2BDAC956"/>
    <w:name w:val="EU-Rechtsakte (nummeriert)"/>
    <w:lvl w:ilvl="0">
      <w:start w:val="1"/>
      <w:numFmt w:val="decimal"/>
      <w:lvlRestart w:val="0"/>
      <w:pStyle w:val="EU-Rechtsaktenummeriert"/>
      <w:lvlText w:val="%1."/>
      <w:lvlJc w:val="left"/>
      <w:pPr>
        <w:tabs>
          <w:tab w:val="num" w:pos="425"/>
        </w:tabs>
        <w:ind w:left="425" w:hanging="42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E75A5C"/>
    <w:multiLevelType w:val="hybridMultilevel"/>
    <w:tmpl w:val="A330DD94"/>
    <w:name w:val="Begründung Überschrift3"/>
    <w:lvl w:ilvl="0" w:tplc="3872DFF4">
      <w:start w:val="19"/>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6"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8"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9" w15:restartNumberingAfterBreak="0">
    <w:nsid w:val="1BA7797A"/>
    <w:multiLevelType w:val="hybridMultilevel"/>
    <w:tmpl w:val="0AB87702"/>
    <w:lvl w:ilvl="0" w:tplc="04070001">
      <w:start w:val="1"/>
      <w:numFmt w:val="bullet"/>
      <w:lvlText w:val=""/>
      <w:lvlJc w:val="left"/>
      <w:pPr>
        <w:ind w:left="1440" w:hanging="360"/>
      </w:pPr>
      <w:rPr>
        <w:rFonts w:hint="default" w:ascii="Symbol" w:hAnsi="Symbol"/>
      </w:rPr>
    </w:lvl>
    <w:lvl w:ilvl="1" w:tplc="04070003">
      <w:start w:val="1"/>
      <w:numFmt w:val="bullet"/>
      <w:lvlText w:val="o"/>
      <w:lvlJc w:val="left"/>
      <w:pPr>
        <w:ind w:left="2160" w:hanging="360"/>
      </w:pPr>
      <w:rPr>
        <w:rFonts w:hint="default" w:ascii="Courier New" w:hAnsi="Courier New" w:cs="Courier New"/>
      </w:rPr>
    </w:lvl>
    <w:lvl w:ilvl="2" w:tplc="04070005">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1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0"/>
        </w:tabs>
        <w:ind w:left="425" w:firstLine="0"/>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0"/>
        </w:tabs>
        <w:ind w:left="850" w:firstLine="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0"/>
        </w:tabs>
        <w:ind w:left="1276" w:firstLine="0"/>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0"/>
        </w:tabs>
        <w:ind w:left="1984" w:firstLine="0"/>
      </w:pPr>
    </w:lvl>
    <w:lvl w:ilvl="8">
      <w:start w:val="1"/>
      <w:numFmt w:val="lowerRoman"/>
      <w:lvlText w:val="%9."/>
      <w:lvlJc w:val="left"/>
      <w:pPr>
        <w:ind w:left="3240" w:hanging="360"/>
      </w:pPr>
    </w:lvl>
  </w:abstractNum>
  <w:abstractNum w:abstractNumId="1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0"/>
        </w:tabs>
        <w:ind w:left="425" w:firstLine="0"/>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0"/>
        </w:tabs>
        <w:ind w:left="850" w:firstLine="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0"/>
        </w:tabs>
        <w:ind w:left="1276" w:firstLine="0"/>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0"/>
        </w:tabs>
        <w:ind w:left="1984" w:firstLine="0"/>
      </w:pPr>
    </w:lvl>
    <w:lvl w:ilvl="8">
      <w:start w:val="1"/>
      <w:numFmt w:val="lowerRoman"/>
      <w:lvlText w:val="%9."/>
      <w:lvlJc w:val="left"/>
      <w:pPr>
        <w:ind w:left="3240" w:hanging="360"/>
      </w:pPr>
    </w:lvl>
  </w:abstractNum>
  <w:abstractNum w:abstractNumId="14"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6" w15:restartNumberingAfterBreak="0">
    <w:nsid w:val="3D802462"/>
    <w:multiLevelType w:val="hybridMultilevel"/>
    <w:tmpl w:val="DEB8ED74"/>
    <w:lvl w:ilvl="0" w:tplc="08DAF83C">
      <w:numFmt w:val="bullet"/>
      <w:lvlText w:val="•"/>
      <w:lvlJc w:val="left"/>
      <w:pPr>
        <w:ind w:left="1080" w:hanging="72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8" w15:restartNumberingAfterBreak="0">
    <w:nsid w:val="43F43252"/>
    <w:multiLevelType w:val="hybridMultilevel"/>
    <w:tmpl w:val="FE4C3D40"/>
    <w:name w:val="Begründung Überschrift222"/>
    <w:lvl w:ilvl="0" w:tplc="04070001">
      <w:start w:val="1"/>
      <w:numFmt w:val="bullet"/>
      <w:lvlText w:val=""/>
      <w:lvlJc w:val="left"/>
      <w:pPr>
        <w:ind w:left="1440" w:hanging="360"/>
      </w:pPr>
      <w:rPr>
        <w:rFonts w:hint="default" w:ascii="Symbol" w:hAnsi="Symbol"/>
      </w:rPr>
    </w:lvl>
    <w:lvl w:ilvl="1" w:tplc="04070003">
      <w:start w:val="1"/>
      <w:numFmt w:val="bullet"/>
      <w:lvlText w:val="o"/>
      <w:lvlJc w:val="left"/>
      <w:pPr>
        <w:ind w:left="2160" w:hanging="360"/>
      </w:pPr>
      <w:rPr>
        <w:rFonts w:hint="default" w:ascii="Courier New" w:hAnsi="Courier New" w:cs="Courier New"/>
      </w:rPr>
    </w:lvl>
    <w:lvl w:ilvl="2" w:tplc="04070005">
      <w:start w:val="1"/>
      <w:numFmt w:val="bullet"/>
      <w:lvlText w:val=""/>
      <w:lvlJc w:val="left"/>
      <w:pPr>
        <w:ind w:left="2880" w:hanging="360"/>
      </w:pPr>
      <w:rPr>
        <w:rFonts w:hint="default" w:ascii="Wingdings" w:hAnsi="Wingdings"/>
      </w:rPr>
    </w:lvl>
    <w:lvl w:ilvl="3" w:tplc="04070001">
      <w:start w:val="1"/>
      <w:numFmt w:val="bullet"/>
      <w:lvlText w:val=""/>
      <w:lvlJc w:val="left"/>
      <w:pPr>
        <w:ind w:left="3600" w:hanging="360"/>
      </w:pPr>
      <w:rPr>
        <w:rFonts w:hint="default" w:ascii="Symbol" w:hAnsi="Symbol"/>
      </w:rPr>
    </w:lvl>
    <w:lvl w:ilvl="4" w:tplc="04070003">
      <w:start w:val="1"/>
      <w:numFmt w:val="bullet"/>
      <w:lvlText w:val="o"/>
      <w:lvlJc w:val="left"/>
      <w:pPr>
        <w:ind w:left="4320" w:hanging="360"/>
      </w:pPr>
      <w:rPr>
        <w:rFonts w:hint="default" w:ascii="Courier New" w:hAnsi="Courier New" w:cs="Courier New"/>
      </w:rPr>
    </w:lvl>
    <w:lvl w:ilvl="5" w:tplc="04070005">
      <w:start w:val="1"/>
      <w:numFmt w:val="bullet"/>
      <w:lvlText w:val=""/>
      <w:lvlJc w:val="left"/>
      <w:pPr>
        <w:ind w:left="5040" w:hanging="360"/>
      </w:pPr>
      <w:rPr>
        <w:rFonts w:hint="default" w:ascii="Wingdings" w:hAnsi="Wingdings"/>
      </w:rPr>
    </w:lvl>
    <w:lvl w:ilvl="6" w:tplc="04070001">
      <w:start w:val="1"/>
      <w:numFmt w:val="bullet"/>
      <w:lvlText w:val=""/>
      <w:lvlJc w:val="left"/>
      <w:pPr>
        <w:ind w:left="5760" w:hanging="360"/>
      </w:pPr>
      <w:rPr>
        <w:rFonts w:hint="default" w:ascii="Symbol" w:hAnsi="Symbol"/>
      </w:rPr>
    </w:lvl>
    <w:lvl w:ilvl="7" w:tplc="04070003">
      <w:start w:val="1"/>
      <w:numFmt w:val="bullet"/>
      <w:lvlText w:val="o"/>
      <w:lvlJc w:val="left"/>
      <w:pPr>
        <w:ind w:left="6480" w:hanging="360"/>
      </w:pPr>
      <w:rPr>
        <w:rFonts w:hint="default" w:ascii="Courier New" w:hAnsi="Courier New" w:cs="Courier New"/>
      </w:rPr>
    </w:lvl>
    <w:lvl w:ilvl="8" w:tplc="04070005">
      <w:start w:val="1"/>
      <w:numFmt w:val="bullet"/>
      <w:lvlText w:val=""/>
      <w:lvlJc w:val="left"/>
      <w:pPr>
        <w:ind w:left="7200" w:hanging="360"/>
      </w:pPr>
      <w:rPr>
        <w:rFonts w:hint="default" w:ascii="Wingdings" w:hAnsi="Wingdings"/>
      </w:rPr>
    </w:lvl>
  </w:abstractNum>
  <w:abstractNum w:abstractNumId="1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0" w15:restartNumberingAfterBreak="0">
    <w:nsid w:val="50910653"/>
    <w:multiLevelType w:val="multilevel"/>
    <w:tmpl w:val="3C4EC5F6"/>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3" w15:restartNumberingAfterBreak="0">
    <w:nsid w:val="56507461"/>
    <w:multiLevelType w:val="hybridMultilevel"/>
    <w:tmpl w:val="073C0B4E"/>
    <w:lvl w:ilvl="0" w:tplc="04070001">
      <w:start w:val="1"/>
      <w:numFmt w:val="bullet"/>
      <w:lvlText w:val=""/>
      <w:lvlJc w:val="left"/>
      <w:pPr>
        <w:ind w:left="1428" w:hanging="360"/>
      </w:pPr>
      <w:rPr>
        <w:rFonts w:hint="default" w:ascii="Symbol" w:hAnsi="Symbol"/>
      </w:rPr>
    </w:lvl>
    <w:lvl w:ilvl="1" w:tplc="04070003" w:tentative="1">
      <w:start w:val="1"/>
      <w:numFmt w:val="bullet"/>
      <w:lvlText w:val="o"/>
      <w:lvlJc w:val="left"/>
      <w:pPr>
        <w:ind w:left="2148" w:hanging="360"/>
      </w:pPr>
      <w:rPr>
        <w:rFonts w:hint="default" w:ascii="Courier New" w:hAnsi="Courier New" w:cs="Courier New"/>
      </w:rPr>
    </w:lvl>
    <w:lvl w:ilvl="2" w:tplc="04070005" w:tentative="1">
      <w:start w:val="1"/>
      <w:numFmt w:val="bullet"/>
      <w:lvlText w:val=""/>
      <w:lvlJc w:val="left"/>
      <w:pPr>
        <w:ind w:left="2868" w:hanging="360"/>
      </w:pPr>
      <w:rPr>
        <w:rFonts w:hint="default" w:ascii="Wingdings" w:hAnsi="Wingdings"/>
      </w:rPr>
    </w:lvl>
    <w:lvl w:ilvl="3" w:tplc="04070001" w:tentative="1">
      <w:start w:val="1"/>
      <w:numFmt w:val="bullet"/>
      <w:lvlText w:val=""/>
      <w:lvlJc w:val="left"/>
      <w:pPr>
        <w:ind w:left="3588" w:hanging="360"/>
      </w:pPr>
      <w:rPr>
        <w:rFonts w:hint="default" w:ascii="Symbol" w:hAnsi="Symbol"/>
      </w:rPr>
    </w:lvl>
    <w:lvl w:ilvl="4" w:tplc="04070003" w:tentative="1">
      <w:start w:val="1"/>
      <w:numFmt w:val="bullet"/>
      <w:lvlText w:val="o"/>
      <w:lvlJc w:val="left"/>
      <w:pPr>
        <w:ind w:left="4308" w:hanging="360"/>
      </w:pPr>
      <w:rPr>
        <w:rFonts w:hint="default" w:ascii="Courier New" w:hAnsi="Courier New" w:cs="Courier New"/>
      </w:rPr>
    </w:lvl>
    <w:lvl w:ilvl="5" w:tplc="04070005" w:tentative="1">
      <w:start w:val="1"/>
      <w:numFmt w:val="bullet"/>
      <w:lvlText w:val=""/>
      <w:lvlJc w:val="left"/>
      <w:pPr>
        <w:ind w:left="5028" w:hanging="360"/>
      </w:pPr>
      <w:rPr>
        <w:rFonts w:hint="default" w:ascii="Wingdings" w:hAnsi="Wingdings"/>
      </w:rPr>
    </w:lvl>
    <w:lvl w:ilvl="6" w:tplc="04070001" w:tentative="1">
      <w:start w:val="1"/>
      <w:numFmt w:val="bullet"/>
      <w:lvlText w:val=""/>
      <w:lvlJc w:val="left"/>
      <w:pPr>
        <w:ind w:left="5748" w:hanging="360"/>
      </w:pPr>
      <w:rPr>
        <w:rFonts w:hint="default" w:ascii="Symbol" w:hAnsi="Symbol"/>
      </w:rPr>
    </w:lvl>
    <w:lvl w:ilvl="7" w:tplc="04070003" w:tentative="1">
      <w:start w:val="1"/>
      <w:numFmt w:val="bullet"/>
      <w:lvlText w:val="o"/>
      <w:lvlJc w:val="left"/>
      <w:pPr>
        <w:ind w:left="6468" w:hanging="360"/>
      </w:pPr>
      <w:rPr>
        <w:rFonts w:hint="default" w:ascii="Courier New" w:hAnsi="Courier New" w:cs="Courier New"/>
      </w:rPr>
    </w:lvl>
    <w:lvl w:ilvl="8" w:tplc="04070005" w:tentative="1">
      <w:start w:val="1"/>
      <w:numFmt w:val="bullet"/>
      <w:lvlText w:val=""/>
      <w:lvlJc w:val="left"/>
      <w:pPr>
        <w:ind w:left="7188" w:hanging="360"/>
      </w:pPr>
      <w:rPr>
        <w:rFonts w:hint="default" w:ascii="Wingdings" w:hAnsi="Wingdings"/>
      </w:rPr>
    </w:lvl>
  </w:abstractNum>
  <w:abstractNum w:abstractNumId="24" w15:restartNumberingAfterBreak="0">
    <w:nsid w:val="56FE2204"/>
    <w:multiLevelType w:val="hybridMultilevel"/>
    <w:tmpl w:val="018EECD6"/>
    <w:lvl w:ilvl="0" w:tplc="ED7415BC">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C322A1A"/>
    <w:multiLevelType w:val="hybridMultilevel"/>
    <w:tmpl w:val="D0F2667E"/>
    <w:lvl w:ilvl="0" w:tplc="4E68397C">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6"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9"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862AE3"/>
    <w:multiLevelType w:val="hybridMultilevel"/>
    <w:tmpl w:val="E33AE428"/>
    <w:lvl w:ilvl="0" w:tplc="04070001">
      <w:start w:val="1"/>
      <w:numFmt w:val="bullet"/>
      <w:lvlText w:val=""/>
      <w:lvlJc w:val="left"/>
      <w:pPr>
        <w:ind w:left="1440" w:hanging="360"/>
      </w:pPr>
      <w:rPr>
        <w:rFonts w:hint="default" w:ascii="Symbol" w:hAnsi="Symbol"/>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3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2"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3" w15:restartNumberingAfterBreak="0">
    <w:nsid w:val="739A1E15"/>
    <w:multiLevelType w:val="hybridMultilevel"/>
    <w:tmpl w:val="6B484AC2"/>
    <w:name w:val="Begründung Überschrift2"/>
    <w:lvl w:ilvl="0" w:tplc="E4041B5C">
      <w:start w:val="23"/>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ADE7961"/>
    <w:multiLevelType w:val="hybridMultilevel"/>
    <w:tmpl w:val="A5BCB3F2"/>
    <w:name w:val="Begründung Überschrift11"/>
    <w:lvl w:ilvl="0" w:tplc="9B8A85B6">
      <w:start w:val="48"/>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abstractNum w:abstractNumId="36" w15:restartNumberingAfterBreak="0">
    <w:nsid w:val="7F7865A7"/>
    <w:multiLevelType w:val="hybridMultilevel"/>
    <w:tmpl w:val="DFF0B3DC"/>
    <w:lvl w:ilvl="0" w:tplc="FA02DB8E">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6"/>
  </w:num>
  <w:num w:numId="8">
    <w:abstractNumId w:val="24"/>
  </w:num>
  <w:num w:numId="9">
    <w:abstractNumId w:val="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4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7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0"/>
  </w:num>
  <w:num w:numId="44">
    <w:abstractNumId w:val="23"/>
  </w:num>
  <w:num w:numId="45">
    <w:abstractNumId w:val="25"/>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9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2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125">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
  </w:num>
  <w:num w:numId="127">
    <w:abstractNumId w:val="22"/>
  </w:num>
  <w:num w:numId="128">
    <w:abstractNumId w:val="35"/>
  </w:num>
  <w:num w:numId="129">
    <w:abstractNumId w:val="21"/>
  </w:num>
  <w:num w:numId="130">
    <w:abstractNumId w:val="5"/>
  </w:num>
  <w:num w:numId="131">
    <w:abstractNumId w:val="13"/>
  </w:num>
  <w:num w:numId="132">
    <w:abstractNumId w:val="0"/>
  </w:num>
  <w:num w:numId="133">
    <w:abstractNumId w:val="32"/>
  </w:num>
  <w:num w:numId="134">
    <w:abstractNumId w:val="14"/>
  </w:num>
  <w:num w:numId="135">
    <w:abstractNumId w:val="27"/>
  </w:num>
  <w:num w:numId="136">
    <w:abstractNumId w:val="4"/>
  </w:num>
  <w:num w:numId="137">
    <w:abstractNumId w:val="20"/>
  </w:num>
  <w:num w:numId="138">
    <w:abstractNumId w:val="10"/>
  </w:num>
  <w:num w:numId="139">
    <w:abstractNumId w:val="8"/>
  </w:num>
  <w:num w:numId="140">
    <w:abstractNumId w:val="19"/>
  </w:num>
  <w:num w:numId="141">
    <w:abstractNumId w:val="28"/>
  </w:num>
  <w:num w:numId="142">
    <w:abstractNumId w:val="11"/>
  </w:num>
  <w:num w:numId="143">
    <w:abstractNumId w:val="15"/>
  </w:num>
  <w:num w:numId="144">
    <w:abstractNumId w:val="1"/>
  </w:num>
  <w:num w:numId="145">
    <w:abstractNumId w:val="17"/>
  </w:num>
  <w:num w:numId="146">
    <w:abstractNumId w:val="6"/>
  </w:num>
  <w:num w:numId="147">
    <w:abstractNumId w:val="31"/>
  </w:num>
  <w:num w:numId="148">
    <w:abstractNumId w:val="29"/>
  </w:num>
  <w:num w:numId="149">
    <w:abstractNumId w:val="12"/>
  </w:num>
  <w:num w:numId="150">
    <w:abstractNumId w:val="2"/>
  </w:num>
  <w:num w:numId="151">
    <w:abstractNumId w:val="26"/>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76"/>
  <w:attachedTemplate r:id="rId1"/>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7.11.2024  21:00"/>
    <w:docVar w:name="BefehlsHistorie_Befehl01" w:val="Metadaten aktualisieren [9035ms] [Main] [eNormCommandLocal::MetadatenCommands.MetadatenAktualisieren_Silent]"/>
    <w:docVar w:name="BefehlsHistorie_BefehlsZähler" w:val="1"/>
    <w:docVar w:name="BefehlsHistorie_DocumentOpen" w:val="7845,1368ms"/>
    <w:docVar w:name="BefehlsKontext_SpeichernOOXML_Maximum" w:val="958ms"/>
    <w:docVar w:name="BefehlsKontext_SpeichernOOXML_Schnitt" w:val="905ms"/>
    <w:docVar w:name="BMJ" w:val="True"/>
    <w:docVar w:name="CUSTOMER" w:val="8"/>
    <w:docVar w:name="DQCDateTime" w:val="05.06.2025 10:48:07"/>
    <w:docVar w:name="DQCDuration" w:val="206600ms"/>
    <w:docVar w:name="DQCIAB01" w:val="1"/>
    <w:docVar w:name="DQCICT02" w:val="1"/>
    <w:docVar w:name="DQCIGI06" w:val="1"/>
    <w:docVar w:name="DQCIGI15" w:val="1"/>
    <w:docVar w:name="DQCPart_Begruendung" w:val="1"/>
    <w:docVar w:name="DQCPart_Dokument" w:val="0"/>
    <w:docVar w:name="DQCPart_Regelungsteil" w:val="0"/>
    <w:docVar w:name="DQCPart_Vorblatt" w:val="1"/>
    <w:docVar w:name="DQCResult_Aenderungsbefehl" w:val="0;25;10"/>
    <w:docVar w:name="DQCResult_Binnenverweise" w:val="0;0;0"/>
    <w:docVar w:name="DQCResult_Citations" w:val="0;37;0"/>
    <w:docVar w:name="DQCResult_EinzelneRegelungsteile" w:val="0;0;0"/>
    <w:docVar w:name="DQCResult_EmbeddedObjects" w:val="-1"/>
    <w:docVar w:name="DQCResult_Gliederung" w:val="44;14;14"/>
    <w:docVar w:name="DQCResult_Graphics" w:val="-1"/>
    <w:docVar w:name="DQCResult_Marker" w:val="1;0;0"/>
    <w:docVar w:name="DQCResult_Metadata" w:val="-1"/>
    <w:docVar w:name="DQCResult_ModifiedCharFormat" w:val="0;1;1"/>
    <w:docVar w:name="DQCResult_ModifiedMargins" w:val="0;0;0"/>
    <w:docVar w:name="DQCResult_ModifiedNumbering" w:val="0;0;0"/>
    <w:docVar w:name="DQCResult_StructureCheck" w:val="0;0;0"/>
    <w:docVar w:name="DQCResult_SuperfluousWhitespace" w:val="6;0;0"/>
    <w:docVar w:name="DQCResult_TermsAndDiction" w:val="0;71;0"/>
    <w:docVar w:name="DQCResult_Verweise" w:val="0;20;0"/>
    <w:docVar w:name="DQCWithWarnings" w:val="1"/>
    <w:docVar w:name="eNV_001CF9941E0C43ED9A05E25E438724CA_Struct" w:val="Artikel 31 Nummer 2 Buchstabe c;6;Struktur:31/-2/2/3;CheckSums:-1/-1/-1/-1;eNV_001CF9941E0C43ED9A05E25E438724CA_1@@2"/>
    <w:docVar w:name="eNV_003A093752824B3999C40469792B38C2" w:val="Absatz 1"/>
    <w:docVar w:name="eNV_003A093752824B3999C40469792B38C2_Struct" w:val="§ 38a Absatz 1;2;Struktur:38.1/1;CheckSums:-1/-1;eNV_003A093752824B3999C40469792B38C2_2@@1"/>
    <w:docVar w:name="eNV_00956BC177454C1DBD17A2978D318786_Struct" w:val="Artikel 1 Nummer 67 Buchstabe b;6;Struktur:1/-2/67/2;CheckSums:-1/-1/-1/-1;eNV_00956BC177454C1DBD17A2978D318786_1@@2"/>
    <w:docVar w:name="eNV_009C7430168F44CDB8D7BB412CBBBF4A" w:val="Doppelbuchstabe aa"/>
    <w:docVar w:name="eNV_009C7430168F44CDB8D7BB412CBBBF4A_Struct" w:val="Artikel 1 Nummer 9 Buchstabe a Doppelbuchstabe aa;6;Struktur:1/-2/9/1/1;CheckSums:-1/-1/-1/-1/-1;eNV_009C7430168F44CDB8D7BB412CBBBF4A_1@@2"/>
    <w:docVar w:name="eNV_00C4B44AC7614DD8B6BA70B904409CFC_Struct" w:val="Artikel 19 Nummer 6 Buchstabe b;6;Struktur:19/-2/6/2;CheckSums:-1/-1/-1/-1;eNV_00C4B44AC7614DD8B6BA70B904409CFC_1@@2"/>
    <w:docVar w:name="eNV_01183C9C49D84FD5A07B4D82B17D1887" w:val="Buchstabe e"/>
    <w:docVar w:name="eNV_01183C9C49D84FD5A07B4D82B17D1887_Struct" w:val="Artikel 1 Nummer 94 Buchstabe e;6;Struktur:1/-2/94/5;CheckSums:-1/-1/-1/-1;eNV_01183C9C49D84FD5A07B4D82B17D1887_1@@2"/>
    <w:docVar w:name="eNV_012307ED27124C12AAE2102FE9D8BA45_Struct" w:val="Artikel 17 Nummer 5 Buchstabe c Doppelbuchstabe aa;6;Struktur:17/-2/5/3/1;CheckSums:-1/-1/-1/-1/-1;eNV_012307ED27124C12AAE2102FE9D8BA45_1@@2"/>
    <w:docVar w:name="eNV_015082CCE370444E8C19BB2DB0162398_Struct" w:val="Artikel 31 Nummer 16 Buchstabe b;6;Struktur:31/-2/16/2;CheckSums:-1/-1/-1/-1;eNV_015082CCE370444E8C19BB2DB0162398_1@@2"/>
    <w:docVar w:name="eNV_015EC72C2F2B4C6491739021200A2AF7_Struct" w:val="Artikel 25 Nummer 35 Buchstabe i Doppelbuchstabe bb;6;Struktur:25/-2/35/9/2;CheckSums:-1/-1/-1/-1/-1;eNV_015EC72C2F2B4C6491739021200A2AF7_1@@2"/>
    <w:docVar w:name="eNV_01683F201629468295605D7FA9C448C1_Struct" w:val="Artikel 27 Nummer 2;6;Struktur:27/-2/2;CheckSums:-1/-1/-1;eNV_01683F201629468295605D7FA9C448C1_1@@2"/>
    <w:docVar w:name="eNV_018026819613430F9354E89D73C711D5_Struct" w:val="Artikel 2 Nummer 2;6;Struktur:2/-2/2;CheckSums:-1/-1/-1;eNV_018026819613430F9354E89D73C711D5_1@@2"/>
    <w:docVar w:name="eNV_019719244A674FC9BAE16B719A320E4D_Struct" w:val="Artikel 27 Nummer 2 Buchstabe a;6;Struktur:27/-2/2/1;CheckSums:-1/-1/-1/-1;eNV_019719244A674FC9BAE16B719A320E4D_1@@2"/>
    <w:docVar w:name="eNV_0197EAA618AF46D0BBC782B485384105" w:val="Buchstabe w"/>
    <w:docVar w:name="eNV_0197EAA618AF46D0BBC782B485384105_Struct" w:val="Artikel 1 Nummer 1 Buchstabe w;6;Struktur:1/-2/1/23;CheckSums:-1/-1/-1/-1;eNV_0197EAA618AF46D0BBC782B485384105_1@@2"/>
    <w:docVar w:name="eNV_01D2DB511744402E93193D0530D41606" w:val="Buchstabe b"/>
    <w:docVar w:name="eNV_01D2DB511744402E93193D0530D41606_Struct" w:val="Artikel 1 Nummer 88 Buchstabe b;6;Struktur:1/-2/88/2;CheckSums:-1/-1/-1/-1;eNV_01D2DB511744402E93193D0530D41606_1@@2"/>
    <w:docVar w:name="eNV_01FE4A2183AC46A989A09914F41050F9" w:val="Nummer 3"/>
    <w:docVar w:name="eNV_01FE4A2183AC46A989A09914F41050F9_Struct" w:val="§ 42c Absatz 1 Nummer 3;2;Struktur:42.3/1/3;CheckSums:-1/-1/-1;eNV_01FE4A2183AC46A989A09914F41050F9_2@@1"/>
    <w:docVar w:name="eNV_0238A55A9A3842EDB49F056BCB6AA9F7_Struct" w:val="Artikel 25 Nummer 35 Buchstabe k;6;Struktur:25/-2/35/11;CheckSums:-1/-1/-1/-1;eNV_0238A55A9A3842EDB49F056BCB6AA9F7_1@@2"/>
    <w:docVar w:name="eNV_028471ADDFBF450CAC1BB5C0F2444B09" w:val="Doppelbuchstabe aa"/>
    <w:docVar w:name="eNV_028471ADDFBF450CAC1BB5C0F2444B09_Struct" w:val="Artikel 18 Nummer 24 Buchstabe a Doppelbuchstabe aa;6;Struktur:18/-2/24/1/1;CheckSums:-1/-1/-1/-1/-1;eNV_028471ADDFBF450CAC1BB5C0F2444B09_1@@2"/>
    <w:docVar w:name="eNV_029D20F8E4DC4F6597AE237875CC207B_Struct" w:val="Artikel 31 Nummer 3;6;Struktur:31/-2/3;CheckSums:-1/-1/-1;eNV_029D20F8E4DC4F6597AE237875CC207B_1@@2"/>
    <w:docVar w:name="eNV_029D8EC7C99E458493167F2796424A8F_Struct" w:val="Artikel 25 Nummer 30;6;Struktur:25/-2/30;CheckSums:-1/-1/-1;eNV_029D8EC7C99E458493167F2796424A8F_1@@2"/>
    <w:docVar w:name="eNV_02B86D74F18348069F739A68E2CBD3DF_Struct" w:val="Nummer 6;2;Struktur:-1/-1/6;CheckSums:-1/-1/-1;eNV_02B86D74F18348069F739A68E2CBD3DF_1@@2"/>
    <w:docVar w:name="eNV_02DB580BE01849E6BA0E1034A01AAE13" w:val="Satz 2"/>
    <w:docVar w:name="eNV_02DB580BE01849E6BA0E1034A01AAE13_Struct" w:val="Absatz 10 Satz 2;2;Struktur:-1/10Satz2;CheckSums:-1/-1597996741;eNV_02DB580BE01849E6BA0E1034A01AAE13_1@@1"/>
    <w:docVar w:name="eNV_02F6A01A70C74FA58EFECE47CC2CF4DE" w:val="Nummer 35"/>
    <w:docVar w:name="eNV_02F6A01A70C74FA58EFECE47CC2CF4DE_Struct" w:val="Artikel 1 Nummer 35;6;Struktur:1/-2/35;CheckSums:-1/-1/-1;eNV_02F6A01A70C74FA58EFECE47CC2CF4DE_1@@2"/>
    <w:docVar w:name="eNV_02FBA97BF5E3483FA2D9C1954ABCB329_Struct" w:val="Artikel 25 Nummer 35 Buchstabe g;6;Struktur:25/-2/35/7;CheckSums:-1/-1/-1/-1;eNV_02FBA97BF5E3483FA2D9C1954ABCB329_1@@2"/>
    <w:docVar w:name="eNV_0302C69C881146B88EBACEFD75425A84" w:val="Buchstabe a"/>
    <w:docVar w:name="eNV_0302C69C881146B88EBACEFD75425A84_Struct" w:val="Artikel 17 Nummer 4 Buchstabe a;6;Struktur:17/-2/4/1;CheckSums:-1/-1/-1/-1;eNV_0302C69C881146B88EBACEFD75425A84_1@@2"/>
    <w:docVar w:name="eNV_03070A5CC5D24110900EECEBF0F98F98" w:val="§ 67a"/>
    <w:docVar w:name="eNV_03070A5CC5D24110900EECEBF0F98F98_Struct" w:val="§ 67a;2;Struktur:67.1;CheckSums:-1;eNV_03070A5CC5D24110900EECEBF0F98F98_2@@1"/>
    <w:docVar w:name="eNV_030F68F31BFC4C92AB17CF127F79C791" w:val="§ 3"/>
    <w:docVar w:name="eNV_030F68F31BFC4C92AB17CF127F79C791_Struct" w:val="§ 3;2;Struktur:3;CheckSums:-1;eNV_030F68F31BFC4C92AB17CF127F79C791_2@@1"/>
    <w:docVar w:name="eNV_0326A72C3975460184E9B2B684F80159" w:val="Artikel 15"/>
    <w:docVar w:name="eNV_0326A72C3975460184E9B2B684F80159_Struct" w:val="Artikel 15;6;Struktur:15;CheckSums:-1;eNV_0326A72C3975460184E9B2B684F80159_1@@2"/>
    <w:docVar w:name="eNV_032FC40905314B02B02BBC012558036A" w:val="§ 3 Nummer 101"/>
    <w:docVar w:name="eNV_032FC40905314B02B02BBC012558036A_Struct" w:val="§ 3 Nummer 101;2;Struktur:3/-2/101;CheckSums:-1/-1/-1;eNV_032FC40905314B02B02BBC012558036A_2@@1"/>
    <w:docVar w:name="eNV_033E1B6570A447A1A9367306ED4FB61B" w:val="§ 47 Absatz 2 Nummer 13"/>
    <w:docVar w:name="eNV_033E1B6570A447A1A9367306ED4FB61B_Struct" w:val="§ 47 Absatz 2 Nummer 13;2;Struktur:47/2/13;CheckSums:-1/-1/-1;eNV_033E1B6570A447A1A9367306ED4FB61B_2@@1"/>
    <w:docVar w:name="eNV_034D792D9E1C47AA998F439EADFDAE66" w:val="Absatz 1"/>
    <w:docVar w:name="eNV_034D792D9E1C47AA998F439EADFDAE66_Struct" w:val="§ 41f Absatz 1;2;Struktur:41.6/1;CheckSums:-1/-1;eNV_034D792D9E1C47AA998F439EADFDAE66_2@@1"/>
    <w:docVar w:name="eNV_03817207AE4D4902B06832D485958D47" w:val="Absatz 5"/>
    <w:docVar w:name="eNV_03817207AE4D4902B06832D485958D47_Struct" w:val="§ 44a Absatz 5;2;Struktur:44.1/5;CheckSums:-1/-1;eNV_03817207AE4D4902B06832D485958D47_2@@1"/>
    <w:docVar w:name="eNV_03AE5912F08447FD9B9CF331814160A2" w:val="Absatz 4"/>
    <w:docVar w:name="eNV_03AE5912F08447FD9B9CF331814160A2_Struct" w:val="§ 41f Absatz 4;2;Struktur:41.6/4;CheckSums:-1/-1;eNV_03AE5912F08447FD9B9CF331814160A2_2@@1"/>
    <w:docVar w:name="eNV_03D86B64694547CAA0B0630E87074076" w:val="Absatz 1 Satz 1 oder 2"/>
    <w:docVar w:name="eNV_03D86B64694547CAA0B0630E87074076_Struct" w:val="§ 38a Absatz 1 Satz 1;2;Struktur:38.1/1Satz1;CheckSums:-1/0;eNV_03D86B64694547CAA0B0630E87074076_1|§ 38a Absatz 1 Satz 2;2;Struktur:38.1/1Satz2;CheckSums:-1/-1136003384;eNV_03D86B64694547CAA0B0630E87074076_2@oder|@1"/>
    <w:docVar w:name="eNV_041741857BDC4A0A95F353D33C019751" w:val="Absatz 2"/>
    <w:docVar w:name="eNV_041741857BDC4A0A95F353D33C019751_Struct" w:val="§ 38a Absatz 2;2;Struktur:38.1/2;CheckSums:-1/-1;eNV_041741857BDC4A0A95F353D33C019751_4@@1"/>
    <w:docVar w:name="eNV_0423F3988E144DA6AA06D325C88D1EF5" w:val="Absätze 6, 7, 8, 9 und 10"/>
    <w:docVar w:name="eNV_0423F3988E144DA6AA06D325C88D1EF5_Struct" w:val="§ 38a Absatz 6;2;Struktur:38.1/6;CheckSums:-1/-1;eNV_0423F3988E144DA6AA06D325C88D1EF5_6|§ 38a Absatz 7;2;Struktur:38.1/7;CheckSums:-1/-1;eNV_0423F3988E144DA6AA06D325C88D1EF5_7|§ 38a Absatz 8;2;Struktur:38.1/8;CheckSums:-1/-1;eNV_0423F3988E144DA6AA06D325C88D1EF5_8|§ 38a Absatz 9;2;Struktur:38.1/9;CheckSums:-1/-1;eNV_0423F3988E144DA6AA06D325C88D1EF5_9|§ 38a Absatz 10;2;Struktur:38.1/10;CheckSums:-1/-1;eNV_0423F3988E144DA6AA06D325C88D1EF5_10@,|,|,|und|@1"/>
    <w:docVar w:name="eNV_042B9ED6659D445BB553DB3430E23169" w:val="Nummer 25"/>
    <w:docVar w:name="eNV_042B9ED6659D445BB553DB3430E23169_Struct" w:val="Artikel 18 Nummer 25;6;Struktur:18/-2/25;CheckSums:-1/-1/-1;eNV_042B9ED6659D445BB553DB3430E23169_1@@2"/>
    <w:docVar w:name="eNV_0442AD69F7CE4CB49193461F9E1E43DF" w:val="Buchstabe a"/>
    <w:docVar w:name="eNV_0442AD69F7CE4CB49193461F9E1E43DF_Struct" w:val="Artikel 1 Nummer 59 Buchstabe a;6;Struktur:1/-2/59/1;CheckSums:-1/-1/-1/-1;eNV_0442AD69F7CE4CB49193461F9E1E43DF_1@@2"/>
    <w:docVar w:name="eNV_04B05ADE75D640F08192EF2E81CC419D" w:val="§ 7 Absatz 3 Satz 1"/>
    <w:docVar w:name="eNV_04B05ADE75D640F08192EF2E81CC419D_Struct" w:val="Absatz 3 Satz 1;2;Struktur:-1/3Satz1;CheckSums:-1/-1148129394;eNV_04B05ADE75D640F08192EF2E81CC419D_1@@1"/>
    <w:docVar w:name="eNV_04B05B983CA545F69F228BA7BDE5008C_Struct" w:val="Artikel 9 Nummer 4 Buchstabe c;6;Struktur:9/-2/4/3;CheckSums:-1/-1/-1/-1;eNV_04B05B983CA545F69F228BA7BDE5008C_1@@2"/>
    <w:docVar w:name="eNV_04C002ED57F84ED3BD423D7E266C2D86" w:val="Absatz 4"/>
    <w:docVar w:name="eNV_04C002ED57F84ED3BD423D7E266C2D86_Struct" w:val="Absatz 4;2;Struktur:-1/4;CheckSums:-1/-1;eNV_04C002ED57F84ED3BD423D7E266C2D86_1@@1"/>
    <w:docVar w:name="eNV_04F0C26A98E746A1869AA31D500C4914" w:val="Artikel 20"/>
    <w:docVar w:name="eNV_04F0C26A98E746A1869AA31D500C4914_Struct" w:val="Artikel 20;6;Struktur:20;CheckSums:-1;eNV_04F0C26A98E746A1869AA31D500C4914_1@@2"/>
    <w:docVar w:name="eNV_050019274C734123AACBB0333F623787_Struct" w:val="Artikel 6 Nummer 17 Buchstabe c;6;Struktur:6/-2/17/3;CheckSums:-1/-1/-1/-1;eNV_050019274C734123AACBB0333F623787_1@@2"/>
    <w:docVar w:name="eNV_0505CFBC5FF04381831994AAF14F1EA4" w:val="Doppelbuchstabe aa"/>
    <w:docVar w:name="eNV_0505CFBC5FF04381831994AAF14F1EA4_Struct" w:val="Artikel 1 Nummer 97 Buchstabe b Doppelbuchstabe aa;6;Struktur:1/-2/97/2/1;CheckSums:-1/-1/-1/-1/-1;eNV_0505CFBC5FF04381831994AAF14F1EA4_1@@2"/>
    <w:docVar w:name="eNV_050FACA074D14CE5BE777A2EB2213DC9" w:val="Absatz 1"/>
    <w:docVar w:name="eNV_050FACA074D14CE5BE777A2EB2213DC9_Struct" w:val="§ 38a Absatz 1;2;Struktur:38.1/1;CheckSums:-1/-1;eNV_050FACA074D14CE5BE777A2EB2213DC9_1@@1"/>
    <w:docVar w:name="eNV_05924DB39B704592A78C244D8FF08AEA_Struct" w:val="Artikel 25 Nummer 4;6;Struktur:25/-2/4;CheckSums:-1/-1/-1;eNV_05924DB39B704592A78C244D8FF08AEA_1@@2"/>
    <w:docVar w:name="eNV_059DEE858F2F410BB214A69C89EA7A52" w:val="§ 3 Nummer 37"/>
    <w:docVar w:name="eNV_059DEE858F2F410BB214A69C89EA7A52_Struct" w:val="§ 3 Nummer 37;2;Struktur:3/-2/37;CheckSums:-1/-1/-1;eNV_059DEE858F2F410BB214A69C89EA7A52_2@@1"/>
    <w:docVar w:name="eNV_05B165572B1B4040BC7B7CD703DFCCD5" w:val="Doppelbuchstabe bb"/>
    <w:docVar w:name="eNV_05B165572B1B4040BC7B7CD703DFCCD5_Struct" w:val="Artikel 1 Nummer 29 Buchstabe b Doppelbuchstabe bb;6;Struktur:1/-2/29/2/2;CheckSums:-1/-1/-1/-1/-1;eNV_05B165572B1B4040BC7B7CD703DFCCD5_1@@2"/>
    <w:docVar w:name="eNV_0605145D25144515882EDDBAC73A2921" w:val="§ 3 Nummer 20"/>
    <w:docVar w:name="eNV_0605145D25144515882EDDBAC73A2921_Struct" w:val="§ 3 Nummer 20;2;Struktur:3/-2/20;CheckSums:-1/-1/-1;eNV_0605145D25144515882EDDBAC73A2921_2@@1"/>
    <w:docVar w:name="eNV_0609A699179346B6AABAC1AAF29B9874" w:val="Absatz 1"/>
    <w:docVar w:name="eNV_0609A699179346B6AABAC1AAF29B9874_Struct" w:val="§ 44a Absatz 1;2;Struktur:44.1/1;CheckSums:-1/-1;eNV_0609A699179346B6AABAC1AAF29B9874_2@@1"/>
    <w:docVar w:name="eNV_0638AE87AC524E829DA5D349939A3602_Struct" w:val="Artikel 6 Nummer 16 Buchstabe b;6;Struktur:6/-2/16/2;CheckSums:-1/-1/-1/-1;eNV_0638AE87AC524E829DA5D349939A3602_1@@2"/>
    <w:docVar w:name="eNV_064CAB855E694998966C52FA56C7522D" w:val="Nummer 17"/>
    <w:docVar w:name="eNV_064CAB855E694998966C52FA56C7522D_Struct" w:val="Artikel 1 Nummer 17;6;Struktur:1/-2/17;CheckSums:-1/-1/-1;eNV_064CAB855E694998966C52FA56C7522D_1@@2"/>
    <w:docVar w:name="eNV_065D2C6FB0774672AE72930E6A397941" w:val="Nummer 18"/>
    <w:docVar w:name="eNV_065D2C6FB0774672AE72930E6A397941_Struct" w:val="Artikel 26 Nummer 18;6;Struktur:26/-2/18;CheckSums:-1/-1/-1;eNV_065D2C6FB0774672AE72930E6A397941_1@@2"/>
    <w:docVar w:name="eNV_06605C58F0134404849169430C27295D" w:val="Buchstabe d"/>
    <w:docVar w:name="eNV_06605C58F0134404849169430C27295D_Struct" w:val="Artikel 1 Nummer 23 Buchstabe d;6;Struktur:1/-2/23/4;CheckSums:-1/-1/-1/-1;eNV_06605C58F0134404849169430C27295D_1@@2"/>
    <w:docVar w:name="eNV_06883E3125D641AEB17D48F5F3AA0D4F" w:val="§ 6 Absatz 1 Satz 1"/>
    <w:docVar w:name="eNV_06883E3125D641AEB17D48F5F3AA0D4F_Struct" w:val=";2;Struktur:-1/-2;CheckSums:-1/-1;eNV_06883E3125D641AEB17D48F5F3AA0D4F_1@@1"/>
    <w:docVar w:name="eNV_06BA9F9730CE40AF9C7B92DCCB64DB91_Struct" w:val="Artikel 22 Nummer 4 Buchstabe a;6;Struktur:22/-2/4/1;CheckSums:-1/-1/-1/-1;eNV_06BA9F9730CE40AF9C7B92DCCB64DB91_1@@2"/>
    <w:docVar w:name="eNV_06F92365F12D403884279642459BD0E0_Struct" w:val="Artikel 6 Nummer 13 Buchstabe a;6;Struktur:6/-2/13/1;CheckSums:-1/-1/-1/-1;eNV_06F92365F12D403884279642459BD0E0_1@@2"/>
    <w:docVar w:name="eNV_0701984EC2E646FDB7031BEAFD804E35_Struct" w:val="Artikel 26 Nummer 37 Buchstabe a;6;Struktur:26/-2/37/1;CheckSums:-1/-1/-1/-1;eNV_0701984EC2E646FDB7031BEAFD804E35_1@@2"/>
    <w:docVar w:name="eNV_0703A713714F4B5396C99DAA4395E2F6_Struct" w:val="Artikel 25 Nummer 35 Buchstabe c;6;Struktur:25/-2/35/3;CheckSums:-1/-1/-1/-1;eNV_0703A713714F4B5396C99DAA4395E2F6_1@@2"/>
    <w:docVar w:name="eNV_072ED58FB7C14B3DB66A5855BFD781D6" w:val="Nummer 7"/>
    <w:docVar w:name="eNV_072ED58FB7C14B3DB66A5855BFD781D6_Struct" w:val="Artikel 17 Nummer 7;6;Struktur:17/-2/7;CheckSums:-1/-1/-1;eNV_072ED58FB7C14B3DB66A5855BFD781D6_1@@2"/>
    <w:docVar w:name="eNV_074402CFFBE64DA28A3A3C445A66EA11_Struct" w:val="Artikel 1 Nummer 77 Buchstabe c Doppelbuchstabe aa Dreifachbuchstabe ccc;6;Struktur:1/-2/77/3/1/3;CheckSums:-1/-1/-1/-1/-1/-1;eNV_074402CFFBE64DA28A3A3C445A66EA11_1@@2"/>
    <w:docVar w:name="eNV_0799509C70CB4AC0B8FE06C98789A47C" w:val="Nummer 7"/>
    <w:docVar w:name="eNV_0799509C70CB4AC0B8FE06C98789A47C_Struct" w:val="Artikel 26 Nummer 7;6;Struktur:26/-2/7;CheckSums:-1/-1/-1;eNV_0799509C70CB4AC0B8FE06C98789A47C_1@@2"/>
    <w:docVar w:name="eNV_079DE3DCD1524A0EB0CA7183719526CF" w:val="Nummer 84"/>
    <w:docVar w:name="eNV_079DE3DCD1524A0EB0CA7183719526CF_Struct" w:val="Artikel 1 Nummer 84;6;Struktur:1/-2/84;CheckSums:-1/-1/-1;eNV_079DE3DCD1524A0EB0CA7183719526CF_1@@2"/>
    <w:docVar w:name="eNV_07D70912390F46D0A460F6F8F8D75A86" w:val="§ 41g"/>
    <w:docVar w:name="eNV_07D70912390F46D0A460F6F8F8D75A86_Struct" w:val="§ 41g;2;Struktur:41.7;CheckSums:-1;eNV_07D70912390F46D0A460F6F8F8D75A86_2@@1"/>
    <w:docVar w:name="eNV_0813EEB6FB514297AEAD37211C2FE0BB" w:val="Nummer 2"/>
    <w:docVar w:name="eNV_0813EEB6FB514297AEAD37211C2FE0BB_Struct" w:val="§ 42c Absatz 1 Nummer 2;2;Struktur:42.3/1/2;CheckSums:-1/-1/-1;eNV_0813EEB6FB514297AEAD37211C2FE0BB_2@@1"/>
    <w:docVar w:name="eNV_081BEF6815B24F2D8213B5540A8401F7_Struct" w:val="Artikel 26 Nummer 6 Buchstabe b;6;Struktur:26/-2/6/2;CheckSums:-1/-1/-1/-1;eNV_081BEF6815B24F2D8213B5540A8401F7_1@@2"/>
    <w:docVar w:name="eNV_0829160D4A6244F997F6F53D29B03322" w:val="Absatz 3 Satz 1 Nummer 4 und 5"/>
    <w:docVar w:name="eNV_0829160D4A6244F997F6F53D29B03322_Struct" w:val="Nummer 4;2;Struktur:-1/-1/4;CheckSums:-1/-1/-1;eNV_0829160D4A6244F997F6F53D29B03322_1|Nummer 5;2;Struktur:-1/-1/5;CheckSums:-1/-1/-1;eNV_0829160D4A6244F997F6F53D29B03322_2@und|@1"/>
    <w:docVar w:name="eNV_083B8DBB910044D0B61C9E5ED328E791" w:val="Nummern 59 und 60"/>
    <w:docVar w:name="eNV_083B8DBB910044D0B61C9E5ED328E791_Struct" w:val="§ 3 Nummer 59;2;Struktur:3/-2/59;CheckSums:-1/-1/-1;eNV_083B8DBB910044D0B61C9E5ED328E791_1|§ 3 Nummer 60;2;Struktur:3/-2/60;CheckSums:-1/-1/-1;eNV_083B8DBB910044D0B61C9E5ED328E791_2@und|@1"/>
    <w:docVar w:name="eNV_085B60D9CED84064AA389AEECCA3F15F_Struct" w:val="Artikel 20 Nummer 30 Buchstabe a Doppelbuchstabe bb;6;Struktur:20/-2/30/1/2;CheckSums:-1/-1/-1/-1/-1;eNV_085B60D9CED84064AA389AEECCA3F15F_1@@2"/>
    <w:docVar w:name="eNV_0870DAF50ECA40848B105A6AE1729C0C_Struct" w:val="Artikel 29 Nummer 11;6;Struktur:29/-2/11;CheckSums:-1/-1/-1;eNV_0870DAF50ECA40848B105A6AE1729C0C_1@@2"/>
    <w:docVar w:name="eNV_088247159F5C4FFE838FF95542321F6F" w:val="Absatz 3"/>
    <w:docVar w:name="eNV_088247159F5C4FFE838FF95542321F6F_Struct" w:val="§ 41g Absatz 3;2;Struktur:41.7/3;CheckSums:-1/-1;eNV_088247159F5C4FFE838FF95542321F6F_2@@1"/>
    <w:docVar w:name="eNV_0888F68F7D594A63B8F289A7C01DB0D1_Struct" w:val="Artikel 25 Nummer 26 Buchstabe c;6;Struktur:25/-2/26/3;CheckSums:-1/-1/-1/-1;eNV_0888F68F7D594A63B8F289A7C01DB0D1_1@@2"/>
    <w:docVar w:name="eNV_08AC3E4FC55846058E8D809F42E75B7C_Struct" w:val="Artikel 19 Nummer 16;6;Struktur:19/-2/16;CheckSums:-1/-1/-1;eNV_08AC3E4FC55846058E8D809F42E75B7C_1@@2"/>
    <w:docVar w:name="eNV_08D58EB794C94CA5AF2F8F71566D46FE_Struct" w:val="Artikel 7 Nummer 3 Buchstabe b Doppelbuchstabe bb;6;Struktur:7/-2/3/2/2;CheckSums:-1/-1/-1/-1/-1;eNV_08D58EB794C94CA5AF2F8F71566D46FE_1@@2"/>
    <w:docVar w:name="eNV_08D8DF4C0EEC4724B38BCA9A42B91103" w:val="Nummer 2"/>
    <w:docVar w:name="eNV_08D8DF4C0EEC4724B38BCA9A42B91103_Struct" w:val="Artikel 18 Nummer 2;6;Struktur:18/-2/2;CheckSums:-1/-1/-1;eNV_08D8DF4C0EEC4724B38BCA9A42B91103_1@@2"/>
    <w:docVar w:name="eNV_0902B15BF2474CC39B91CBA1CA24DFE8_Struct" w:val="Artikel 1 Nummer 67 Buchstabe b Doppelbuchstabe aa;6;Struktur:1/-2/67/2/1;CheckSums:-1/-1/-1/-1/-1;eNV_0902B15BF2474CC39B91CBA1CA24DFE8_1@@2"/>
    <w:docVar w:name="eNV_092BADE088FC48D28583173B063F1232_Struct" w:val="Artikel 25 Nummer 35 Buchstabe l;6;Struktur:25/-2/35/12;CheckSums:-1/-1/-1/-1;eNV_092BADE088FC48D28583173B063F1232_1@@2"/>
    <w:docVar w:name="eNV_0955EA7014CF49498BE12A39566101DF" w:val="Buchstabe d"/>
    <w:docVar w:name="eNV_0955EA7014CF49498BE12A39566101DF_Struct" w:val="Artikel 1 Nummer 105 Buchstabe d;6;Struktur:1/-2/105/4;CheckSums:-1/-1/-1/-1;eNV_0955EA7014CF49498BE12A39566101DF_1@@2"/>
    <w:docVar w:name="eNV_0977C1C618E14113A5218D57D1D776D3" w:val="Doppelbuchstabe aa"/>
    <w:docVar w:name="eNV_0977C1C618E14113A5218D57D1D776D3_Struct" w:val="Artikel 22 Nummer 4 Buchstabe b Doppelbuchstabe aa;6;Struktur:22/-2/4/2/1;CheckSums:-1/-1/-1/-1/-1;eNV_0977C1C618E14113A5218D57D1D776D3_1@@2"/>
    <w:docVar w:name="eNV_097EB0117EC8463996EDC3A530D84AD6" w:val="Satz 1"/>
    <w:docVar w:name="eNV_097EB0117EC8463996EDC3A530D84AD6_Struct" w:val="§ 38a Absatz 1 Satz 1;2;Struktur:38.1/1Satz1;CheckSums:-1/0;eNV_097EB0117EC8463996EDC3A530D84AD6_1@@1"/>
    <w:docVar w:name="eNV_098840C6CD2A4AAFB8F72A0052FEA22A_Struct" w:val="Artikel 7 Nummer 7 Buchstabe b;6;Struktur:7/-2/7/2;CheckSums:-1/-1/-1/-1;eNV_098840C6CD2A4AAFB8F72A0052FEA22A_1@@2"/>
    <w:docVar w:name="eNV_09BEB8D22CAA446BBC6D9D37E6418086_Struct" w:val="Artikel 29 Nummer 17 Buchstabe c Doppelbuchstabe aa;6;Struktur:29/-2/17/3/1;CheckSums:-1/-1/-1/-1/-1;eNV_09BEB8D22CAA446BBC6D9D37E6418086_1@@2"/>
    <w:docVar w:name="eNV_09C6848E9D46435C8A15B39E93E42011" w:val="Nummer 12"/>
    <w:docVar w:name="eNV_09C6848E9D46435C8A15B39E93E42011_Struct" w:val="Artikel 17 Nummer 12;6;Struktur:17/-2/12;CheckSums:-1/-1/-1;eNV_09C6848E9D46435C8A15B39E93E42011_1@@2"/>
    <w:docVar w:name="eNV_09E7325C96C84239882DF5F87910353C_Struct" w:val="Artikel 6 Nummer 16 Buchstabe b Doppelbuchstabe bb;6;Struktur:6/-2/16/2/2;CheckSums:-1/-1/-1/-1/-1;eNV_09E7325C96C84239882DF5F87910353C_1@@2"/>
    <w:docVar w:name="eNV_09EA470AABE049EEB4A49E69BA4417C1_Struct" w:val="Artikel 1 Nummer 9 Buchstabe b;6;Struktur:1/-2/9/2;CheckSums:-1/-1/-1/-1;eNV_09EA470AABE049EEB4A49E69BA4417C1_1@@2"/>
    <w:docVar w:name="eNV_0A037848E2A042BF82C177645761EBDC_Struct" w:val="Artikel 19 Nummer 5 Buchstabe c;6;Struktur:19/-2/5/3;CheckSums:-1/-1/-1/-1;eNV_0A037848E2A042BF82C177645761EBDC_1@@2"/>
    <w:docVar w:name="eNV_0A15C2C2DB8A40E1B782D7D436ED4458_Struct" w:val="Artikel 19 Nummer 3 Buchstabe a Doppelbuchstabe aa;6;Struktur:19/-2/3/1/1;CheckSums:-1/-1/-1/-1/-1;eNV_0A15C2C2DB8A40E1B782D7D436ED4458_1@@2"/>
    <w:docVar w:name="eNV_0A2E1CA13C4F4981BB26D1E7AEDB1CB1_Struct" w:val="Artikel 12 Nummer 3 Buchstabe c;6;Struktur:12/-2/3/3;CheckSums:-1/-1/-1/-1;eNV_0A2E1CA13C4F4981BB26D1E7AEDB1CB1_1@@2"/>
    <w:docVar w:name="eNV_0A4A0001B40B496888420FF3B9D45957" w:val="Absatz 3"/>
    <w:docVar w:name="eNV_0A4A0001B40B496888420FF3B9D45957_Struct" w:val="Absatz 3;2;Struktur:-1/3;CheckSums:-1/-1;eNV_0A4A0001B40B496888420FF3B9D45957_2@@1"/>
    <w:docVar w:name="eNV_0A91BDF7C78243AA8271B8A62EAEA01E" w:val="Doppelbuchstabe aa"/>
    <w:docVar w:name="eNV_0A91BDF7C78243AA8271B8A62EAEA01E_Struct" w:val="Artikel 1 Nummer 60 Buchstabe b Doppelbuchstabe aa;6;Struktur:1/-2/60/2/1;CheckSums:-1/-1/-1/-1/-1;eNV_0A91BDF7C78243AA8271B8A62EAEA01E_1@@2"/>
    <w:docVar w:name="eNV_0AC4F2B8388D4A48A4EE27618C94D3BE_Struct" w:val="Artikel 29 Nummer 13;6;Struktur:29/-2/13;CheckSums:-1/-1/-1;eNV_0AC4F2B8388D4A48A4EE27618C94D3BE_1@@2"/>
    <w:docVar w:name="eNV_0AC6261F54464A87A9339D4F638AFDB0_Struct" w:val="Artikel 1 Nummer 1 Buchstabe d;6;Struktur:1/-2/1/4;CheckSums:-1/-1/-1/-1;eNV_0AC6261F54464A87A9339D4F638AFDB0_1@@2"/>
    <w:docVar w:name="eNV_0AFD4980D7BF4ED1A4865E7B05A959C5" w:val="Buchstabe a"/>
    <w:docVar w:name="eNV_0AFD4980D7BF4ED1A4865E7B05A959C5_Struct" w:val="Artikel 1 Nummer 72 Buchstabe a;6;Struktur:1/-2/72/1;CheckSums:-1/-1/-1/-1;eNV_0AFD4980D7BF4ED1A4865E7B05A959C5_1@@2"/>
    <w:docVar w:name="eNV_0B3D55A4C5524F2F923CE0DFA036516B_Struct" w:val="Artikel 25 Nummer 3;6;Struktur:25/-2/3;CheckSums:-1/-1/-1;eNV_0B3D55A4C5524F2F923CE0DFA036516B_1@@2"/>
    <w:docVar w:name="eNV_0B6368ED648A4315828B10258BE5B407_Struct" w:val="Artikel 25 Nummer 24 Buchstabe a;6;Struktur:25/-2/24/1;CheckSums:-1/-1/-1/-1;eNV_0B6368ED648A4315828B10258BE5B407_1@@2"/>
    <w:docVar w:name="eNV_0B90A8D88B8E42E0990C5708313FCC20" w:val="Absatz 2a"/>
    <w:docVar w:name="eNV_0B90A8D88B8E42E0990C5708313FCC20_Struct" w:val="Absatz 2a;2;Struktur:-1/2.1;CheckSums:-1/-1;eNV_0B90A8D88B8E42E0990C5708313FCC20_2@@1"/>
    <w:docVar w:name="eNV_0B920B814C804C86A7A1528FF20C15E9" w:val="Buchstabe a"/>
    <w:docVar w:name="eNV_0B920B814C804C86A7A1528FF20C15E9_Struct" w:val="Artikel 1 Nummer 12 Buchstabe a;6;Struktur:1/-2/12/1;CheckSums:-1/-1/-1/-1;eNV_0B920B814C804C86A7A1528FF20C15E9_1@@2"/>
    <w:docVar w:name="eNV_0B9B14931F084DFF9978DD587399BB02_Struct" w:val="Artikel 18 Nummer 5;6;Struktur:18/-2/5;CheckSums:-1/-1/-1;eNV_0B9B14931F084DFF9978DD587399BB02_1@@2"/>
    <w:docVar w:name="eNV_0BB204CCD53F446BBB842E0B7BBD5528_Struct" w:val="Absatz 1 Nummer 1;2;Struktur:-1/1/1;CheckSums:-1/-1/-1;eNV_0BB204CCD53F446BBB842E0B7BBD5528_1@@2"/>
    <w:docVar w:name="eNV_0C1A3E04124B45A9A133D781BF21852D" w:val="Buchstabe b"/>
    <w:docVar w:name="eNV_0C1A3E04124B45A9A133D781BF21852D_Struct" w:val="Artikel 18 Nummer 25 Buchstabe b;6;Struktur:18/-2/25/2;CheckSums:-1/-1/-1/-1;eNV_0C1A3E04124B45A9A133D781BF21852D_1@@2"/>
    <w:docVar w:name="eNV_0C1A467F3BD64CEC9816C3C55CB91DC9_Struct" w:val="Artikel 9 Nummer 5 Buchstabe b Doppelbuchstabe aa;6;Struktur:9/-2/5/2/1;CheckSums:-1/-1/-1/-1/-1;eNV_0C1A467F3BD64CEC9816C3C55CB91DC9_1@@2"/>
    <w:docVar w:name="eNV_0C3F19D1B1624772B893ACFD3007B7D9_Struct" w:val="Artikel 19 Nummer 9 Buchstabe b;6;Struktur:19/-2/9/2;CheckSums:-1/-1/-1/-1;eNV_0C3F19D1B1624772B893ACFD3007B7D9_1@@2"/>
    <w:docVar w:name="eNV_0C41A17DB1D24A8F87AD908A79ED1F02_Struct" w:val="Artikel 26 Nummer 21 Buchstabe a;6;Struktur:26/-2/21/1;CheckSums:-1/-1/-1/-1;eNV_0C41A17DB1D24A8F87AD908A79ED1F02_1@@2"/>
    <w:docVar w:name="eNV_0C4E4793A4AB4EE5AA47E1999940B0C7_Struct" w:val="Artikel 19 Nummer 3 Buchstabe a;6;Struktur:19/-2/3/1;CheckSums:-1/-1/-1/-1;eNV_0C4E4793A4AB4EE5AA47E1999940B0C7_1@@2"/>
    <w:docVar w:name="eNV_0C63556183C741799E9C5E111B4375FD" w:val="Absatz 1"/>
    <w:docVar w:name="eNV_0C63556183C741799E9C5E111B4375FD_Struct" w:val="§ 41f Absatz 1;2;Struktur:41.6/1;CheckSums:-1/-1;eNV_0C63556183C741799E9C5E111B4375FD_2@@1"/>
    <w:docVar w:name="eNV_0C63A1CC6D564FA1B684163D050C44A9" w:val="§ 3 Nummer 71"/>
    <w:docVar w:name="eNV_0C63A1CC6D564FA1B684163D050C44A9_Struct" w:val="§ 3 Nummer 71;2;Struktur:3/-2/71;CheckSums:-1/-1/-1;eNV_0C63A1CC6D564FA1B684163D050C44A9_2@@1"/>
    <w:docVar w:name="eNV_0C792844AA4949B1890C331A1D70D684_Struct" w:val="Artikel 1 Nummer 13 Buchstabe c;6;Struktur:1/-2/13/3;CheckSums:-1/-1/-1/-1;eNV_0C792844AA4949B1890C331A1D70D684_1@@2"/>
    <w:docVar w:name="eNV_0C9DC31DA25249B0887E942D124B94A9" w:val="Nummer 33"/>
    <w:docVar w:name="eNV_0C9DC31DA25249B0887E942D124B94A9_Struct" w:val="§ 3 Nummer 33;2;Struktur:3/-2/33;CheckSums:-1/-1/-1;eNV_0C9DC31DA25249B0887E942D124B94A9_2@@1"/>
    <w:docVar w:name="eNV_0CBCEE9BEDA84E66826E4610BD33DB28" w:val="Absatz 3"/>
    <w:docVar w:name="eNV_0CBCEE9BEDA84E66826E4610BD33DB28_Struct" w:val="§ 41g Absatz 3;2;Struktur:41.7/3;CheckSums:-1/-1;eNV_0CBCEE9BEDA84E66826E4610BD33DB28_2@@1"/>
    <w:docVar w:name="eNV_0CBF839D08AF40EE8FFD383064AC7556" w:val="Buchstabe a"/>
    <w:docVar w:name="eNV_0CBF839D08AF40EE8FFD383064AC7556_Struct" w:val="Artikel 18 Nummer 19 Buchstabe a;6;Struktur:18/-2/19/1;CheckSums:-1/-1/-1/-1;eNV_0CBF839D08AF40EE8FFD383064AC7556_1@@2"/>
    <w:docVar w:name="eNV_0CCB65371FA14D6894B872D7C1AD9933" w:val="Doppelbuchstabe bb"/>
    <w:docVar w:name="eNV_0CCB65371FA14D6894B872D7C1AD9933_Struct" w:val="Artikel 1 Nummer 101 Buchstabe a Doppelbuchstabe bb;6;Struktur:1/-2/101/1/2;CheckSums:-1/-1/-1/-1/-1;eNV_0CCB65371FA14D6894B872D7C1AD9933_1@@2"/>
    <w:docVar w:name="eNV_0CD85BFBF694422C9F56F19188D53A16" w:val="Nummer 15"/>
    <w:docVar w:name="eNV_0CD85BFBF694422C9F56F19188D53A16_Struct" w:val="Artikel 18 Nummer 15;6;Struktur:18/-2/15;CheckSums:-1/-1/-1;eNV_0CD85BFBF694422C9F56F19188D53A16_1@@2"/>
    <w:docVar w:name="eNV_0CE9EA2E22584024A6077831B8E7BDC9" w:val="§ 3 Nummer 6"/>
    <w:docVar w:name="eNV_0CE9EA2E22584024A6077831B8E7BDC9_Struct" w:val="§ 3 Nummer 6;2;Struktur:3/-2/6;CheckSums:-1/-1/-1;eNV_0CE9EA2E22584024A6077831B8E7BDC9_2@@1"/>
    <w:docVar w:name="eNV_0D144E9E142C4281BBDA50A02B1356A1" w:val="§ 41f"/>
    <w:docVar w:name="eNV_0D144E9E142C4281BBDA50A02B1356A1_Struct" w:val="§ 41f;2;Struktur:41.6;CheckSums:-1;eNV_0D144E9E142C4281BBDA50A02B1356A1_2@@1"/>
    <w:docVar w:name="eNV_0D22A5DB4DCF4D46962D35916AF6B9CF_Struct" w:val="Artikel 25 Nummer 3 Buchstabe b;6;Struktur:25/-2/3/2;CheckSums:-1/-1/-1/-1;eNV_0D22A5DB4DCF4D46962D35916AF6B9CF_1@@2"/>
    <w:docVar w:name="eNV_0D55DC580CB342699B54F62C01314E3C" w:val="Buchstabe b"/>
    <w:docVar w:name="eNV_0D55DC580CB342699B54F62C01314E3C_Struct" w:val="Artikel 1 Nummer 59 Buchstabe b;6;Struktur:1/-2/59/2;CheckSums:-1/-1/-1/-1;eNV_0D55DC580CB342699B54F62C01314E3C_1@@2"/>
    <w:docVar w:name="eNV_0D804A4202C249B18657E0DBC72F1D2D_Struct" w:val="Artikel 1 Nummer 39;6;Struktur:1/-2/39;CheckSums:-1/-1/-1;eNV_0D804A4202C249B18657E0DBC72F1D2D_1@@2"/>
    <w:docVar w:name="eNV_0D9A5603D2D648AE925C216CA71FB8EF" w:val="Nummer 1"/>
    <w:docVar w:name="eNV_0D9A5603D2D648AE925C216CA71FB8EF_Struct" w:val="Artikel 1 Nummer 1;6;Struktur:1/-2/1;CheckSums:-1/-1/-1;eNV_0D9A5603D2D648AE925C216CA71FB8EF_1@@2"/>
    <w:docVar w:name="eNV_0DC89877C9C542ABADA0FD981B6B393F" w:val="Absatz 1"/>
    <w:docVar w:name="eNV_0DC89877C9C542ABADA0FD981B6B393F_Struct" w:val="§ 44a Absatz 1;2;Struktur:44.1/1;CheckSums:-1/-1;eNV_0DC89877C9C542ABADA0FD981B6B393F_2@@1"/>
    <w:docVar w:name="eNV_0DCE314F741C4BCF90768FF829471D16" w:val="§ 3 Nummer 66"/>
    <w:docVar w:name="eNV_0DCE314F741C4BCF90768FF829471D16_Struct" w:val="§ 3 Nummer 66;2;Struktur:3/-2/66;CheckSums:-1/-1/-1;eNV_0DCE314F741C4BCF90768FF829471D16_2@@1"/>
    <w:docVar w:name="eNV_0DD10EEFA01E474FBA3963F6D154C4C0" w:val="§§ 41f und 41g"/>
    <w:docVar w:name="eNV_0DD10EEFA01E474FBA3963F6D154C4C0_Struct" w:val="§ 41f;2;Struktur:41.6;CheckSums:-1;eNV_0DD10EEFA01E474FBA3963F6D154C4C0_3|§ 41g;2;Struktur:41.7;CheckSums:-1;eNV_0DD10EEFA01E474FBA3963F6D154C4C0_4@und|@1"/>
    <w:docVar w:name="eNV_0E2128948094412088611817E5D365FA_Struct" w:val="Artikel 1 Nummer 13 Buchstabe d Doppelbuchstabe aa;6;Struktur:1/-2/13/4/1;CheckSums:-1/-1/-1/-1/-1;eNV_0E2128948094412088611817E5D365FA_1@@2"/>
    <w:docVar w:name="eNV_0E74BEA3D99F4D1EB459131F7C79919B" w:val="Absatz 1"/>
    <w:docVar w:name="eNV_0E74BEA3D99F4D1EB459131F7C79919B_Struct" w:val="§ 42c Absatz 1;2;Struktur:42.3/1;CheckSums:-1/-1;eNV_0E74BEA3D99F4D1EB459131F7C79919B_1@@1"/>
    <w:docVar w:name="eNV_0EC50F2D77A74B02811C0FFFC53DE3E7_Struct" w:val="Artikel 1 Nummer 77 Buchstabe c Doppelbuchstabe aa Dreifachbuchstabe aaa;6;Struktur:1/-2/77/3/1/1;CheckSums:-1/-1/-1/-1/-1/-1;eNV_0EC50F2D77A74B02811C0FFFC53DE3E7_1@@2"/>
    <w:docVar w:name="eNV_0EC87B0CAEA343C182E83D0E6B93825C" w:val="Nummer 24"/>
    <w:docVar w:name="eNV_0EC87B0CAEA343C182E83D0E6B93825C_Struct" w:val="Artikel 18 Nummer 24;6;Struktur:18/-2/24;CheckSums:-1/-1/-1;eNV_0EC87B0CAEA343C182E83D0E6B93825C_1@@2"/>
    <w:docVar w:name="eNV_0EF5647C7C704091A83651B07B2A2C49_Struct" w:val="Artikel 26 Nummer 1 Buchstabe b;6;Struktur:26/-2/1/2;CheckSums:-1/-1/-1/-1;eNV_0EF5647C7C704091A83651B07B2A2C49_1@@2"/>
    <w:docVar w:name="eNV_0EFDC1F9C249416598425ED22A022013" w:val="Nummer 6"/>
    <w:docVar w:name="eNV_0EFDC1F9C249416598425ED22A022013_Struct" w:val="Artikel 18 Nummer 6;6;Struktur:18/-2/6;CheckSums:-1/-1/-1;eNV_0EFDC1F9C249416598425ED22A022013_1@@2"/>
    <w:docVar w:name="eNV_0F0F2CEC3C36477A8D10020496026A68_Struct" w:val="Artikel 1 Nummer 71 Buchstabe d;6;Struktur:1/-2/71/4;CheckSums:-1/-1/-1/-1;eNV_0F0F2CEC3C36477A8D10020496026A68_1@@2"/>
    <w:docVar w:name="eNV_0F3A3C3221ED4D3CB9E2AD8431CC2793" w:val="Absatz 4"/>
    <w:docVar w:name="eNV_0F3A3C3221ED4D3CB9E2AD8431CC2793_Struct" w:val="§ 41g Absatz 4;2;Struktur:41.7/4;CheckSums:-1/-1;eNV_0F3A3C3221ED4D3CB9E2AD8431CC2793_2@@1"/>
    <w:docVar w:name="eNV_0F61669C49CC4909A744C6011B60DF56" w:val="Buchstabe a"/>
    <w:docVar w:name="eNV_0F61669C49CC4909A744C6011B60DF56_Struct" w:val="Artikel 18 Nummer 2 Buchstabe a;6;Struktur:18/-2/2/1;CheckSums:-1/-1/-1/-1;eNV_0F61669C49CC4909A744C6011B60DF56_1@@2"/>
    <w:docVar w:name="eNV_0F906858147C4184813633DBC811B631_Struct" w:val="Artikel 6 Nummer 18 Buchstabe c Doppelbuchstabe bb Dreifachbuchstabe bbb;6;Struktur:6/-2/18/3/2/2;CheckSums:-1/-1/-1/-1/-1/-1;eNV_0F906858147C4184813633DBC811B631_1@@2"/>
    <w:docVar w:name="eNV_0F95DA35791C407193276707D4684894_Struct" w:val="Artikel 19 Nummer 37 Buchstabe b;6;Struktur:19/-2/37/2;CheckSums:-1/-1/-1/-1;eNV_0F95DA35791C407193276707D4684894_1@@2"/>
    <w:docVar w:name="eNV_1004C72C0A704514B54B5BBD3E344DE4" w:val="Satz 1"/>
    <w:docVar w:name="eNV_1004C72C0A704514B54B5BBD3E344DE4_Struct" w:val="§ 41f Absatz 3 Satz 1;2;Struktur:41.6/3Satz1;CheckSums:-1/0;eNV_1004C72C0A704514B54B5BBD3E344DE4_1@@1"/>
    <w:docVar w:name="eNV_1004E308BD2F41B8883B3ABC7CBD54B5_Struct" w:val="Artikel 1 Nummer 65 Buchstabe b;6;Struktur:1/-2/65/2;CheckSums:-1/-1/-1/-1;eNV_1004E308BD2F41B8883B3ABC7CBD54B5_1@@2"/>
    <w:docVar w:name="eNV_1009EB1299B943B4B2896FC66AB62736" w:val="Absatz 6"/>
    <w:docVar w:name="eNV_1009EB1299B943B4B2896FC66AB62736_Struct" w:val="§ 41f Absatz 6;2;Struktur:41.6/6;CheckSums:-1/-1;eNV_1009EB1299B943B4B2896FC66AB62736_2@@1"/>
    <w:docVar w:name="eNV_1022B56031CA4313A4A0492BD95B8301" w:val="§ 3 Nummer 31"/>
    <w:docVar w:name="eNV_1022B56031CA4313A4A0492BD95B8301_Struct" w:val="§ 3 Nummer 31;2;Struktur:3/-2/31;CheckSums:-1/-1/-1;eNV_1022B56031CA4313A4A0492BD95B8301_2@@1"/>
    <w:docVar w:name="eNV_1053FC21A1E34AABAA8DEB30C9D53C42" w:val="Absatz 1"/>
    <w:docVar w:name="eNV_1053FC21A1E34AABAA8DEB30C9D53C42_Struct" w:val="Absatz 1;2;Struktur:-1/1;CheckSums:-1/-1;eNV_1053FC21A1E34AABAA8DEB30C9D53C42_2@@1"/>
    <w:docVar w:name="eNV_1055F837D17B4102BA4225C9B60F3B6C" w:val="Nummer 14"/>
    <w:docVar w:name="eNV_1055F837D17B4102BA4225C9B60F3B6C_Struct" w:val="Artikel 18 Nummer 14;6;Struktur:18/-2/14;CheckSums:-1/-1/-1;eNV_1055F837D17B4102BA4225C9B60F3B6C_1@@2"/>
    <w:docVar w:name="eNV_107AA7C1AE6140E9B01B107A711AE1AC" w:val="Nummern 1 und 2"/>
    <w:docVar w:name="eNV_107AA7C1AE6140E9B01B107A711AE1AC_Struct" w:val="Absatz 2a Nummer 1;2;Struktur:-1/2.1/1;CheckSums:-1/-1/-1;eNV_107AA7C1AE6140E9B01B107A711AE1AC_3|Absatz 2a Nummer 2;2;Struktur:-1/2.1/2;CheckSums:-1/-1/-1;eNV_107AA7C1AE6140E9B01B107A711AE1AC_4@und|@1"/>
    <w:docVar w:name="eNV_108A3A81566F4F0291829AAC8F0C2F54" w:val="Nummer 2"/>
    <w:docVar w:name="eNV_108A3A81566F4F0291829AAC8F0C2F54_Struct" w:val="Artikel 15 Nummer 2;6;Struktur:15/-2/2;CheckSums:-1/-1/-1;eNV_108A3A81566F4F0291829AAC8F0C2F54_1@@2"/>
    <w:docVar w:name="eNV_109D27CD0D9E45B39AFC30F055B9378F" w:val="Nummer 44"/>
    <w:docVar w:name="eNV_109D27CD0D9E45B39AFC30F055B9378F_Struct" w:val="Artikel 1 Nummer 44;6;Struktur:1/-2/44;CheckSums:-1/-1/-1;eNV_109D27CD0D9E45B39AFC30F055B9378F_1@@2"/>
    <w:docVar w:name="eNV_10EF1C5C8C694AA6B5F92AA9B3D89CBA" w:val="Absatz 7 Satz 6"/>
    <w:docVar w:name="eNV_10EF1C5C8C694AA6B5F92AA9B3D89CBA_Struct" w:val="Absatz 7 Satz 6;2;Struktur:-1/7Satz6;CheckSums:-1/-1968145811;eNV_10EF1C5C8C694AA6B5F92AA9B3D89CBA_1@@1"/>
    <w:docVar w:name="eNV_10F97D3A2C7340B9A1A1589558762DA7" w:val="Buchstabe k"/>
    <w:docVar w:name="eNV_10F97D3A2C7340B9A1A1589558762DA7_Struct" w:val="Artikel 1 Nummer 1 Buchstabe k;6;Struktur:1/-2/1/11;CheckSums:-1/-1/-1/-1;eNV_10F97D3A2C7340B9A1A1589558762DA7_1@@2"/>
    <w:docVar w:name="eNV_111F600F51314278853CD86C32E82CEE_Struct" w:val="Artikel 25 Nummer 3 Buchstabe d;6;Struktur:25/-2/3/4;CheckSums:-1/-1/-1/-1;eNV_111F600F51314278853CD86C32E82CEE_1@@2"/>
    <w:docVar w:name="eNV_1135E19C01FA44CC90612E618755A8A8_Struct" w:val="Artikel 26 Nummer 33 Buchstabe a Doppelbuchstabe bb;6;Struktur:26/-2/33/1/2;CheckSums:-1/-1/-1/-1/-1;eNV_1135E19C01FA44CC90612E618755A8A8_1@@2"/>
    <w:docVar w:name="eNV_114B52A70CCD43C8AC9B5F164FCF55F0" w:val="Absätze 3 bis 6"/>
    <w:docVar w:name="eNV_114B52A70CCD43C8AC9B5F164FCF55F0_Struct" w:val="Absatz 3;2;Struktur:-1/3;CheckSums:-1/-1;eNV_114B52A70CCD43C8AC9B5F164FCF55F0_1|Absatz 4;2;Struktur:-1/4;CheckSums:-1/-1;eNV_114B52A70CCD43C8AC9B5F164FCF55F0_2|Absatz 5;2;Struktur:-1/5;CheckSums:-1/-1;eNV_114B52A70CCD43C8AC9B5F164FCF55F0_3|Absatz 6;2;Struktur:-1/6;CheckSums:-1/-1;eNV_114B52A70CCD43C8AC9B5F164FCF55F0_4@bis|bis|bis|@1"/>
    <w:docVar w:name="eNV_116162CF00D3404EA1C492168B75E7AD" w:val="Satz 1"/>
    <w:docVar w:name="eNV_116162CF00D3404EA1C492168B75E7AD_Struct" w:val="§ 38a Absatz 2 Satz 1;2;Struktur:38.1/2Satz1;CheckSums:-1/0;eNV_116162CF00D3404EA1C492168B75E7AD_1@@1"/>
    <w:docVar w:name="eNV_118B904E3A29442BAD0531CA083BAC4D_Struct" w:val="Artikel 28 Nummer 17 Buchstabe a;6;Struktur:28/-2/17/1;CheckSums:-1/-1/-1/-1;eNV_118B904E3A29442BAD0531CA083BAC4D_1@@2"/>
    <w:docVar w:name="eNV_11A457C643334A51AB7101E790F2504E_Struct" w:val="Artikel 26 Nummer 32 Buchstabe b;6;Struktur:26/-2/32/2;CheckSums:-1/-1/-1/-1;eNV_11A457C643334A51AB7101E790F2504E_1@@2"/>
    <w:docVar w:name="eNV_11FD85E02EFA4730814C7FD5795CB542_Struct" w:val="Artikel 25 Nummer 11 Buchstabe d;6;Struktur:25/-2/11/4;CheckSums:-1/-1/-1/-1;eNV_11FD85E02EFA4730814C7FD5795CB542_1@@2"/>
    <w:docVar w:name="eNV_124573E68F9546DA932E07120A351AA5_Struct" w:val="Artikel 7 Nummer 7;6;Struktur:7/-2/7;CheckSums:-1/-1/-1;eNV_124573E68F9546DA932E07120A351AA5_1@@2"/>
    <w:docVar w:name="eNV_1252FA34C7094A30B29B011659FBBD94" w:val="Nummer 9"/>
    <w:docVar w:name="eNV_1252FA34C7094A30B29B011659FBBD94_Struct" w:val="Artikel 26 Nummer 9;6;Struktur:26/-2/9;CheckSums:-1/-1/-1;eNV_1252FA34C7094A30B29B011659FBBD94_1@@2"/>
    <w:docVar w:name="eNV_127E8E82C7C04CD390E69DE62553742E" w:val="Nummer 1"/>
    <w:docVar w:name="eNV_127E8E82C7C04CD390E69DE62553742E_Struct" w:val="Artikel 8 Nummer 1;6;Struktur:8/-2/1;CheckSums:-1/-1/-1;eNV_127E8E82C7C04CD390E69DE62553742E_1@@2"/>
    <w:docVar w:name="eNV_12B40FFE0C174111A1F99FECFC2240C9" w:val="Absätzen 2a bis 2e"/>
    <w:docVar w:name="eNV_12B40FFE0C174111A1F99FECFC2240C9_Struct" w:val="Absatz 2a;2;Struktur:-1/2.1;CheckSums:-1/-1;eNV_12B40FFE0C174111A1F99FECFC2240C9_1|Absatz 2b;2;Struktur:-1/2.2;CheckSums:-1/-1;eNV_12B40FFE0C174111A1F99FECFC2240C9_2|Absatz 2c;2;Struktur:-1/2.3;CheckSums:-1/-1;eNV_12B40FFE0C174111A1F99FECFC2240C9_3|Absatz 2d;2;Struktur:-1/2.4;CheckSums:-1/-1;eNV_12B40FFE0C174111A1F99FECFC2240C9_4|Absatz 2e;2;Struktur:-1/2.5;CheckSums:-1/-1;eNV_12B40FFE0C174111A1F99FECFC2240C9_5@bis|bis|bis|bis|@1"/>
    <w:docVar w:name="eNV_12F2A3533EDB44FA9D9E31C8525B2326" w:val="Absatz 5"/>
    <w:docVar w:name="eNV_12F2A3533EDB44FA9D9E31C8525B2326_Struct" w:val="§ 38a Absatz 5;2;Struktur:38.1/5;CheckSums:-1/-1;eNV_12F2A3533EDB44FA9D9E31C8525B2326_2@@1"/>
    <w:docVar w:name="eNV_12FFB6F9F4A943A08991CE99D07D4A36" w:val="§ 41f Absatz 5"/>
    <w:docVar w:name="eNV_12FFB6F9F4A943A08991CE99D07D4A36_Struct" w:val="§ 41f Absatz 5;2;Struktur:41.6/5;CheckSums:-1/-1;eNV_12FFB6F9F4A943A08991CE99D07D4A36_1@@1"/>
    <w:docVar w:name="eNV_13119BCDB64240EE81F9A626725581FC" w:val="Absatz 2"/>
    <w:docVar w:name="eNV_13119BCDB64240EE81F9A626725581FC_Struct" w:val="§ 41f Absatz 2;2;Struktur:41.6/2;CheckSums:-1/-1;eNV_13119BCDB64240EE81F9A626725581FC_2@@1"/>
    <w:docVar w:name="eNV_1340F133386F45DEAFD022AEFC63311C_Struct" w:val="Artikel 16 Nummer 7;6;Struktur:16/-2/7;CheckSums:-1/-1/-1;eNV_1340F133386F45DEAFD022AEFC63311C_1@@2"/>
    <w:docVar w:name="eNV_135FB0DC0A74422F9F804614AFA7252E_Struct" w:val="Artikel 1 Nummer 14 Buchstabe c;6;Struktur:1/-2/14/3;CheckSums:-1/-1/-1/-1;eNV_135FB0DC0A74422F9F804614AFA7252E_1@@2"/>
    <w:docVar w:name="eNV_136D6016EA9A4F68B3C4FC1B1A3EE1C4" w:val="Buchstabe c"/>
    <w:docVar w:name="eNV_136D6016EA9A4F68B3C4FC1B1A3EE1C4_Struct" w:val="Artikel 1 Nummer 50 Buchstabe c;6;Struktur:1/-2/50/3;CheckSums:-1/-1/-1/-1;eNV_136D6016EA9A4F68B3C4FC1B1A3EE1C4_1@@2"/>
    <w:docVar w:name="eNV_1385B889627E4A48B1F9C5146063722D" w:val="Nummer 1"/>
    <w:docVar w:name="eNV_1385B889627E4A48B1F9C5146063722D_Struct" w:val="Artikel 25 Nummer 1;6;Struktur:25/-2/1;CheckSums:-1/-1/-1;eNV_1385B889627E4A48B1F9C5146063722D_1@@2"/>
    <w:docVar w:name="eNV_1387C91271A0493C9752BF293755CBCC_Struct" w:val="§ 41f Absatz 4 Nummer 2;2;Struktur:41.6/4/2;CheckSums:-1/-1/-1;eNV_1387C91271A0493C9752BF293755CBCC_1@@2"/>
    <w:docVar w:name="eNV_139688FB66F34E0C9D9C2DCD17E90F85" w:val="Absatz 3"/>
    <w:docVar w:name="eNV_139688FB66F34E0C9D9C2DCD17E90F85_Struct" w:val="§ 42c Absatz 3;2;Struktur:42.3/3;CheckSums:-1/-1;eNV_139688FB66F34E0C9D9C2DCD17E90F85_1@@1"/>
    <w:docVar w:name="eNV_13B277BABF094A3894D923DC16B5C50C_Struct" w:val="Artikel 1 Nummer 13 Buchstabe c Doppelbuchstabe cc;6;Struktur:1/-2/13/3/3;CheckSums:-1/-1/-1/-1/-1;eNV_13B277BABF094A3894D923DC16B5C50C_1@@2"/>
    <w:docVar w:name="eNV_13BA06B98EC642CCBAE571199AD5764F" w:val="Absatz 3 Nummer 1"/>
    <w:docVar w:name="eNV_13BA06B98EC642CCBAE571199AD5764F_Struct" w:val="§ 47 Absatz 3 Nummer 1;2;Struktur:47/3/1;CheckSums:-1/-1/-1;eNV_13BA06B98EC642CCBAE571199AD5764F_2@@1"/>
    <w:docVar w:name="eNV_1405A66EB441483A9A9E911DCC6D881C" w:val="Absatz 7"/>
    <w:docVar w:name="eNV_1405A66EB441483A9A9E911DCC6D881C_Struct" w:val="Absatz 7;2;Struktur:-1/7;CheckSums:-1/-1;eNV_1405A66EB441483A9A9E911DCC6D881C_2@@1"/>
    <w:docVar w:name="eNV_140C41EC9CFC4CD2A4A51F229C1BD228_Struct" w:val="§ 8a Absatz 8;2;Struktur:8.1/8;CheckSums:-1/-1;eNV_140C41EC9CFC4CD2A4A51F229C1BD228_1@@2"/>
    <w:docVar w:name="eNV_141B5A7A0B924F608E3777AC3A2A9D8B" w:val="§ 67a"/>
    <w:docVar w:name="eNV_141B5A7A0B924F608E3777AC3A2A9D8B_Struct" w:val="§ 67a;2;Struktur:67.1;CheckSums:-1;eNV_141B5A7A0B924F608E3777AC3A2A9D8B_2@@1"/>
    <w:docVar w:name="eNV_1426F9A975B547238735D84BD4B3B00D_Struct" w:val="Artikel 20 Nummer 17 Buchstabe a Doppelbuchstabe bb;6;Struktur:20/-2/17/1/2;CheckSums:-1/-1/-1/-1/-1;eNV_1426F9A975B547238735D84BD4B3B00D_1@@2"/>
    <w:docVar w:name="eNV_1452C654CF534E00A4CDA3E52C9C1EB7" w:val="Satz 5"/>
    <w:docVar w:name="eNV_1452C654CF534E00A4CDA3E52C9C1EB7_Struct" w:val="Absatz 1b Satz 5;2;Struktur:-1/1.2Satz5;CheckSums:-1/-812410837;eNV_1452C654CF534E00A4CDA3E52C9C1EB7_1@@1"/>
    <w:docVar w:name="eNV_1461DFC0EBC64F13A6F2DDAD64031738" w:val="Absatz 2"/>
    <w:docVar w:name="eNV_1461DFC0EBC64F13A6F2DDAD64031738_Struct" w:val="Absatz 2;2;Struktur:-1/2;CheckSums:-1/-1;eNV_1461DFC0EBC64F13A6F2DDAD64031738_2@@1"/>
    <w:docVar w:name="eNV_149248A4BD2F44ED90E01C186EB2D99F" w:val="Absatz 1"/>
    <w:docVar w:name="eNV_149248A4BD2F44ED90E01C186EB2D99F_Struct" w:val="§ 41g Absatz 1;2;Struktur:41.7/1;CheckSums:-1/-1;eNV_149248A4BD2F44ED90E01C186EB2D99F_1@@1"/>
    <w:docVar w:name="eNV_14926C93DA064A62B152985D9EE3BB55_Struct" w:val="Artikel 1 Nummer 32 Buchstabe a;6;Struktur:1/-2/32/1;CheckSums:-1/-1/-1/-1;eNV_14926C93DA064A62B152985D9EE3BB55_1@@2"/>
    <w:docVar w:name="eNV_149D0C5C904F4372A9BDE7C3FA19EAA5" w:val="§ 41f Absatz 5"/>
    <w:docVar w:name="eNV_149D0C5C904F4372A9BDE7C3FA19EAA5_Struct" w:val="§ 41f Absatz 5;2;Struktur:41.6/5;CheckSums:-1/-1;eNV_149D0C5C904F4372A9BDE7C3FA19EAA5_2@@1"/>
    <w:docVar w:name="eNV_14EF48B7B7E54E59A1B64828E2AA08D9_Struct" w:val="Artikel 6 Nummer 18 Buchstabe b Doppelbuchstabe cc;6;Struktur:6/-2/18/2/3;CheckSums:-1/-1/-1/-1/-1;eNV_14EF48B7B7E54E59A1B64828E2AA08D9_1@@2"/>
    <w:docVar w:name="eNV_151D776BA1F5479684E6DA9213DB2914_Struct" w:val="Artikel 7 Nummer 5 Buchstabe a;6;Struktur:7/-2/5/1;CheckSums:-1/-1/-1/-1;eNV_151D776BA1F5479684E6DA9213DB2914_1@@2"/>
    <w:docVar w:name="eNV_1527B91BA28547F3B019E8DF20639E41" w:val="§ 3 Nummer 66"/>
    <w:docVar w:name="eNV_1527B91BA28547F3B019E8DF20639E41_Struct" w:val="§ 3 Nummer 66;2;Struktur:3/-2/66;CheckSums:-1/-1/-1;eNV_1527B91BA28547F3B019E8DF20639E41_2@@1"/>
    <w:docVar w:name="eNV_15328A44E512494EBEDF383490C7F38D_Struct" w:val="Artikel 25 Nummer 1;6;Struktur:25/-2/1;CheckSums:-1/-1/-1;eNV_15328A44E512494EBEDF383490C7F38D_1@@2"/>
    <w:docVar w:name="eNV_153385034846464C8060DF7E2C665228" w:val="§ 3 Nummer 41"/>
    <w:docVar w:name="eNV_153385034846464C8060DF7E2C665228_Struct" w:val="§ 3 Nummer 41;2;Struktur:3/-2/41;CheckSums:-1/-1/-1;eNV_153385034846464C8060DF7E2C665228_2@@1"/>
    <w:docVar w:name="eNV_1578F3DE7F1E4C2CA7E26DEED3C4B005_Struct" w:val="Artikel 25 Nummer 35 Buchstabe e;6;Struktur:25/-2/35/5;CheckSums:-1/-1/-1/-1;eNV_1578F3DE7F1E4C2CA7E26DEED3C4B005_1@@2"/>
    <w:docVar w:name="eNV_158BBCE2EC624323AA75AA26995BE61E" w:val="Nummer 1"/>
    <w:docVar w:name="eNV_158BBCE2EC624323AA75AA26995BE61E_Struct" w:val="Artikel 23 Nummer 1;6;Struktur:23/-2/1;CheckSums:-1/-1/-1;eNV_158BBCE2EC624323AA75AA26995BE61E_1@@2"/>
    <w:docVar w:name="eNV_158EEFD2898340BF8A7A4D55A91B0BDD" w:val="Nummer 2"/>
    <w:docVar w:name="eNV_158EEFD2898340BF8A7A4D55A91B0BDD_Struct" w:val="Artikel 26 Nummer 2;6;Struktur:26/-2/2;CheckSums:-1/-1/-1;eNV_158EEFD2898340BF8A7A4D55A91B0BDD_1@@2"/>
    <w:docVar w:name="eNV_15A2B3E5A80A485CA1B6487DE1432ED4" w:val="Nummer 1"/>
    <w:docVar w:name="eNV_15A2B3E5A80A485CA1B6487DE1432ED4_Struct" w:val="§ 42c Absatz 1 Nummer 1;2;Struktur:42.3/1/1;CheckSums:-1/-1/-1;eNV_15A2B3E5A80A485CA1B6487DE1432ED4_2@@1"/>
    <w:docVar w:name="eNV_15CA3675AB4B45E8A991157551E88274" w:val="§ 41f"/>
    <w:docVar w:name="eNV_15CA3675AB4B45E8A991157551E88274_Struct" w:val="§ 41f;2;Struktur:41.6;CheckSums:-1;eNV_15CA3675AB4B45E8A991157551E88274_2@@1"/>
    <w:docVar w:name="eNV_162AB1A71FE94DB7960B1D9D84206134_Struct" w:val="Artikel 5 Nummer 3 Buchstabe b;6;Struktur:5/-2/3/2;CheckSums:-1/-1/-1/-1;eNV_162AB1A71FE94DB7960B1D9D84206134_1@@2"/>
    <w:docVar w:name="eNV_1664FBCAF7884C38BBA1A97C2879D98C" w:val="Buchstabe a"/>
    <w:docVar w:name="eNV_1664FBCAF7884C38BBA1A97C2879D98C_Struct" w:val="Artikel 1 Nummer 32 Buchstabe a;6;Struktur:1/-2/32/1;CheckSums:-1/-1/-1/-1;eNV_1664FBCAF7884C38BBA1A97C2879D98C_1@@2"/>
    <w:docVar w:name="eNV_16778330CD894E47BC7F2E13E002A0E6_Struct" w:val="Artikel 17 Nummer 20 Buchstabe b;6;Struktur:17/-2/20/2;CheckSums:-1/-1/-1/-1;eNV_16778330CD894E47BC7F2E13E002A0E6_1@@2"/>
    <w:docVar w:name="eNV_168484E1D6A542C8B50A78C8B920D3DD" w:val="Buchstabe b"/>
    <w:docVar w:name="eNV_168484E1D6A542C8B50A78C8B920D3DD_Struct" w:val="Artikel 1 Nummer 57 Buchstabe b;6;Struktur:1/-2/57/2;CheckSums:-1/-1/-1/-1;eNV_168484E1D6A542C8B50A78C8B920D3DD_1@@2"/>
    <w:docVar w:name="eNV_16855F47FFDC4B26AB88FE5EBC7D8692_Struct" w:val="Artikel 1 Nummer 46 Buchstabe c Doppelbuchstabe bb;6;Struktur:1/-2/46/3/2;CheckSums:-1/-1/-1/-1/-1;eNV_16855F47FFDC4B26AB88FE5EBC7D8692_1@@2"/>
    <w:docVar w:name="eNV_16B8CF998DDD4C28AFB6BC051AC64D74" w:val="Nummer 18"/>
    <w:docVar w:name="eNV_16B8CF998DDD4C28AFB6BC051AC64D74_Struct" w:val="Artikel 18 Nummer 18;6;Struktur:18/-2/18;CheckSums:-1/-1/-1;eNV_16B8CF998DDD4C28AFB6BC051AC64D74_1@@2"/>
    <w:docVar w:name="eNV_16EDD3CD100B4B81BA1C110560DF6021_Struct" w:val="Artikel 19 Nummer 13;6;Struktur:19/-2/13;CheckSums:-1/-1/-1;eNV_16EDD3CD100B4B81BA1C110560DF6021_1@@2"/>
    <w:docVar w:name="eNV_171A4341504B4D2C85BD97636884D26C" w:val="§ 3 Nummer 64"/>
    <w:docVar w:name="eNV_171A4341504B4D2C85BD97636884D26C_Struct" w:val="§ 3 Nummer 64;2;Struktur:3/-2/64;CheckSums:-1/-1/-1;eNV_171A4341504B4D2C85BD97636884D26C_2@@1"/>
    <w:docVar w:name="eNV_172E04579E5D41359A6BD79259B620B7" w:val="§ 6 Absatz 1 Satz 2"/>
    <w:docVar w:name="eNV_172E04579E5D41359A6BD79259B620B7_Struct" w:val=";2;Struktur:-1/-2;CheckSums:-1/-1;eNV_172E04579E5D41359A6BD79259B620B7_1@@1"/>
    <w:docVar w:name="eNV_176861B90B0C42CBACEFCEBCEC221B80" w:val="Absatz 1"/>
    <w:docVar w:name="eNV_176861B90B0C42CBACEFCEBCEC221B80_Struct" w:val="§ 42c Absatz 1;2;Struktur:42.3/1;CheckSums:-1/-1;eNV_176861B90B0C42CBACEFCEBCEC221B80_2@@1"/>
    <w:docVar w:name="eNV_176D73BBA52A4966BED1B9B809769B9C_Struct" w:val="Artikel 19 Nummer 2 Buchstabe c;6;Struktur:19/-2/2/3;CheckSums:-1/-1/-1/-1;eNV_176D73BBA52A4966BED1B9B809769B9C_1@@2"/>
    <w:docVar w:name="eNV_17D5F260448045338C6E1BF720E18B1E_Struct" w:val="Artikel 1 Nummer 14 Buchstabe b Doppelbuchstabe cc;6;Struktur:1/-2/14/2/3;CheckSums:-1/-1/-1/-1/-1;eNV_17D5F260448045338C6E1BF720E18B1E_1@@2"/>
    <w:docVar w:name="eNV_18454C17CF264690BC151465AC521E5C_Struct" w:val="Artikel 26 Nummer 46 Buchstabe e;6;Struktur:26/-2/46/5;CheckSums:-1/-1/-1/-1;eNV_18454C17CF264690BC151465AC521E5C_1@@2"/>
    <w:docVar w:name="eNV_18677A2512DA4548B93F9D7CD5778D63_Struct" w:val="Artikel 1 Nummer 72 Buchstabe b;6;Struktur:1/-2/72/2;CheckSums:-1/-1/-1/-1;eNV_18677A2512DA4548B93F9D7CD5778D63_1@@2"/>
    <w:docVar w:name="eNV_187307EAF20546E3BF4373D1B1CBD48C_Struct" w:val="Artikel 1 Nummer 4;6;Struktur:1/-2/4;CheckSums:-1/-1/-1;eNV_187307EAF20546E3BF4373D1B1CBD48C_1@@2"/>
    <w:docVar w:name="eNV_187A277964E947C9BD7E8112B8E2B899" w:val="Nummer 31"/>
    <w:docVar w:name="eNV_187A277964E947C9BD7E8112B8E2B899_Struct" w:val="Artikel 1 Nummer 31;6;Struktur:1/-2/31;CheckSums:-1/-1/-1;eNV_187A277964E947C9BD7E8112B8E2B899_1@@2"/>
    <w:docVar w:name="eNV_187AC9256C424F87959F554710EE9AD5_Struct" w:val="Artikel 26 Nummer 3 Buchstabe a;6;Struktur:26/-2/3/1;CheckSums:-1/-1/-1/-1;eNV_187AC9256C424F87959F554710EE9AD5_1@@2"/>
    <w:docVar w:name="eNV_187D588A651A4B849FE68293E00993BF" w:val="Nummer 1"/>
    <w:docVar w:name="eNV_187D588A651A4B849FE68293E00993BF_Struct" w:val="§ 42c Absatz 1 Nummer 1;2;Struktur:42.3/1/1;CheckSums:-1/-1/-1;eNV_187D588A651A4B849FE68293E00993BF_1@@1"/>
    <w:docVar w:name="eNV_18890DA8BC674685ADBA2E3D8D772B46" w:val="Absatz 3"/>
    <w:docVar w:name="eNV_18890DA8BC674685ADBA2E3D8D772B46_Struct" w:val="Absatz 3;2;Struktur:-1/3;CheckSums:-1/-1;eNV_18890DA8BC674685ADBA2E3D8D772B46_2@@1"/>
    <w:docVar w:name="eNV_18ACCA2AFB364C7AA6CED5866D240FAC_Struct" w:val="Artikel 8 Nummer 2;6;Struktur:8/-2/2;CheckSums:-1/-1/-1;eNV_18ACCA2AFB364C7AA6CED5866D240FAC_1@@2"/>
    <w:docVar w:name="eNV_18B1C4BA5353446382CF2C75D4B86F27" w:val="Absatz 1"/>
    <w:docVar w:name="eNV_18B1C4BA5353446382CF2C75D4B86F27_Struct" w:val="Absatz 1;2;Struktur:-1/1;CheckSums:-1/-1;eNV_18B1C4BA5353446382CF2C75D4B86F27_2@@1"/>
    <w:docVar w:name="eNV_18D07C39B66D4B7A9417EBF9A2F2B1E6_Struct" w:val="Artikel 1 Nummer 12 Buchstabe b;6;Struktur:1/-2/12/2;CheckSums:-1/-1/-1/-1;eNV_18D07C39B66D4B7A9417EBF9A2F2B1E6_1@@2"/>
    <w:docVar w:name="eNV_18D0906295824845A4AD642715713F87" w:val="Nummer 14"/>
    <w:docVar w:name="eNV_18D0906295824845A4AD642715713F87_Struct" w:val="Artikel 17 Nummer 14;6;Struktur:17/-2/14;CheckSums:-1/-1/-1;eNV_18D0906295824845A4AD642715713F87_1@@2"/>
    <w:docVar w:name="eNV_18E13B78A6214C15B1A02072195697B1" w:val="Nummer 10"/>
    <w:docVar w:name="eNV_18E13B78A6214C15B1A02072195697B1_Struct" w:val="Artikel 18 Nummer 10;6;Struktur:18/-2/10;CheckSums:-1/-1/-1;eNV_18E13B78A6214C15B1A02072195697B1_1@@2"/>
    <w:docVar w:name="eNV_1908358CFC584CAFBCF1193361479A32_Struct" w:val="Artikel 26 Nummer 46 Buchstabe b;6;Struktur:26/-2/46/2;CheckSums:-1/-1/-1/-1;eNV_1908358CFC584CAFBCF1193361479A32_1@@2"/>
    <w:docVar w:name="eNV_19235DC676CD486890D0B0C922DE851C" w:val="Nummer 46"/>
    <w:docVar w:name="eNV_19235DC676CD486890D0B0C922DE851C_Struct" w:val="Artikel 1 Nummer 46;6;Struktur:1/-2/46;CheckSums:-1/-1/-1;eNV_19235DC676CD486890D0B0C922DE851C_1@@2"/>
    <w:docVar w:name="eNV_194EFEFC47ED40B3A4641067ACB99438" w:val="Absatz 1"/>
    <w:docVar w:name="eNV_194EFEFC47ED40B3A4641067ACB99438_Struct" w:val="Absatz 1;2;Struktur:-1/1;CheckSums:-1/-1;eNV_194EFEFC47ED40B3A4641067ACB99438_2@@1"/>
    <w:docVar w:name="eNV_195BBF8E2C044993B5A123BEDB182E41_Struct" w:val="Artikel 17 Nummer 5 Buchstabe c;6;Struktur:17/-2/5/3;CheckSums:-1/-1/-1/-1;eNV_195BBF8E2C044993B5A123BEDB182E41_1@@2"/>
    <w:docVar w:name="eNV_196E43D8E32C406B89916327E59F2598" w:val="Buchstabe b"/>
    <w:docVar w:name="eNV_196E43D8E32C406B89916327E59F2598_Struct" w:val="Artikel 22 Nummer 9 Buchstabe b;6;Struktur:22/-2/9/2;CheckSums:-1/-1/-1/-1;eNV_196E43D8E32C406B89916327E59F2598_1@@2"/>
    <w:docVar w:name="eNV_196EB654FE3C46A298D46DF1B5F29BE8" w:val="Buchstabe a"/>
    <w:docVar w:name="eNV_196EB654FE3C46A298D46DF1B5F29BE8_Struct" w:val="Artikel 12 Nummer 2 Buchstabe a;6;Struktur:12/-2/2/1;CheckSums:-1/-1/-1/-1;eNV_196EB654FE3C46A298D46DF1B5F29BE8_1@@2"/>
    <w:docVar w:name="eNV_197FB9107B9D4208B6FDE9CE527F5F0B_Struct" w:val="Absatz 4;2;Struktur:-1/4;CheckSums:-1/-1;eNV_197FB9107B9D4208B6FDE9CE527F5F0B_1@@2"/>
    <w:docVar w:name="eNV_19810A629E0A4687A744D1AEDAEF6430" w:val="Nummer 17"/>
    <w:docVar w:name="eNV_19810A629E0A4687A744D1AEDAEF6430_Struct" w:val="Artikel 18 Nummer 17;6;Struktur:18/-2/17;CheckSums:-1/-1/-1;eNV_19810A629E0A4687A744D1AEDAEF6430_1@@2"/>
    <w:docVar w:name="eNV_19A007FDE94F4A97A2F6F97F39B8E38A" w:val="Doppelbuchstabe cc"/>
    <w:docVar w:name="eNV_19A007FDE94F4A97A2F6F97F39B8E38A_Struct" w:val="Artikel 26 Nummer 25 Buchstabe c Doppelbuchstabe cc;6;Struktur:26/-2/25/3/3;CheckSums:-1/-1/-1/-1/-1;eNV_19A007FDE94F4A97A2F6F97F39B8E38A_1@@2"/>
    <w:docVar w:name="eNV_19DC028C20C04E3F955C223B60D54E3D_Struct" w:val="Artikel 25 Nummer 9 Buchstabe b Doppelbuchstabe bb;6;Struktur:25/-2/9/2/2;CheckSums:-1/-1/-1/-1/-1;eNV_19DC028C20C04E3F955C223B60D54E3D_1@@2"/>
    <w:docVar w:name="eNV_1A49BCA02AED47CBA295656CC6C9C632_Struct" w:val="Artikel 19 Nummer 6 Buchstabe a;6;Struktur:19/-2/6/1;CheckSums:-1/-1/-1/-1;eNV_1A49BCA02AED47CBA295656CC6C9C632_1@@2"/>
    <w:docVar w:name="eNV_1A8BEAFCD00146DB9F383ACDC58E315B_Struct" w:val="Artikel 26 Nummer 28 Buchstabe b;6;Struktur:26/-2/28/2;CheckSums:-1/-1/-1/-1;eNV_1A8BEAFCD00146DB9F383ACDC58E315B_1@@2"/>
    <w:docVar w:name="eNV_1ABAED1ADBA5457EBC521108A01F772B_Struct" w:val="Artikel 29 Nummer 17 Buchstabe d;6;Struktur:29/-2/17/4;CheckSums:-1/-1/-1/-1;eNV_1ABAED1ADBA5457EBC521108A01F772B_1@@2"/>
    <w:docVar w:name="eNV_1AEF052E89DD4E5A9867AB495189E198" w:val="Satz 1"/>
    <w:docVar w:name="eNV_1AEF052E89DD4E5A9867AB495189E198_Struct" w:val="Absatz 2 Satz 1;2;Struktur:-1/2Satz1;CheckSums:-1/-1148129394;eNV_1AEF052E89DD4E5A9867AB495189E198_1@@1"/>
    <w:docVar w:name="eNV_1AFAC251DA8342588ED562C663E0A355_Struct" w:val="Artikel 29 Nummer 5 Buchstabe b;6;Struktur:29/-2/5/2;CheckSums:-1/-1/-1/-1;eNV_1AFAC251DA8342588ED562C663E0A355_1@@2"/>
    <w:docVar w:name="eNV_1B20468E8B6748788106BB8513B978C9_Struct" w:val="Artikel 25 Nummer 7 Buchstabe a Doppelbuchstabe aa;6;Struktur:25/-2/7/1/1;CheckSums:-1/-1/-1/-1/-1;eNV_1B20468E8B6748788106BB8513B978C9_1@@2"/>
    <w:docVar w:name="eNV_1B2EC094C16B470996C34C459A5FCB14_Struct" w:val="Artikel 1 Nummer 52;6;Struktur:1/-2/52;CheckSums:-1/-1/-1;eNV_1B2EC094C16B470996C34C459A5FCB14_1@@2"/>
    <w:docVar w:name="eNV_1B580362197E4684A96264047FD3AC13_Struct" w:val="Artikel 17 Nummer 27 Buchstabe b;6;Struktur:17/-2/27/2;CheckSums:-1/-1/-1/-1;eNV_1B580362197E4684A96264047FD3AC13_1@@2"/>
    <w:docVar w:name="eNV_1B5FBF9AD40245FDBB64A1076FF759CC" w:val="Doppelbuchstabe aa"/>
    <w:docVar w:name="eNV_1B5FBF9AD40245FDBB64A1076FF759CC_Struct" w:val="Artikel 26 Nummer 25 Buchstabe c Doppelbuchstabe aa;6;Struktur:26/-2/25/3/1;CheckSums:-1/-1/-1/-1/-1;eNV_1B5FBF9AD40245FDBB64A1076FF759CC_1@@2"/>
    <w:docVar w:name="eNV_1B9C19034951498C872A302031598EE4" w:val="Buchstabe b"/>
    <w:docVar w:name="eNV_1B9C19034951498C872A302031598EE4_Struct" w:val="Artikel 1 Nummer 97 Buchstabe b;6;Struktur:1/-2/97/2;CheckSums:-1/-1/-1/-1;eNV_1B9C19034951498C872A302031598EE4_1@@2"/>
    <w:docVar w:name="eNV_1B9CAD3A2BEB47D7B3E635BD3EEE7F3D_Struct" w:val="Artikel 29 Nummer 5;6;Struktur:29/-2/5;CheckSums:-1/-1/-1;eNV_1B9CAD3A2BEB47D7B3E635BD3EEE7F3D_1@@2"/>
    <w:docVar w:name="eNV_1BA671A50140458DB0DAE0EC15E26E7D" w:val="Doppelbuchstabe bb"/>
    <w:docVar w:name="eNV_1BA671A50140458DB0DAE0EC15E26E7D_Struct" w:val="Artikel 1 Nummer 97 Buchstabe a Doppelbuchstabe bb;6;Struktur:1/-2/97/1/2;CheckSums:-1/-1/-1/-1/-1;eNV_1BA671A50140458DB0DAE0EC15E26E7D_1@@2"/>
    <w:docVar w:name="eNV_1BCB8D916D4B4FEBBD494BE1C9F8A1FC_Struct" w:val="Artikel 29 Nummer 9 Buchstabe a;6;Struktur:29/-2/9/1;CheckSums:-1/-1/-1/-1;eNV_1BCB8D916D4B4FEBBD494BE1C9F8A1FC_1@@2"/>
    <w:docVar w:name="eNV_1BCC83E2888E4DF0B72B65082AD17845_Struct" w:val="Absatz 3 Nummer 3;2;Struktur:-1/3/3;CheckSums:-1/-1/-1;eNV_1BCC83E2888E4DF0B72B65082AD17845_1@@2"/>
    <w:docVar w:name="eNV_1BF0DE7C41ED49909991947A55AC3416" w:val="Nummer 2"/>
    <w:docVar w:name="eNV_1BF0DE7C41ED49909991947A55AC3416_Struct" w:val="Artikel 12 Nummer 2;6;Struktur:12/-2/2;CheckSums:-1/-1/-1;eNV_1BF0DE7C41ED49909991947A55AC3416_1@@2"/>
    <w:docVar w:name="eNV_1C1F7341EF0141FCA55156D8BE2B9BCB_Struct" w:val="Artikel 16 Nummer 14 Buchstabe b;6;Struktur:16/-2/14/2;CheckSums:-1/-1/-1/-1;eNV_1C1F7341EF0141FCA55156D8BE2B9BCB_1@@2"/>
    <w:docVar w:name="eNV_1C881ED1A619461BA4E25587C43AD70B_Struct" w:val="Artikel 1 Nummer 74 Buchstabe a Doppelbuchstabe aa;6;Struktur:1/-2/74/1/1;CheckSums:-1/-1/-1/-1/-1;eNV_1C881ED1A619461BA4E25587C43AD70B_1@@2"/>
    <w:docVar w:name="eNV_1C98177520044271A5C05290B4BC6102" w:val="§ 6 Absatz 1 Satz 1 oder 2"/>
    <w:docVar w:name="eNV_1C98177520044271A5C05290B4BC6102_Struct" w:val=";2;Struktur:-1/-2;CheckSums:-1/-1;eNV_1C98177520044271A5C05290B4BC6102_1|;2;Struktur:-1/-2;CheckSums:-1/-1;eNV_1C98177520044271A5C05290B4BC6102_2@oder|@1"/>
    <w:docVar w:name="eNV_1C9AA020A08741208E47D538DE0516FB" w:val="Nummer 24"/>
    <w:docVar w:name="eNV_1C9AA020A08741208E47D538DE0516FB_Struct" w:val="Artikel 1 Nummer 24;6;Struktur:1/-2/24;CheckSums:-1/-1/-1;eNV_1C9AA020A08741208E47D538DE0516FB_1@@2"/>
    <w:docVar w:name="eNV_1C9B1B49634D45BFB9E469F2886800AA_Struct" w:val="Artikel 25 Nummer 2 Buchstabe d;6;Struktur:25/-2/2/4;CheckSums:-1/-1/-1/-1;eNV_1C9B1B49634D45BFB9E469F2886800AA_1@@2"/>
    <w:docVar w:name="eNV_1CA75FECE1274E95B1A715A97FFF5308_Struct" w:val="Artikel 27;6;Struktur:27;CheckSums:-1;eNV_1CA75FECE1274E95B1A715A97FFF5308_1@@2"/>
    <w:docVar w:name="eNV_1CD66E6339A54E01A20E8040521BFF83" w:val="Satz 1"/>
    <w:docVar w:name="eNV_1CD66E6339A54E01A20E8040521BFF83_Struct" w:val="§ 0 Absatz 4 Satz 1;2;Struktur:0/4Satz1;CheckSums:-1/0;eNV_1CD66E6339A54E01A20E8040521BFF83_1@@1"/>
    <w:docVar w:name="eNV_1CE68E55792B4DEE8AB8E55E5087A6F2" w:val="Absatz 1"/>
    <w:docVar w:name="eNV_1CE68E55792B4DEE8AB8E55E5087A6F2_Struct" w:val="§ 54a Absatz 1;2;Struktur:54.1/1;CheckSums:-1/-1;eNV_1CE68E55792B4DEE8AB8E55E5087A6F2_1@@1"/>
    <w:docVar w:name="eNV_1CEFAED42CB74D06994ED0D802E659A0_Struct" w:val="Artikel 1 Nummer 13;6;Struktur:1/-2/13;CheckSums:-1/-1/-1;eNV_1CEFAED42CB74D06994ED0D802E659A0_1@@2"/>
    <w:docVar w:name="eNV_1CF71EC443F04F2D8CB539234A489526" w:val="Nummer 87"/>
    <w:docVar w:name="eNV_1CF71EC443F04F2D8CB539234A489526_Struct" w:val="Artikel 1 Nummer 87;6;Struktur:1/-2/87;CheckSums:-1/-1/-1;eNV_1CF71EC443F04F2D8CB539234A489526_1@@2"/>
    <w:docVar w:name="eNV_1CFCF8A16FF74B2E92A85DDE7D779751" w:val="Satz 1"/>
    <w:docVar w:name="eNV_1CFCF8A16FF74B2E92A85DDE7D779751_Struct" w:val="Absatz 2 Satz 1;2;Struktur:-1/2Satz1;CheckSums:-1/-1148129394;eNV_1CFCF8A16FF74B2E92A85DDE7D779751_1@@1"/>
    <w:docVar w:name="eNV_1D273F066F384CBD8C0C96B6A1696045" w:val="Absatz 1 Satz 1"/>
    <w:docVar w:name="eNV_1D273F066F384CBD8C0C96B6A1696045_Struct" w:val=";2;Struktur:-1/-2;CheckSums:-1/-1;eNV_1D273F066F384CBD8C0C96B6A1696045_1@@1"/>
    <w:docVar w:name="eNV_1D31562E69954075A56ADE964C72919D_Struct" w:val="Artikel 27 Nummer 1 Buchstabe b;6;Struktur:27/-2/1/2;CheckSums:-1/-1/-1/-1;eNV_1D31562E69954075A56ADE964C72919D_1@@2"/>
    <w:docVar w:name="eNV_1D5E545051224398805D8138BA819F0B" w:val="§ 6 Absatz 3 Satz 2"/>
    <w:docVar w:name="eNV_1D5E545051224398805D8138BA819F0B_Struct" w:val="Absatz 3 Satz 2;2;Struktur:-1/3Satz2;CheckSums:-1/1609526857;eNV_1D5E545051224398805D8138BA819F0B_1@@1"/>
    <w:docVar w:name="eNV_1D6911D370544B08B556415767A64973" w:val="Nummer 92"/>
    <w:docVar w:name="eNV_1D6911D370544B08B556415767A64973_Struct" w:val="Artikel 1 Nummer 92;6;Struktur:1/-2/92;CheckSums:-1/-1/-1;eNV_1D6911D370544B08B556415767A64973_1@@2"/>
    <w:docVar w:name="eNV_1D7CF57739D9425EA4E66A3DCD1FE38C_Struct" w:val="Artikel 1 Nummer 77 Buchstabe d Doppelbuchstabe aa Dreifachbuchstabe bbb;6;Struktur:1/-2/77/4/1/2;CheckSums:-1/-1/-1/-1/-1/-1;eNV_1D7CF57739D9425EA4E66A3DCD1FE38C_1@@2"/>
    <w:docVar w:name="eNV_1D86230E66BE4304BF4AD8044367F89F" w:val="§ 41f"/>
    <w:docVar w:name="eNV_1D86230E66BE4304BF4AD8044367F89F_Struct" w:val="§ 41f;2;Struktur:41.6;CheckSums:-1;eNV_1D86230E66BE4304BF4AD8044367F89F_1@@2"/>
    <w:docVar w:name="eNV_1DEF1BA554A240ACB419DCEBC564EB6A" w:val="Sätze 2 und 3"/>
    <w:docVar w:name="eNV_1DEF1BA554A240ACB419DCEBC564EB6A_Struct" w:val="§ 11c Satz 2;2;Struktur:11.3Satz2;CheckSums:0;eNV_1DEF1BA554A240ACB419DCEBC564EB6A_1|§ 11c Satz 3;2;Struktur:11.3Satz3;CheckSums:0;eNV_1DEF1BA554A240ACB419DCEBC564EB6A_2@und|@1"/>
    <w:docVar w:name="eNV_1E0D8BFCC104459A8A10097A75F60AFA" w:val="Buchstabe b"/>
    <w:docVar w:name="eNV_1E0D8BFCC104459A8A10097A75F60AFA_Struct" w:val="Artikel 1 Nummer 98 Buchstabe b;6;Struktur:1/-2/98/2;CheckSums:-1/-1/-1/-1;eNV_1E0D8BFCC104459A8A10097A75F60AFA_1@@2"/>
    <w:docVar w:name="eNV_1E4EB86A38714A0E93F01E94B080ABFE_Struct" w:val="Artikel 19 Nummer 9 Buchstabe a;6;Struktur:19/-2/9/1;CheckSums:-1/-1/-1/-1;eNV_1E4EB86A38714A0E93F01E94B080ABFE_1@@2"/>
    <w:docVar w:name="eNV_1EB27ACB3BFF4275B4B62C9A287CD7CC_Struct" w:val="Artikel 26 Nummer 46 Buchstabe d;6;Struktur:26/-2/46/4;CheckSums:-1/-1/-1/-1;eNV_1EB27ACB3BFF4275B4B62C9A287CD7CC_1@@2"/>
    <w:docVar w:name="eNV_1EB37B0566504E72A94718F9C9598D5A_Struct" w:val="Artikel 31 Nummer 4 Buchstabe a;6;Struktur:31/-2/4/1;CheckSums:-1/-1/-1/-1;eNV_1EB37B0566504E72A94718F9C9598D5A_1@@2"/>
    <w:docVar w:name="eNV_1EF0CAF5A7564D218239A5E4548E44CD_Struct" w:val="Artikel 26 Nummer 30 Buchstabe b;6;Struktur:26/-2/30/2;CheckSums:-1/-1/-1/-1;eNV_1EF0CAF5A7564D218239A5E4548E44CD_1@@2"/>
    <w:docVar w:name="eNV_1F0775145A3048A1AF9D6DC2618CE371" w:val="§ 6 Absatz 1 Satz 1 oder 2"/>
    <w:docVar w:name="eNV_1F0775145A3048A1AF9D6DC2618CE371_Struct" w:val=";2;Struktur:-1/-2;CheckSums:-1/-1;eNV_1F0775145A3048A1AF9D6DC2618CE371_1|;2;Struktur:-1/-2;CheckSums:-1/-1;eNV_1F0775145A3048A1AF9D6DC2618CE371_2@oder|@1"/>
    <w:docVar w:name="eNV_1F1B5224A90E46078FDDA69B2773FD5E" w:val="Nummer 23"/>
    <w:docVar w:name="eNV_1F1B5224A90E46078FDDA69B2773FD5E_Struct" w:val="Artikel 1 Nummer 23;6;Struktur:1/-2/23;CheckSums:-1/-1/-1;eNV_1F1B5224A90E46078FDDA69B2773FD5E_1@@2"/>
    <w:docVar w:name="eNV_1F55D0E6F23A48B88026A74CB66F1630" w:val="Nummer 3"/>
    <w:docVar w:name="eNV_1F55D0E6F23A48B88026A74CB66F1630_Struct" w:val="Artikel 8 Nummer 3;6;Struktur:8/-2/3;CheckSums:-1/-1/-1;eNV_1F55D0E6F23A48B88026A74CB66F1630_1@@2"/>
    <w:docVar w:name="eNV_1F68E9D0A05E4B8EAA296E97ABDB7A1A" w:val="Nummer 10"/>
    <w:docVar w:name="eNV_1F68E9D0A05E4B8EAA296E97ABDB7A1A_Struct" w:val="Artikel 1 Nummer 10;6;Struktur:1/-2/10;CheckSums:-1/-1/-1;eNV_1F68E9D0A05E4B8EAA296E97ABDB7A1A_1@@2"/>
    <w:docVar w:name="eNV_1F8B7A3D799544958B7D8F0CA7D5AE96_Struct" w:val="Artikel 25 Nummer 36;6;Struktur:25/-2/36;CheckSums:-1/-1/-1;eNV_1F8B7A3D799544958B7D8F0CA7D5AE96_1@@2"/>
    <w:docVar w:name="eNV_1FAECF991313416FBFDB9A0C82C23E6D_Struct" w:val="Artikel 20 Nummer 17 Buchstabe c;6;Struktur:20/-2/17/3;CheckSums:-1/-1/-1/-1;eNV_1FAECF991313416FBFDB9A0C82C23E6D_1@@2"/>
    <w:docVar w:name="eNV_2003A40231A64F6FBB5173946721D88F" w:val="Absatz 1"/>
    <w:docVar w:name="eNV_2003A40231A64F6FBB5173946721D88F_Struct" w:val="§ 38a Absatz 1;2;Struktur:38.1/1;CheckSums:-1/-1;eNV_2003A40231A64F6FBB5173946721D88F_2@@1"/>
    <w:docVar w:name="eNV_201B2C807A4C479DA0EBF6C75D43CCF8" w:val="Buchstabe c"/>
    <w:docVar w:name="eNV_201B2C807A4C479DA0EBF6C75D43CCF8_Struct" w:val="Artikel 1 Nummer 23 Buchstabe c;6;Struktur:1/-2/23/3;CheckSums:-1/-1/-1/-1;eNV_201B2C807A4C479DA0EBF6C75D43CCF8_1@@2"/>
    <w:docVar w:name="eNV_207306EDAC2041DD8E763651FA6DEB8F_Struct" w:val="Artikel 6 Nummer 19 Buchstabe b Doppelbuchstabe aa;6;Struktur:6/-2/19/2/1;CheckSums:-1/-1/-1/-1/-1;eNV_207306EDAC2041DD8E763651FA6DEB8F_1@@2"/>
    <w:docVar w:name="eNV_2083F11869114B42AB87799FC604785C_Struct" w:val="Artikel 21 Nummer 4 Buchstabe b Doppelbuchstabe aa;6;Struktur:21/-2/4/2/1;CheckSums:-1/-1/-1/-1/-1;eNV_2083F11869114B42AB87799FC604785C_1@@2"/>
    <w:docVar w:name="eNV_208A460EC6F444E7A972AAF1DDBAED22_Struct" w:val="Artikel 19 Nummer 8 Buchstabe b;6;Struktur:19/-2/8/2;CheckSums:-1/-1/-1/-1;eNV_208A460EC6F444E7A972AAF1DDBAED22_1@@2"/>
    <w:docVar w:name="eNV_208BED18EE01432881C65AE233F27F06" w:val="§ 41f"/>
    <w:docVar w:name="eNV_208BED18EE01432881C65AE233F27F06_Struct" w:val="§ 41f;2;Struktur:41.6;CheckSums:-1;eNV_208BED18EE01432881C65AE233F27F06_2@@1"/>
    <w:docVar w:name="eNV_20BA78CE063E49598A73BD47DCAFE412_Struct" w:val="Artikel 16 Nummer 29 Buchstabe a Doppelbuchstabe bb;6;Struktur:16/-2/29/1/2;CheckSums:-1/-1/-1/-1/-1;eNV_20BA78CE063E49598A73BD47DCAFE412_1@@2"/>
    <w:docVar w:name="eNV_20D3E8BB99C84ACF8EC46AE3C75B89B0" w:val="Nummer 61"/>
    <w:docVar w:name="eNV_20D3E8BB99C84ACF8EC46AE3C75B89B0_Struct" w:val="Artikel 1 Nummer 61;6;Struktur:1/-2/61;CheckSums:-1/-1/-1;eNV_20D3E8BB99C84ACF8EC46AE3C75B89B0_1@@2"/>
    <w:docVar w:name="eNV_20F97913B782452C9631737117A11C5A_Struct" w:val="Artikel 1 Nummer 1 Buchstabe a;6;Struktur:1/-2/1/1;CheckSums:-1/-1/-1/-1;eNV_20F97913B782452C9631737117A11C5A_1@@2"/>
    <w:docVar w:name="eNV_20FC44569ADB4E48AB98241D3EF6111B_Struct" w:val="Artikel 26 Nummer 9 Buchstabe c;6;Struktur:26/-2/9/3;CheckSums:-1/-1/-1/-1;eNV_20FC44569ADB4E48AB98241D3EF6111B_1@@2"/>
    <w:docVar w:name="eNV_20FFB979D869477B8A5A1071AD491D02" w:val="§ 3 Nummer 35"/>
    <w:docVar w:name="eNV_20FFB979D869477B8A5A1071AD491D02_Struct" w:val="§ 3 Nummer 35;2;Struktur:3/-2/35;CheckSums:-1/-1/-1;eNV_20FFB979D869477B8A5A1071AD491D02_2@@1"/>
    <w:docVar w:name="eNV_2149AE93B72245579FDACC31D8CEC3F6_Struct" w:val="Artikel 1 Nummer 14 Buchstabe b Doppelbuchstabe nn;6;Struktur:1/-2/14/2/14;CheckSums:-1/-1/-1/-1/-1;eNV_2149AE93B72245579FDACC31D8CEC3F6_1@@2"/>
    <w:docVar w:name="eNV_21620D35B8F04E40BB6755D076A8AC9F" w:val="§ 3 Nummer 30"/>
    <w:docVar w:name="eNV_21620D35B8F04E40BB6755D076A8AC9F_Struct" w:val="§ 3 Nummer 30;2;Struktur:3/-2/30;CheckSums:-1/-1/-1;eNV_21620D35B8F04E40BB6755D076A8AC9F_2@@1"/>
    <w:docVar w:name="eNV_2164D1D176EF4F14A2ED6675F532B448_Struct" w:val="Artikel 1 Nummer 13 Buchstabe a;6;Struktur:1/-2/13/1;CheckSums:-1/-1/-1/-1;eNV_2164D1D176EF4F14A2ED6675F532B448_1@@2"/>
    <w:docVar w:name="eNV_2178632619F04C92A29E4E1CDCC6FBAE" w:val="Buchstabe a"/>
    <w:docVar w:name="eNV_2178632619F04C92A29E4E1CDCC6FBAE_Struct" w:val="Artikel 1 Nummer 48 Buchstabe a;6;Struktur:1/-2/48/1;CheckSums:-1/-1/-1/-1;eNV_2178632619F04C92A29E4E1CDCC6FBAE_1@@2"/>
    <w:docVar w:name="eNV_21C74DC514FF4A4F9671D083CAADC712" w:val="§ 41g"/>
    <w:docVar w:name="eNV_21C74DC514FF4A4F9671D083CAADC712_Struct" w:val="§ 41g;2;Struktur:41.7;CheckSums:-1;eNV_21C74DC514FF4A4F9671D083CAADC712_1@@2"/>
    <w:docVar w:name="eNV_21CDCEDB039047B9B734057301CE38E9" w:val="Buchstabe a"/>
    <w:docVar w:name="eNV_21CDCEDB039047B9B734057301CE38E9_Struct" w:val="Artikel 18 Nummer 21 Buchstabe a;6;Struktur:18/-2/21/1;CheckSums:-1/-1/-1/-1;eNV_21CDCEDB039047B9B734057301CE38E9_1@@2"/>
    <w:docVar w:name="eNV_21DB02A2E3444C8BBFF10BA9D6895B88_Struct" w:val="Artikel 1 Nummer 34;6;Struktur:1/-2/34;CheckSums:-1/-1/-1;eNV_21DB02A2E3444C8BBFF10BA9D6895B88_1@@2"/>
    <w:docVar w:name="eNV_2205620E137141A38DD78E74D9A371CF" w:val="Doppelbuchstabe bb"/>
    <w:docVar w:name="eNV_2205620E137141A38DD78E74D9A371CF_Struct" w:val="Artikel 17 Nummer 4 Buchstabe c Doppelbuchstabe bb;6;Struktur:17/-2/4/3/2;CheckSums:-1/-1/-1/-1/-1;eNV_2205620E137141A38DD78E74D9A371CF_1@@2"/>
    <w:docVar w:name="eNV_2232F09B5AAC4F52A9BC3EE7DFFB18CC_Struct" w:val="Artikel 31 Nummer 5 Buchstabe a Doppelbuchstabe bb;6;Struktur:31/-2/5/1/2;CheckSums:-1/-1/-1/-1/-1;eNV_2232F09B5AAC4F52A9BC3EE7DFFB18CC_1@@2"/>
    <w:docVar w:name="eNV_2236D081603046EB91CCE60DAAD13303_Struct" w:val="Artikel 16 Nummer 31 Buchstabe b;6;Struktur:16/-2/31/2;CheckSums:-1/-1/-1/-1;eNV_2236D081603046EB91CCE60DAAD13303_1@@2"/>
    <w:docVar w:name="eNV_223E9D679FD7476C8E0366ECDB2542D9" w:val="§ 67b"/>
    <w:docVar w:name="eNV_223E9D679FD7476C8E0366ECDB2542D9_Struct" w:val="§ 67b;2;Struktur:67.2;CheckSums:-1;eNV_223E9D679FD7476C8E0366ECDB2542D9_2@@1"/>
    <w:docVar w:name="eNV_225F653D12C74957BCFA89E36A87D13E" w:val="Doppelbuchstabe bb"/>
    <w:docVar w:name="eNV_225F653D12C74957BCFA89E36A87D13E_Struct" w:val="Artikel 1 Nummer 87 Buchstabe a Doppelbuchstabe bb;6;Struktur:1/-2/87/1/2;CheckSums:-1/-1/-1/-1/-1;eNV_225F653D12C74957BCFA89E36A87D13E_1@@2"/>
    <w:docVar w:name="eNV_22880DCBEA9246AD898972134BF777CE" w:val="Doppelbuchstabe aa"/>
    <w:docVar w:name="eNV_22880DCBEA9246AD898972134BF777CE_Struct" w:val="Artikel 8 Nummer 2 Buchstabe c Doppelbuchstabe aa;6;Struktur:8/-2/2/3/1;CheckSums:-1/-1/-1/-1/-1;eNV_22880DCBEA9246AD898972134BF777CE_1@@2"/>
    <w:docVar w:name="eNV_22DEAC69BECB4F36A5328C13188770C0" w:val="Doppelbuchstabe bb"/>
    <w:docVar w:name="eNV_22DEAC69BECB4F36A5328C13188770C0_Struct" w:val="Artikel 1 Nummer 100 Buchstabe a Doppelbuchstabe bb;6;Struktur:1/-2/100/1/2;CheckSums:-1/-1/-1/-1/-1;eNV_22DEAC69BECB4F36A5328C13188770C0_1@@2"/>
    <w:docVar w:name="eNV_22F2726164F24BE7A843CD43F201D1C6" w:val="Buchstabe c"/>
    <w:docVar w:name="eNV_22F2726164F24BE7A843CD43F201D1C6_Struct" w:val="Artikel 20 Nummer 1 Buchstabe c;6;Struktur:20/-2/1/3;CheckSums:-1/-1/-1/-1;eNV_22F2726164F24BE7A843CD43F201D1C6_1@@2"/>
    <w:docVar w:name="eNV_2302A2F093DD43E48E7750BAE51F753C_Struct" w:val="Artikel 16 Nummer 10 Buchstabe c;6;Struktur:16/-2/10/3;CheckSums:-1/-1/-1/-1;eNV_2302A2F093DD43E48E7750BAE51F753C_1@@2"/>
    <w:docVar w:name="eNV_2305863196294F87A6119BCAE30E846A_Struct" w:val="Artikel 1 Nummer 20 Buchstabe d Doppelbuchstabe bb;6;Struktur:1/-2/20/4/2;CheckSums:-1/-1/-1/-1/-1;eNV_2305863196294F87A6119BCAE30E846A_1@@2"/>
    <w:docVar w:name="eNV_231640C5BA25432EBF1626C486A7A641" w:val="Nummer 65"/>
    <w:docVar w:name="eNV_231640C5BA25432EBF1626C486A7A641_Struct" w:val="Artikel 1 Nummer 65;6;Struktur:1/-2/65;CheckSums:-1/-1/-1;eNV_231640C5BA25432EBF1626C486A7A641_1@@2"/>
    <w:docVar w:name="eNV_231C3B45D824417ABC270E315257CB63" w:val="Nummer 2"/>
    <w:docVar w:name="eNV_231C3B45D824417ABC270E315257CB63_Struct" w:val="Artikel 16 Nummer 2;6;Struktur:16/-2/2;CheckSums:-1/-1/-1;eNV_231C3B45D824417ABC270E315257CB63_1@@2"/>
    <w:docVar w:name="eNV_23349A8DD428454E9521DCC26FFE74CA_Struct" w:val="Artikel 31 Nummer 5 Buchstabe a Doppelbuchstabe aa;6;Struktur:31/-2/5/1/1;CheckSums:-1/-1/-1/-1/-1;eNV_23349A8DD428454E9521DCC26FFE74CA_1@@2"/>
    <w:docVar w:name="eNV_2372E6E5971E4BACBE302F8E0E9D8CBD_Struct" w:val="Artikel 26 Nummer 28 Buchstabe c;6;Struktur:26/-2/28/3;CheckSums:-1/-1/-1/-1;eNV_2372E6E5971E4BACBE302F8E0E9D8CBD_1@@2"/>
    <w:docVar w:name="eNV_238BDA29AB414F859130E29E7004C310" w:val="Absatz 3 Nummer 3"/>
    <w:docVar w:name="eNV_238BDA29AB414F859130E29E7004C310_Struct" w:val="§ 38a Absatz 3 Nummer 3;2;Struktur:38.1/3/3;CheckSums:-1/-1/-1;eNV_238BDA29AB414F859130E29E7004C310_2@@1"/>
    <w:docVar w:name="eNV_2395AC105B114B7596AFC2C462433888" w:val="§ 3 Nummer 37"/>
    <w:docVar w:name="eNV_2395AC105B114B7596AFC2C462433888_Struct" w:val="§ 3 Nummer 37;2;Struktur:3/-2/37;CheckSums:-1/-1/-1;eNV_2395AC105B114B7596AFC2C462433888_2@@1"/>
    <w:docVar w:name="eNV_239CB11F655E4CE8AF2A0127C26D8913_Struct" w:val="Artikel 19 Nummer 15 Buchstabe b;6;Struktur:19/-2/15/2;CheckSums:-1/-1/-1/-1;eNV_239CB11F655E4CE8AF2A0127C26D8913_1@@2"/>
    <w:docVar w:name="eNV_23B1AC9D4E2843CD9336935FF64BF0F4" w:val="Absatz 1 Nummer 1"/>
    <w:docVar w:name="eNV_23B1AC9D4E2843CD9336935FF64BF0F4_Struct" w:val="§ 42c Absatz 1 Nummer 1;2;Struktur:42.3/1/1;CheckSums:-1/-1/-1;eNV_23B1AC9D4E2843CD9336935FF64BF0F4_1@@1"/>
    <w:docVar w:name="eNV_23B63C1FB1794BB98487AB4FB6A87504_Struct" w:val="Artikel 25 Nummer 4;6;Struktur:25/-2/4;CheckSums:-1/-1/-1;eNV_23B63C1FB1794BB98487AB4FB6A87504_1@@2"/>
    <w:docVar w:name="eNV_23DD630710834BDDB84C57B349368465" w:val="Absatz 5"/>
    <w:docVar w:name="eNV_23DD630710834BDDB84C57B349368465_Struct" w:val="Absatz 5;2;Struktur:-1/5;CheckSums:-1/-1;eNV_23DD630710834BDDB84C57B349368465_2@@1"/>
    <w:docVar w:name="eNV_24076A8247C14B2A8D967E48E03AC5C1" w:val="Absatz 3"/>
    <w:docVar w:name="eNV_24076A8247C14B2A8D967E48E03AC5C1_Struct" w:val="§ 41g Absatz 3;2;Struktur:41.7/3;CheckSums:-1/-1;eNV_24076A8247C14B2A8D967E48E03AC5C1_1@@1"/>
    <w:docVar w:name="eNV_2443F9F322BF42E7B65D5A65F0EFD9A5_Struct" w:val="Artikel 25 Nummer 19;6;Struktur:25/-2/19;CheckSums:-1/-1/-1;eNV_2443F9F322BF42E7B65D5A65F0EFD9A5_1@@2"/>
    <w:docVar w:name="eNV_247C2C0DABA94E03B9887DC7D86990F2" w:val="Buchstabe a"/>
    <w:docVar w:name="eNV_247C2C0DABA94E03B9887DC7D86990F2_Struct" w:val="Artikel 8 Nummer 2 Buchstabe a;6;Struktur:8/-2/2/1;CheckSums:-1/-1/-1/-1;eNV_247C2C0DABA94E03B9887DC7D86990F2_1@@2"/>
    <w:docVar w:name="eNV_2498974AEAAE408B85499F3B4C30639A" w:val="§ 3 Nummer 71"/>
    <w:docVar w:name="eNV_2498974AEAAE408B85499F3B4C30639A_Struct" w:val="§ 3 Nummer 71;2;Struktur:3/-2/71;CheckSums:-1/-1/-1;eNV_2498974AEAAE408B85499F3B4C30639A_2@@1"/>
    <w:docVar w:name="eNV_24AB17A0D6234016A7C15093280E9EB0" w:val="§ 3 Nummer 15"/>
    <w:docVar w:name="eNV_24AB17A0D6234016A7C15093280E9EB0_Struct" w:val="§ 3 Nummer 15;2;Struktur:3/-2/15;CheckSums:-1/-1/-1;eNV_24AB17A0D6234016A7C15093280E9EB0_2@@1"/>
    <w:docVar w:name="eNV_24CA07516A754E428B50A2E9FA3CF21C" w:val="Satz 2"/>
    <w:docVar w:name="eNV_24CA07516A754E428B50A2E9FA3CF21C_Struct" w:val="§ 11c Satz 2;2;Struktur:11.3Satz2;CheckSums:0;eNV_24CA07516A754E428B50A2E9FA3CF21C_1@@1"/>
    <w:docVar w:name="eNV_24CE34A2BEC5496B9DF1C1BEC53626EB" w:val="Buchstabe b"/>
    <w:docVar w:name="eNV_24CE34A2BEC5496B9DF1C1BEC53626EB_Struct" w:val="Artikel 2 Nummer 1 Buchstabe b;6;Struktur:2/-2/1/2;CheckSums:-1/-1/-1/-1;eNV_24CE34A2BEC5496B9DF1C1BEC53626EB_1@@2"/>
    <w:docVar w:name="eNV_25177D66051B4560BD91365F02A3EC99" w:val="Artikel 17"/>
    <w:docVar w:name="eNV_25177D66051B4560BD91365F02A3EC99_Struct" w:val="Artikel 17;6;Struktur:17;CheckSums:-1;eNV_25177D66051B4560BD91365F02A3EC99_1@@2"/>
    <w:docVar w:name="eNV_2539D9D2C665449FAF924144D0BB4D6B_Struct" w:val="Artikel 1 Nummer 77 Buchstabe c Doppelbuchstabe aa;6;Struktur:1/-2/77/3/1;CheckSums:-1/-1/-1/-1/-1;eNV_2539D9D2C665449FAF924144D0BB4D6B_1@@2"/>
    <w:docVar w:name="eNV_25784B0782E946E38577C575F0389832_Struct" w:val="Artikel 17 Nummer 6 Buchstabe a;6;Struktur:17/-2/6/1;CheckSums:-1/-1/-1/-1;eNV_25784B0782E946E38577C575F0389832_1@@2"/>
    <w:docVar w:name="eNV_25C97D1393314C538C40485ABCE820AE_Struct" w:val="Artikel 25 Nummer 1;6;Struktur:25/-2/1;CheckSums:-1/-1/-1;eNV_25C97D1393314C538C40485ABCE820AE_1@@2"/>
    <w:docVar w:name="eNV_25D11102B29147149910B4CCD1996A6F_Struct" w:val="Artikel 1 Nummer 15;6;Struktur:1/-2/15;CheckSums:-1/-1/-1;eNV_25D11102B29147149910B4CCD1996A6F_1@@2"/>
    <w:docVar w:name="eNV_25E0CC92011543B6A044C948E04F1730" w:val="Buchstabe a"/>
    <w:docVar w:name="eNV_25E0CC92011543B6A044C948E04F1730_Struct" w:val="Artikel 1 Nummer 46 Buchstabe a;6;Struktur:1/-2/46/1;CheckSums:-1/-1/-1/-1;eNV_25E0CC92011543B6A044C948E04F1730_1@@2"/>
    <w:docVar w:name="eNV_25E7FBF22CA041629F122C38B05AF0D5" w:val="Doppelbuchstabe aa"/>
    <w:docVar w:name="eNV_25E7FBF22CA041629F122C38B05AF0D5_Struct" w:val="Artikel 17 Nummer 9 Buchstabe b Doppelbuchstabe aa;6;Struktur:17/-2/9/2/1;CheckSums:-1/-1/-1/-1/-1;eNV_25E7FBF22CA041629F122C38B05AF0D5_1@@2"/>
    <w:docVar w:name="eNV_2604CB10616E4B5785FB5A36E09F0FB2" w:val="Buchstabe c"/>
    <w:docVar w:name="eNV_2604CB10616E4B5785FB5A36E09F0FB2_Struct" w:val="Artikel 1 Nummer 31 Buchstabe c;6;Struktur:1/-2/31/3;CheckSums:-1/-1/-1/-1;eNV_2604CB10616E4B5785FB5A36E09F0FB2_1@@2"/>
    <w:docVar w:name="eNV_260DC3CA71C54444BAE8026D1246DCAD" w:val="Absatz 4 Satz 1"/>
    <w:docVar w:name="eNV_260DC3CA71C54444BAE8026D1246DCAD_Struct" w:val="Absatz 4 Satz 1;2;Struktur:-1/4Satz1;CheckSums:-1/0;eNV_260DC3CA71C54444BAE8026D1246DCAD_1@@1"/>
    <w:docVar w:name="eNV_26255DA0FAA04A96A22D1FD542F0C20F_Struct" w:val="Artikel 21 Nummer 2 Buchstabe c;6;Struktur:21/-2/2/3;CheckSums:-1/-1/-1/-1;eNV_26255DA0FAA04A96A22D1FD542F0C20F_1@@2"/>
    <w:docVar w:name="eNV_263210A072754211B1AB9FE6DBEABFC9_Struct" w:val="Artikel 29 Nummer 17 Buchstabe c Doppelbuchstabe bb;6;Struktur:29/-2/17/3/2;CheckSums:-1/-1/-1/-1/-1;eNV_263210A072754211B1AB9FE6DBEABFC9_1@@2"/>
    <w:docVar w:name="eNV_2644787579C847A9B8E7BA71ABF60D14" w:val="Nummer 21"/>
    <w:docVar w:name="eNV_2644787579C847A9B8E7BA71ABF60D14_Struct" w:val="Artikel 1 Nummer 21;6;Struktur:1/-2/21;CheckSums:-1/-1/-1;eNV_2644787579C847A9B8E7BA71ABF60D14_1@@2"/>
    <w:docVar w:name="eNV_26E79BE18D194704BB49BFF479A353F3" w:val="§ 3 Nummer 102"/>
    <w:docVar w:name="eNV_26E79BE18D194704BB49BFF479A353F3_Struct" w:val="§ 3 Nummer 102;2;Struktur:3/-2/102;CheckSums:-1/-1/-1;eNV_26E79BE18D194704BB49BFF479A353F3_2@@1"/>
    <w:docVar w:name="eNV_26F0F5EC48D24A919321ED95FBAE47FD" w:val="Buchstabe p"/>
    <w:docVar w:name="eNV_26F0F5EC48D24A919321ED95FBAE47FD_Struct" w:val="Artikel 1 Nummer 1 Buchstabe p;6;Struktur:1/-2/1/16;CheckSums:-1/-1/-1/-1;eNV_26F0F5EC48D24A919321ED95FBAE47FD_1@@2"/>
    <w:docVar w:name="eNV_26F85848664348AB82284CC1EA0BFDCC_Struct" w:val="Artikel 25 Nummer 2;6;Struktur:25/-2/2;CheckSums:-1/-1/-1;eNV_26F85848664348AB82284CC1EA0BFDCC_1@@2"/>
    <w:docVar w:name="eNV_2724D53AE8D64DF69092AF5FF537B41C" w:val="Nummer 1"/>
    <w:docVar w:name="eNV_2724D53AE8D64DF69092AF5FF537B41C_Struct" w:val="§ 42c Absatz 1 Nummer 1;2;Struktur:42.3/1/1;CheckSums:-1/-1/-1;eNV_2724D53AE8D64DF69092AF5FF537B41C_1@@1"/>
    <w:docVar w:name="eNV_2726E40A9D4B444B9C1EB1D2387A19B4_Struct" w:val="Artikel 1 Nummer 8 Buchstabe a;6;Struktur:1/-2/8/1;CheckSums:-1/-1/-1/-1;eNV_2726E40A9D4B444B9C1EB1D2387A19B4_1@@2"/>
    <w:docVar w:name="eNV_272A691770214B11840FF582BCD9A30B" w:val="Buchstabe a"/>
    <w:docVar w:name="eNV_272A691770214B11840FF582BCD9A30B_Struct" w:val="Artikel 22 Nummer 4 Buchstabe a;6;Struktur:22/-2/4/1;CheckSums:-1/-1/-1/-1;eNV_272A691770214B11840FF582BCD9A30B_1@@2"/>
    <w:docVar w:name="eNV_273E5D61DD8A4C00A2F67806433F802A" w:val="Buchstabe a"/>
    <w:docVar w:name="eNV_273E5D61DD8A4C00A2F67806433F802A_Struct" w:val="Artikel 20 Nummer 1 Buchstabe a;6;Struktur:20/-2/1/1;CheckSums:-1/-1/-1/-1;eNV_273E5D61DD8A4C00A2F67806433F802A_1@@2"/>
    <w:docVar w:name="eNV_27771783B28643F7ADB2A1222533A728" w:val="Nummer 4"/>
    <w:docVar w:name="eNV_27771783B28643F7ADB2A1222533A728_Struct" w:val="Artikel 26 Nummer 4;6;Struktur:26/-2/4;CheckSums:-1/-1/-1;eNV_27771783B28643F7ADB2A1222533A728_1@@2"/>
    <w:docVar w:name="eNV_277FEA5BA0FF470293A65F3444314F7D" w:val="Nummer 13"/>
    <w:docVar w:name="eNV_277FEA5BA0FF470293A65F3444314F7D_Struct" w:val="Artikel 17 Nummer 13;6;Struktur:17/-2/13;CheckSums:-1/-1/-1;eNV_277FEA5BA0FF470293A65F3444314F7D_1@@2"/>
    <w:docVar w:name="eNV_2784F5DDB7DC44558D9D117FD66E8D3C_Struct" w:val="Artikel 25 Nummer 9 Buchstabe b Doppelbuchstabe aa;6;Struktur:25/-2/9/2/1;CheckSums:-1/-1/-1/-1/-1;eNV_2784F5DDB7DC44558D9D117FD66E8D3C_1@@2"/>
    <w:docVar w:name="eNV_2800C04C0C164DBB9F7F38124CC5D2B9_Struct" w:val="Artikel 1 Nummer 13 Buchstabe c Doppelbuchstabe aa;6;Struktur:1/-2/13/3/1;CheckSums:-1/-1/-1/-1/-1;eNV_2800C04C0C164DBB9F7F38124CC5D2B9_1@@2"/>
    <w:docVar w:name="eNV_2808447799524CAC8502AC17BACB501E" w:val="Nummer 1"/>
    <w:docVar w:name="eNV_2808447799524CAC8502AC17BACB501E_Struct" w:val="Artikel 24 Nummer 1;6;Struktur:24/-2/1;CheckSums:-1/-1/-1;eNV_2808447799524CAC8502AC17BACB501E_1@@2"/>
    <w:docVar w:name="eNV_28151E516C604B78931F6B5ABFA0EE68" w:val="Nummer 2"/>
    <w:docVar w:name="eNV_28151E516C604B78931F6B5ABFA0EE68_Struct" w:val="Artikel 27 Nummer 2;6;Struktur:27/-2/2;CheckSums:-1/-1/-1;eNV_28151E516C604B78931F6B5ABFA0EE68_1@@2"/>
    <w:docVar w:name="eNV_28A4B03CE7434E7393C85BC4D0B7B11D" w:val="Absatz 1"/>
    <w:docVar w:name="eNV_28A4B03CE7434E7393C85BC4D0B7B11D_Struct" w:val="§ 38a Absatz 1;2;Struktur:38.1/1;CheckSums:-1/-1;eNV_28A4B03CE7434E7393C85BC4D0B7B11D_2@@1"/>
    <w:docVar w:name="eNV_28FADC5EB3BA419B8915FEFE41B5A90A_Struct" w:val="Artikel 25 Nummer 35 Buchstabe m;6;Struktur:25/-2/35/13;CheckSums:-1/-1/-1/-1;eNV_28FADC5EB3BA419B8915FEFE41B5A90A_1@@2"/>
    <w:docVar w:name="eNV_29037CACF3FD4B428007C89C70376090_Struct" w:val="§ 41c;2;Struktur:41.3;CheckSums:-1;eNV_29037CACF3FD4B428007C89C70376090_1@@2"/>
    <w:docVar w:name="eNV_29045EF3000B4D4680337CBDD9A9F51F_Struct" w:val="Artikel 29 Nummer 4;6;Struktur:29/-2/4;CheckSums:-1/-1/-1;eNV_29045EF3000B4D4680337CBDD9A9F51F_1@@2"/>
    <w:docVar w:name="eNV_290CDFB00AC34949BC18AB388E8088F0" w:val="§ 3 Nummer 36"/>
    <w:docVar w:name="eNV_290CDFB00AC34949BC18AB388E8088F0_Struct" w:val="§ 3 Nummer 36;2;Struktur:3/-2/36;CheckSums:-1/-1/-1;eNV_290CDFB00AC34949BC18AB388E8088F0_2@@1"/>
    <w:docVar w:name="eNV_291F253C5CDD49578A8622535ED5400A_Struct" w:val="Artikel 19 Nummer 25 Buchstabe c;6;Struktur:19/-2/25/3;CheckSums:-1/-1/-1/-1;eNV_291F253C5CDD49578A8622535ED5400A_1@@2"/>
    <w:docVar w:name="eNV_2938A9D9DE9C4ED486CF0617F70453FC" w:val="Absatz 1"/>
    <w:docVar w:name="eNV_2938A9D9DE9C4ED486CF0617F70453FC_Struct" w:val="§ 44a Absatz 1;2;Struktur:44.1/1;CheckSums:-1/-1;eNV_2938A9D9DE9C4ED486CF0617F70453FC_2@@1"/>
    <w:docVar w:name="eNV_2950C34DB9C448AB97A736818F0D8C9E_Struct" w:val="Artikel 31 Nummer 16;6;Struktur:31/-2/16;CheckSums:-1/-1/-1;eNV_2950C34DB9C448AB97A736818F0D8C9E_1@@2"/>
    <w:docVar w:name="eNV_2983CDA7CA204D249DC9C4B771C5AA69" w:val="Satz 2"/>
    <w:docVar w:name="eNV_2983CDA7CA204D249DC9C4B771C5AA69_Struct" w:val="Absatz 2 Satz 2;2;Struktur:-1/2Satz2;CheckSums:-1/625943217;eNV_2983CDA7CA204D249DC9C4B771C5AA69_1@@1"/>
    <w:docVar w:name="eNV_29880B86E6154D47871422EF84A1E5BC" w:val="Nummer 11"/>
    <w:docVar w:name="eNV_29880B86E6154D47871422EF84A1E5BC_Struct" w:val="Artikel 18 Nummer 11;6;Struktur:18/-2/11;CheckSums:-1/-1/-1;eNV_29880B86E6154D47871422EF84A1E5BC_1@@2"/>
    <w:docVar w:name="eNV_29A367FAC0904A25A8F34B66802A1839_Struct" w:val="Artikel 26;6;Struktur:26;CheckSums:-1;eNV_29A367FAC0904A25A8F34B66802A1839_1@@2"/>
    <w:docVar w:name="eNV_29A8BA6C21794982B8451D20B80D5768_Struct" w:val="Artikel 28 Nummer 4;6;Struktur:28/-2/4;CheckSums:-1/-1/-1;eNV_29A8BA6C21794982B8451D20B80D5768_1@@2"/>
    <w:docVar w:name="eNV_29E1B092FF134235AF8199CA5524A39F" w:val="Buchstabe b"/>
    <w:docVar w:name="eNV_29E1B092FF134235AF8199CA5524A39F_Struct" w:val="Artikel 1 Nummer 1 Buchstabe b;6;Struktur:1/-2/1/2;CheckSums:-1/-1/-1/-1;eNV_29E1B092FF134235AF8199CA5524A39F_1@@2"/>
    <w:docVar w:name="eNV_2A262865CE8C4BA3A9A7940B67637A5B" w:val="Buchstabe a"/>
    <w:docVar w:name="eNV_2A262865CE8C4BA3A9A7940B67637A5B_Struct" w:val="Artikel 26 Nummer 6 Buchstabe a;6;Struktur:26/-2/6/1;CheckSums:-1/-1/-1/-1;eNV_2A262865CE8C4BA3A9A7940B67637A5B_1@@2"/>
    <w:docVar w:name="eNV_2A2EA2FCD851418787BC5147C9F4A56A" w:val="Absätze 4 und 5"/>
    <w:docVar w:name="eNV_2A2EA2FCD851418787BC5147C9F4A56A_Struct" w:val="§ 41g Absatz 4;2;Struktur:41.7/4;CheckSums:-1/-1;eNV_2A2EA2FCD851418787BC5147C9F4A56A_1|§ 41g Absatz 5;2;Struktur:41.7/5;CheckSums:-1/-1;eNV_2A2EA2FCD851418787BC5147C9F4A56A_2@und|@1"/>
    <w:docVar w:name="eNV_2A32FEA35C244BEF93721B00547DD538_Struct" w:val="Artikel 25 Nummer 7 Buchstabe a Doppelbuchstabe bb;6;Struktur:25/-2/7/1/2;CheckSums:-1/-1/-1/-1/-1;eNV_2A32FEA35C244BEF93721B00547DD538_1@@2"/>
    <w:docVar w:name="eNV_2A3AE9113D8A4F4CB4B0A116432C9BB2" w:val="Nummer 42"/>
    <w:docVar w:name="eNV_2A3AE9113D8A4F4CB4B0A116432C9BB2_Struct" w:val="Artikel 1 Nummer 42;6;Struktur:1/-2/42;CheckSums:-1/-1/-1;eNV_2A3AE9113D8A4F4CB4B0A116432C9BB2_1@@2"/>
    <w:docVar w:name="eNV_2A6AD7A5542B4F27AD18C2834D3A8BFA_Struct" w:val="Artikel 1 Nummer 66 Buchstabe b;6;Struktur:1/-2/66/2;CheckSums:-1/-1/-1/-1;eNV_2A6AD7A5542B4F27AD18C2834D3A8BFA_1@@2"/>
    <w:docVar w:name="eNV_2A8CA53F77FA4439B401052A1FC466A0" w:val="Buchstabe a"/>
    <w:docVar w:name="eNV_2A8CA53F77FA4439B401052A1FC466A0_Struct" w:val="Artikel 1 Nummer 31 Buchstabe a;6;Struktur:1/-2/31/1;CheckSums:-1/-1/-1/-1;eNV_2A8CA53F77FA4439B401052A1FC466A0_1@@2"/>
    <w:docVar w:name="eNV_2AB2602E0B1D452E9E1DD1FF2C0A369E_Struct" w:val="Artikel 6 Nummer 6 Buchstabe a;6;Struktur:6/-2/6/1;CheckSums:-1/-1/-1/-1;eNV_2AB2602E0B1D452E9E1DD1FF2C0A369E_1@@2"/>
    <w:docVar w:name="eNV_2ABDF01627D24FE9ACC675A7555C3C67" w:val="Absatz 5"/>
    <w:docVar w:name="eNV_2ABDF01627D24FE9ACC675A7555C3C67_Struct" w:val="§ 41f Absatz 5;2;Struktur:41.6/5;CheckSums:-1/-1;eNV_2ABDF01627D24FE9ACC675A7555C3C67_1@@2"/>
    <w:docVar w:name="eNV_2C0B4FE067ED4C08BDB23B23BA3B00F0" w:val="Artikel 11"/>
    <w:docVar w:name="eNV_2C0B4FE067ED4C08BDB23B23BA3B00F0_Struct" w:val="Artikel 11;6;Struktur:11;CheckSums:-1;eNV_2C0B4FE067ED4C08BDB23B23BA3B00F0_1@@2"/>
    <w:docVar w:name="eNV_2C0CBD54CCC04E539B460C6C651E6564_Struct" w:val="Artikel 25 Nummer 11 Buchstabe a;6;Struktur:25/-2/11/1;CheckSums:-1/-1/-1/-1;eNV_2C0CBD54CCC04E539B460C6C651E6564_1@@2"/>
    <w:docVar w:name="eNV_2C1A085E27214370A28FC5C3BF8FA9E3_Struct" w:val="Artikel 9 Nummer 2;6;Struktur:9/-2/2;CheckSums:-1/-1/-1;eNV_2C1A085E27214370A28FC5C3BF8FA9E3_1@@2"/>
    <w:docVar w:name="eNV_2C7306838FF74A53A93F16D686F15849" w:val="Absätze 1 bis 5"/>
    <w:docVar w:name="eNV_2C7306838FF74A53A93F16D686F15849_Struct" w:val="Absatz 1;2;Struktur:-1/1;CheckSums:-1/-1;eNV_2C7306838FF74A53A93F16D686F15849_1|Absatz 2;2;Struktur:-1/2;CheckSums:-1/-1;eNV_2C7306838FF74A53A93F16D686F15849_2|Absatz 3;2;Struktur:-1/3;CheckSums:-1/-1;eNV_2C7306838FF74A53A93F16D686F15849_3|Absatz 4;2;Struktur:-1/4;CheckSums:-1/-1;eNV_2C7306838FF74A53A93F16D686F15849_4|Absatz 5;2;Struktur:-1/5;CheckSums:-1/-1;eNV_2C7306838FF74A53A93F16D686F15849_5@bis|bis|bis|bis|@1"/>
    <w:docVar w:name="eNV_2C7F44A883E546E99912DB5955DC3483" w:val="§ 3 Nummer 81"/>
    <w:docVar w:name="eNV_2C7F44A883E546E99912DB5955DC3483_Struct" w:val="§ 3 Nummer 81;2;Struktur:3/-2/81;CheckSums:-1/-1/-1;eNV_2C7F44A883E546E99912DB5955DC3483_2@@1"/>
    <w:docVar w:name="eNV_2C90B7828BCA49AAA9ABA77ECE5E1AB2" w:val="Nummer 7"/>
    <w:docVar w:name="eNV_2C90B7828BCA49AAA9ABA77ECE5E1AB2_Struct" w:val="Artikel 1 Nummer 7;6;Struktur:1/-2/7;CheckSums:-1/-1/-1;eNV_2C90B7828BCA49AAA9ABA77ECE5E1AB2_1@@2"/>
    <w:docVar w:name="eNV_2C97D3154F37476E87FD66A5F743B49F_Struct" w:val="Artikel 8 Nummer 11;6;Struktur:8/-2/11;CheckSums:-1/-1/-1;eNV_2C97D3154F37476E87FD66A5F743B49F_1@@2"/>
    <w:docVar w:name="eNV_2CA1AEECA8A34658BE22A0E2D7161BE2" w:val="§ 41f Absatz 1 Satz 1"/>
    <w:docVar w:name="eNV_2CA1AEECA8A34658BE22A0E2D7161BE2_Struct" w:val="§ 41f Absatz 1 Satz 1;2;Struktur:41.6/1Satz1;CheckSums:-1/0;eNV_2CA1AEECA8A34658BE22A0E2D7161BE2_1@@1"/>
    <w:docVar w:name="eNV_2CB1D9484808469F82F44F5333CCAE5E" w:val="Nummer 43"/>
    <w:docVar w:name="eNV_2CB1D9484808469F82F44F5333CCAE5E_Struct" w:val="Artikel 1 Nummer 43;6;Struktur:1/-2/43;CheckSums:-1/-1/-1;eNV_2CB1D9484808469F82F44F5333CCAE5E_1@@2"/>
    <w:docVar w:name="eNV_2CC51FD9C33E4059BE2863F414E6D1AA_Struct" w:val="Artikel 26 Nummer 2 Buchstabe a;6;Struktur:26/-2/2/1;CheckSums:-1/-1/-1/-1;eNV_2CC51FD9C33E4059BE2863F414E6D1AA_1@@2"/>
    <w:docVar w:name="eNV_2CFC153C5E8E4481AD744B4048012080" w:val="Buchstabe c"/>
    <w:docVar w:name="eNV_2CFC153C5E8E4481AD744B4048012080_Struct" w:val="Artikel 1 Nummer 5 Buchstabe c;6;Struktur:1/-2/5/3;CheckSums:-1/-1/-1/-1;eNV_2CFC153C5E8E4481AD744B4048012080_1@@2"/>
    <w:docVar w:name="eNV_2D36536FEA3A4B8F9BD3181F09B905E1_Struct" w:val="Artikel 25 Nummer 7 Buchstabe a Doppelbuchstabe cc;6;Struktur:25/-2/7/1/3;CheckSums:-1/-1/-1/-1/-1;eNV_2D36536FEA3A4B8F9BD3181F09B905E1_1@@2"/>
    <w:docVar w:name="eNV_2D431ACF7AE84729877661237DFCB03B" w:val="Buchstabe c"/>
    <w:docVar w:name="eNV_2D431ACF7AE84729877661237DFCB03B_Struct" w:val="Artikel 1 Nummer 39 Buchstabe c;6;Struktur:1/-2/39/3;CheckSums:-1/-1/-1/-1;eNV_2D431ACF7AE84729877661237DFCB03B_1@@2"/>
    <w:docVar w:name="eNV_2D5C62C0E252471891849D43EAAEAD48_Struct" w:val="Artikel 1 Nummer 26;6;Struktur:1/-2/26;CheckSums:-1/-1/-1;eNV_2D5C62C0E252471891849D43EAAEAD48_1@@2"/>
    <w:docVar w:name="eNV_2D8DEB73E4E046D980EFC4917D86071F_Struct" w:val="Artikel 1 Nummer 1 Buchstabe f;6;Struktur:1/-2/1/6;CheckSums:-1/-1/-1/-1;eNV_2D8DEB73E4E046D980EFC4917D86071F_1@@2"/>
    <w:docVar w:name="eNV_2DA723C4C4674432A9F2290E911E6572" w:val="Nummer 28"/>
    <w:docVar w:name="eNV_2DA723C4C4674432A9F2290E911E6572_Struct" w:val="Artikel 1 Nummer 28;6;Struktur:1/-2/28;CheckSums:-1/-1/-1;eNV_2DA723C4C4674432A9F2290E911E6572_1@@2"/>
    <w:docVar w:name="eNV_2DB33AE653B64A1A9D6FDE9664F5AE91" w:val="Buchstabe a"/>
    <w:docVar w:name="eNV_2DB33AE653B64A1A9D6FDE9664F5AE91_Struct" w:val="Artikel 1 Nummer 55 Buchstabe a;6;Struktur:1/-2/55/1;CheckSums:-1/-1/-1/-1;eNV_2DB33AE653B64A1A9D6FDE9664F5AE91_1@@2"/>
    <w:docVar w:name="eNV_2DC16B68B9E548BBA97F42AC1F3742E0_Struct" w:val="Artikel 30 Nummer 1 Buchstabe c;6;Struktur:30/-2/1/3;CheckSums:-1/-1/-1/-1;eNV_2DC16B68B9E548BBA97F42AC1F3742E0_1@@2"/>
    <w:docVar w:name="eNV_2DE8C9FA19E24AEBA59C9A56EC0F5B29" w:val="Buchstabe b"/>
    <w:docVar w:name="eNV_2DE8C9FA19E24AEBA59C9A56EC0F5B29_Struct" w:val="Artikel 1 Nummer 30 Buchstabe b;6;Struktur:1/-2/30/2;CheckSums:-1/-1/-1/-1;eNV_2DE8C9FA19E24AEBA59C9A56EC0F5B29_1@@2"/>
    <w:docVar w:name="eNV_2E657123E8B545E9A9C79A7DCECCAF0A" w:val="Absatz 5"/>
    <w:docVar w:name="eNV_2E657123E8B545E9A9C79A7DCECCAF0A_Struct" w:val="Absatz 5;2;Struktur:-1/5;CheckSums:-1/-1;eNV_2E657123E8B545E9A9C79A7DCECCAF0A_2@@1"/>
    <w:docVar w:name="eNV_2E8C31B27D47408BB66C71C2FE29AC22" w:val="Nummer 19"/>
    <w:docVar w:name="eNV_2E8C31B27D47408BB66C71C2FE29AC22_Struct" w:val="Artikel 1 Nummer 19;6;Struktur:1/-2/19;CheckSums:-1/-1/-1;eNV_2E8C31B27D47408BB66C71C2FE29AC22_1@@2"/>
    <w:docVar w:name="eNV_2E99DA2CE8E540EE9B6D3ECB9DE62321" w:val="§ 42c"/>
    <w:docVar w:name="eNV_2E99DA2CE8E540EE9B6D3ECB9DE62321_Struct" w:val="§ 42c;2;Struktur:42.3;CheckSums:-1;eNV_2E99DA2CE8E540EE9B6D3ECB9DE62321_2@@1"/>
    <w:docVar w:name="eNV_2EB5D09AB44241C293C26BB921372FE2_Struct" w:val="Artikel 1 Nummer 70 Buchstabe b Doppelbuchstabe cc;6;Struktur:1/-2/70/2/3;CheckSums:-1/-1/-1/-1/-1;eNV_2EB5D09AB44241C293C26BB921372FE2_1@@2"/>
    <w:docVar w:name="eNV_2EB8060903324854B9C53CD34B0E1E86" w:val="§ 3 Nummer 64"/>
    <w:docVar w:name="eNV_2EB8060903324854B9C53CD34B0E1E86_Struct" w:val="§ 3 Nummer 64;2;Struktur:3/-2/64;CheckSums:-1/-1/-1;eNV_2EB8060903324854B9C53CD34B0E1E86_2@@1"/>
    <w:docVar w:name="eNV_2ED0F1FD6B114A3D9698999C26B8B890_Struct" w:val="Artikel 3;6;Struktur:3;CheckSums:-1;eNV_2ED0F1FD6B114A3D9698999C26B8B890_1@@2"/>
    <w:docVar w:name="eNV_2EDAD8F2CCFE4C2FBB6F6161E1B48E31" w:val="Buchstabe c"/>
    <w:docVar w:name="eNV_2EDAD8F2CCFE4C2FBB6F6161E1B48E31_Struct" w:val="Artikel 8 Nummer 1 Buchstabe c;6;Struktur:8/-2/1/3;CheckSums:-1/-1/-1/-1;eNV_2EDAD8F2CCFE4C2FBB6F6161E1B48E31_1@@2"/>
    <w:docVar w:name="eNV_2EF9BF2F7A2D42109BDD047D0AAF8A24" w:val="§ 41f Absatz 1 Satz 2 und Absatz 5"/>
    <w:docVar w:name="eNV_2EF9BF2F7A2D42109BDD047D0AAF8A24_Struct" w:val="§ 41f Absatz 1 Satz 2;2;Struktur:41.6/1Satz2;CheckSums:-1/163817663;eNV_2EF9BF2F7A2D42109BDD047D0AAF8A24_1|§ 41f Absatz 5;2;Struktur:41.6/5;CheckSums:-1/-1;eNV_2EF9BF2F7A2D42109BDD047D0AAF8A24_2@und|@1"/>
    <w:docVar w:name="eNV_2F04707848F948C4AAE850CA4B191918" w:val="Satz 2"/>
    <w:docVar w:name="eNV_2F04707848F948C4AAE850CA4B191918_Struct" w:val="Absatz 3 Satz 2;2;Struktur:-1/3Satz2;CheckSums:-1/-1523470584;eNV_2F04707848F948C4AAE850CA4B191918_1@@1"/>
    <w:docVar w:name="eNV_2F1A72D961CC40699B0BB8A1630676B6" w:val="Buchstabe b"/>
    <w:docVar w:name="eNV_2F1A72D961CC40699B0BB8A1630676B6_Struct" w:val="Artikel 25 Nummer 3 Buchstabe b;6;Struktur:25/-2/3/2;CheckSums:-1/-1/-1/-1;eNV_2F1A72D961CC40699B0BB8A1630676B6_1@@2"/>
    <w:docVar w:name="eNV_2F1F7DDAFC1F409DB84A49058F381D13_Struct" w:val="Artikel 26 Nummer 46 Buchstabe o Doppelbuchstabe bb;6;Struktur:26/-2/46/15/2;CheckSums:-1/-1/-1/-1/-1;eNV_2F1F7DDAFC1F409DB84A49058F381D13_1@@2"/>
    <w:docVar w:name="eNV_2F31B8DF309B4339B7A394301DB4573B_Struct" w:val="Artikel 19 Nummer 2 Buchstabe b;6;Struktur:19/-2/2/2;CheckSums:-1/-1/-1/-1;eNV_2F31B8DF309B4339B7A394301DB4573B_1@@2"/>
    <w:docVar w:name="eNV_2F323D83763349228CF84FCE93BA4514" w:val="Nummer 2"/>
    <w:docVar w:name="eNV_2F323D83763349228CF84FCE93BA4514_Struct" w:val="§ 42c Absatz 1 Nummer 2;2;Struktur:42.3/1/2;CheckSums:-1/-1/-1;eNV_2F323D83763349228CF84FCE93BA4514_2@@1"/>
    <w:docVar w:name="eNV_2F7A763EE684487ABCB8AF1A9DACA291_Struct" w:val="Artikel 1 Nummer 1 Buchstabe g;6;Struktur:1/-2/1/7;CheckSums:-1/-1/-1/-1;eNV_2F7A763EE684487ABCB8AF1A9DACA291_1@@2"/>
    <w:docVar w:name="eNV_2FC3331C9BE646488159470A6B74310F" w:val="Absatz 2"/>
    <w:docVar w:name="eNV_2FC3331C9BE646488159470A6B74310F_Struct" w:val="§ 38a Absatz 2;2;Struktur:38.1/2;CheckSums:-1/-1;eNV_2FC3331C9BE646488159470A6B74310F_2@@1"/>
    <w:docVar w:name="eNV_2FCF10427823478F8F7D93B383148263" w:val="Nummer 2"/>
    <w:docVar w:name="eNV_2FCF10427823478F8F7D93B383148263_Struct" w:val="Artikel 8 Nummer 2;6;Struktur:8/-2/2;CheckSums:-1/-1/-1;eNV_2FCF10427823478F8F7D93B383148263_1@@2"/>
    <w:docVar w:name="eNV_2FEAF1F5DE1942D09D4DDC10F863F5EE" w:val="Doppelbuchstabe aa"/>
    <w:docVar w:name="eNV_2FEAF1F5DE1942D09D4DDC10F863F5EE_Struct" w:val="Artikel 18 Nummer 21 Buchstabe a Doppelbuchstabe aa;6;Struktur:18/-2/21/1/1;CheckSums:-1/-1/-1/-1/-1;eNV_2FEAF1F5DE1942D09D4DDC10F863F5EE_1@@2"/>
    <w:docVar w:name="eNV_30328B7DA0054541B7BCB9BFB8899059" w:val="Doppelbuchstabe aa"/>
    <w:docVar w:name="eNV_30328B7DA0054541B7BCB9BFB8899059_Struct" w:val="Artikel 1 Nummer 74 Buchstabe c Doppelbuchstabe aa;6;Struktur:1/-2/74/3/1;CheckSums:-1/-1/-1/-1/-1;eNV_30328B7DA0054541B7BCB9BFB8899059_1@@2"/>
    <w:docVar w:name="eNV_3050313FE05E4E31A8FDC575B3DD1498" w:val="Absätze 3 bis 6"/>
    <w:docVar w:name="eNV_3050313FE05E4E31A8FDC575B3DD1498_Struct" w:val="Absatz 3;2;Struktur:-1/3;CheckSums:-1/-1;eNV_3050313FE05E4E31A8FDC575B3DD1498_1|Absatz 4;2;Struktur:-1/4;CheckSums:-1/-1;eNV_3050313FE05E4E31A8FDC575B3DD1498_2|Absatz 5;2;Struktur:-1/5;CheckSums:-1/-1;eNV_3050313FE05E4E31A8FDC575B3DD1498_3|Absatz 6;2;Struktur:-1/6;CheckSums:-1/-1;eNV_3050313FE05E4E31A8FDC575B3DD1498_4@bis|bis|bis|@1"/>
    <w:docVar w:name="eNV_305897C40E534A0F8C59B588CA3A423D_Struct" w:val="Artikel 21 Nummer 4 Buchstabe b Doppelbuchstabe cc;6;Struktur:21/-2/4/2/3;CheckSums:-1/-1/-1/-1/-1;eNV_305897C40E534A0F8C59B588CA3A423D_1@@2"/>
    <w:docVar w:name="eNV_305C7C75AED0468B8922BEDA896BB56F" w:val="Nummer 44"/>
    <w:docVar w:name="eNV_305C7C75AED0468B8922BEDA896BB56F_Struct" w:val="§ 3 Nummer 44;2;Struktur:3/-2/44;CheckSums:-1/-1/-1;eNV_305C7C75AED0468B8922BEDA896BB56F_2@@1"/>
    <w:docVar w:name="eNV_3068C71DAB8147DBAA2272FEECBA8243" w:val="Nummer 3"/>
    <w:docVar w:name="eNV_3068C71DAB8147DBAA2272FEECBA8243_Struct" w:val="Artikel 13 Nummer 3;6;Struktur:13/-2/3;CheckSums:-1/-1/-1;eNV_3068C71DAB8147DBAA2272FEECBA8243_1@@2"/>
    <w:docVar w:name="eNV_30701A8F030B4208B74FA6F0DFC68EE3" w:val="Nummer 23"/>
    <w:docVar w:name="eNV_30701A8F030B4208B74FA6F0DFC68EE3_Struct" w:val="Artikel 18 Nummer 23;6;Struktur:18/-2/23;CheckSums:-1/-1/-1;eNV_30701A8F030B4208B74FA6F0DFC68EE3_1@@2"/>
    <w:docVar w:name="eNV_30781AFB366E4721A56AEE01988EF10D" w:val="§ 3 Nummer 37"/>
    <w:docVar w:name="eNV_30781AFB366E4721A56AEE01988EF10D_Struct" w:val="§ 3 Nummer 37;2;Struktur:3/-2/37;CheckSums:-1/-1/-1;eNV_30781AFB366E4721A56AEE01988EF10D_2@@1"/>
    <w:docVar w:name="eNV_30B44FC340B34D00A92EDB377871574D_Struct" w:val="Artikel 1 Nummer 13 Buchstabe e Doppelbuchstabe bb;6;Struktur:1/-2/13/5/2;CheckSums:-1/-1/-1/-1/-1;eNV_30B44FC340B34D00A92EDB377871574D_1@@2"/>
    <w:docVar w:name="eNV_30BFBEF3B98742D6953B255A25243A5A_Struct" w:val="Artikel 9 Nummer 8;6;Struktur:9/-2/8;CheckSums:-1/-1/-1;eNV_30BFBEF3B98742D6953B255A25243A5A_1@@2"/>
    <w:docVar w:name="eNV_30D7FA80118D405E8C48C95A6ACA57DA" w:val="Absatz 5 Satz 1"/>
    <w:docVar w:name="eNV_30D7FA80118D405E8C48C95A6ACA57DA_Struct" w:val="Absatz 5 Satz 1;2;Struktur:-1/5Satz1;CheckSums:-1/0;eNV_30D7FA80118D405E8C48C95A6ACA57DA_1@@1"/>
    <w:docVar w:name="eNV_312251E392144888B5ADFABD838E12D2" w:val="Absatz 6 Satz 1 und Satz 2"/>
    <w:docVar w:name="eNV_312251E392144888B5ADFABD838E12D2_Struct" w:val="Absatz 6 Satz 1;2;Struktur:-1/6Satz1;CheckSums:-1/0;eNV_312251E392144888B5ADFABD838E12D2_1|Absatz 6 Satz 2;2;Struktur:-1/6Satz2;CheckSums:-1/-90420042;eNV_312251E392144888B5ADFABD838E12D2_2@und|@1"/>
    <w:docVar w:name="eNV_314215530AFB400BBCD537AE52D8841A_Struct" w:val="Artikel 26 Nummer 4 Buchstabe a Doppelbuchstabe bb;6;Struktur:26/-2/4/1/2;CheckSums:-1/-1/-1/-1/-1;eNV_314215530AFB400BBCD537AE52D8841A_1@@2"/>
    <w:docVar w:name="eNV_315AFEFD38AD4BF8A1D9A0D926E72285_Struct" w:val="Artikel 24 Nummer 4;6;Struktur:24/-2/4;CheckSums:-1/-1/-1;eNV_315AFEFD38AD4BF8A1D9A0D926E72285_1@@2"/>
    <w:docVar w:name="eNV_31AE00E4F0A24223A6E3DA6767137BC9" w:val="§ 42c"/>
    <w:docVar w:name="eNV_31AE00E4F0A24223A6E3DA6767137BC9_Struct" w:val="§ 42c;2;Struktur:42.3;CheckSums:-1;eNV_31AE00E4F0A24223A6E3DA6767137BC9_2@@1"/>
    <w:docVar w:name="eNV_31B482F88DB84835AFFF4D00E3992D59_Struct" w:val="Artikel 22 Nummer 4 Buchstabe b;6;Struktur:22/-2/4/2;CheckSums:-1/-1/-1/-1;eNV_31B482F88DB84835AFFF4D00E3992D59_1@@2"/>
    <w:docVar w:name="eNV_31E2372D8FDC403CA2975709F72F42B1" w:val="Buchstabe g"/>
    <w:docVar w:name="eNV_31E2372D8FDC403CA2975709F72F42B1_Struct" w:val="Artikel 1 Nummer 1 Buchstabe g;6;Struktur:1/-2/1/7;CheckSums:-1/-1/-1/-1;eNV_31E2372D8FDC403CA2975709F72F42B1_1@@2"/>
    <w:docVar w:name="eNV_324C8CC7C247432C86096162FF100FD2" w:val="Absatz 7"/>
    <w:docVar w:name="eNV_324C8CC7C247432C86096162FF100FD2_Struct" w:val="§ 41f Absatz 7;2;Struktur:41.6/7;CheckSums:-1/-1;eNV_324C8CC7C247432C86096162FF100FD2_1@@2"/>
    <w:docVar w:name="eNV_328BD94B493E49018D08D8C85D8D2BDA_Struct" w:val="Artikel 28 Nummer 16 Buchstabe b;6;Struktur:28/-2/16/2;CheckSums:-1/-1/-1/-1;eNV_328BD94B493E49018D08D8C85D8D2BDA_1@@2"/>
    <w:docVar w:name="eNV_32A0CF1BB880471E805E5B4284043A7F" w:val="Buchstabe b"/>
    <w:docVar w:name="eNV_32A0CF1BB880471E805E5B4284043A7F_Struct" w:val="Artikel 1 Nummer 66 Buchstabe b;6;Struktur:1/-2/66/2;CheckSums:-1/-1/-1/-1;eNV_32A0CF1BB880471E805E5B4284043A7F_1@@2"/>
    <w:docVar w:name="eNV_32CEE89708204041B6CB6A673D80399B" w:val="Nummer 18"/>
    <w:docVar w:name="eNV_32CEE89708204041B6CB6A673D80399B_Struct" w:val="Artikel 1 Nummer 18;6;Struktur:1/-2/18;CheckSums:-1/-1/-1;eNV_32CEE89708204041B6CB6A673D80399B_1@@2"/>
    <w:docVar w:name="eNV_32D3B6CAE5DB4C338C98345B97CE1912" w:val="Buchstabe c"/>
    <w:docVar w:name="eNV_32D3B6CAE5DB4C338C98345B97CE1912_Struct" w:val="Artikel 1 Nummer 92 Buchstabe c;6;Struktur:1/-2/92/3;CheckSums:-1/-1/-1/-1;eNV_32D3B6CAE5DB4C338C98345B97CE1912_1@@2"/>
    <w:docVar w:name="eNV_32DCD209FCAE4CE6B86A832EBEA08536" w:val="Buchstabe b"/>
    <w:docVar w:name="eNV_32DCD209FCAE4CE6B86A832EBEA08536_Struct" w:val="Artikel 22 Nummer 2 Buchstabe b;6;Struktur:22/-2/2/2;CheckSums:-1/-1/-1/-1;eNV_32DCD209FCAE4CE6B86A832EBEA08536_1@@2"/>
    <w:docVar w:name="eNV_32FAE22C475244318E1BD123FDCD7855" w:val="Satz 6"/>
    <w:docVar w:name="eNV_32FAE22C475244318E1BD123FDCD7855_Struct" w:val="§ 38a Absatz 10 Satz 6;2;Struktur:38.1/10Satz6;CheckSums:-1/-748134436;eNV_32FAE22C475244318E1BD123FDCD7855_1@@1"/>
    <w:docVar w:name="eNV_334310128B5449AD93A875419CF322A0_Struct" w:val="Artikel 1 Nummer 65;6;Struktur:1/-2/65;CheckSums:-1/-1/-1;eNV_334310128B5449AD93A875419CF322A0_1@@2"/>
    <w:docVar w:name="eNV_335054A8C8BA4189B9F13C04EA54DD5C" w:val="Artikel 30"/>
    <w:docVar w:name="eNV_335054A8C8BA4189B9F13C04EA54DD5C_Struct" w:val="Artikel 30;6;Struktur:30;CheckSums:-1;eNV_335054A8C8BA4189B9F13C04EA54DD5C_2@@1"/>
    <w:docVar w:name="eNV_3383B55CAB214132B7EB39D9C2FEC22D_Struct" w:val="Artikel 26 Nummer 28 Buchstabe a;6;Struktur:26/-2/28/1;CheckSums:-1/-1/-1/-1;eNV_3383B55CAB214132B7EB39D9C2FEC22D_1@@2"/>
    <w:docVar w:name="eNV_338A1E5211084185B910279B600210F1" w:val="Nummer 2"/>
    <w:docVar w:name="eNV_338A1E5211084185B910279B600210F1_Struct" w:val="Absatz 1 Nummer 2;2;Struktur:-1/1/2;CheckSums:-1/-1/-1;eNV_338A1E5211084185B910279B600210F1_2@@1"/>
    <w:docVar w:name="eNV_33CB1BB4886F4187B1FA5DFA8D807967" w:val="Nummern 59 und 60"/>
    <w:docVar w:name="eNV_33CB1BB4886F4187B1FA5DFA8D807967_Struct" w:val="§ 3 Nummer 59;2;Struktur:3/-2/59;CheckSums:-1/-1/-1;eNV_33CB1BB4886F4187B1FA5DFA8D807967_3|§ 3 Nummer 60;2;Struktur:3/-2/60;CheckSums:-1/-1/-1;eNV_33CB1BB4886F4187B1FA5DFA8D807967_4@und|@1"/>
    <w:docVar w:name="eNV_33DCA181015A4C3C9766D8D70A5D7C43" w:val="Buchstabe a"/>
    <w:docVar w:name="eNV_33DCA181015A4C3C9766D8D70A5D7C43_Struct" w:val="Artikel 1 Nummer 36 Buchstabe a;6;Struktur:1/-2/36/1;CheckSums:-1/-1/-1/-1;eNV_33DCA181015A4C3C9766D8D70A5D7C43_1@@2"/>
    <w:docVar w:name="eNV_34053B9E108041A5883AC3CC6498D494" w:val="Buchstabe b"/>
    <w:docVar w:name="eNV_34053B9E108041A5883AC3CC6498D494_Struct" w:val="Artikel 1 Nummer 79 Buchstabe b;6;Struktur:1/-2/79/2;CheckSums:-1/-1/-1/-1;eNV_34053B9E108041A5883AC3CC6498D494_1@@2"/>
    <w:docVar w:name="eNV_340B3380F9584C06B6556188EB2B7140_Struct" w:val="Artikel 25 Nummer 29 Buchstabe b;6;Struktur:25/-2/29/2;CheckSums:-1/-1/-1/-1;eNV_340B3380F9584C06B6556188EB2B7140_1@@2"/>
    <w:docVar w:name="eNV_3470024B2CE54AEBB4EA7980510A9283" w:val="Buchstabe a"/>
    <w:docVar w:name="eNV_3470024B2CE54AEBB4EA7980510A9283_Struct" w:val="Artikel 26 Nummer 11 Buchstabe a;6;Struktur:26/-2/11/1;CheckSums:-1/-1/-1/-1;eNV_3470024B2CE54AEBB4EA7980510A9283_1@@2"/>
    <w:docVar w:name="eNV_348AB9394A654FB6904F79079AAD956B" w:val="Nummer 2"/>
    <w:docVar w:name="eNV_348AB9394A654FB6904F79079AAD956B_Struct" w:val="Artikel 22 Nummer 2;6;Struktur:22/-2/2;CheckSums:-1/-1/-1;eNV_348AB9394A654FB6904F79079AAD956B_1@@2"/>
    <w:docVar w:name="eNV_34D59064230A43AE8F67C564B0C75F58" w:val="Buchstabe b"/>
    <w:docVar w:name="eNV_34D59064230A43AE8F67C564B0C75F58_Struct" w:val="Artikel 26 Nummer 25 Buchstabe b;6;Struktur:26/-2/25/2;CheckSums:-1/-1/-1/-1;eNV_34D59064230A43AE8F67C564B0C75F58_1@@2"/>
    <w:docVar w:name="eNV_34E1808C55F2406EBB85D555FD7EEB69" w:val="Nummer 5"/>
    <w:docVar w:name="eNV_34E1808C55F2406EBB85D555FD7EEB69_Struct" w:val="Artikel 22 Nummer 5;6;Struktur:22/-2/5;CheckSums:-1/-1/-1;eNV_34E1808C55F2406EBB85D555FD7EEB69_1@@2"/>
    <w:docVar w:name="eNV_34E673E0DC60445DAEF8BBB6EE9DA66E" w:val="§ 6 Absatz 1 Satz 2"/>
    <w:docVar w:name="eNV_34E673E0DC60445DAEF8BBB6EE9DA66E_Struct" w:val=";2;Struktur:-1/-2;CheckSums:-1/-1;eNV_34E673E0DC60445DAEF8BBB6EE9DA66E_1@@1"/>
    <w:docVar w:name="eNV_34F2A6865598403FA8574A965A675257" w:val="Nummer 25"/>
    <w:docVar w:name="eNV_34F2A6865598403FA8574A965A675257_Struct" w:val="Artikel 1 Nummer 25;6;Struktur:1/-2/25;CheckSums:-1/-1/-1;eNV_34F2A6865598403FA8574A965A675257_1@@2"/>
    <w:docVar w:name="eNV_34F8ADEF5C7C4C8DBAA345583A198C76" w:val="§ 3 Nummer 102"/>
    <w:docVar w:name="eNV_34F8ADEF5C7C4C8DBAA345583A198C76_Struct" w:val="§ 3 Nummer 102;2;Struktur:3/-2/102;CheckSums:-1/-1/-1;eNV_34F8ADEF5C7C4C8DBAA345583A198C76_2@@1"/>
    <w:docVar w:name="eNV_3501FEFCB36143B389012744EA7F5C93_Struct" w:val="Artikel 3 Nummer 2;6;Struktur:3/-2/2;CheckSums:-1/-1/-1;eNV_3501FEFCB36143B389012744EA7F5C93_1@@2"/>
    <w:docVar w:name="eNV_3531C67A5B3045D4A8494E6FEECC7743" w:val="§ 67a"/>
    <w:docVar w:name="eNV_3531C67A5B3045D4A8494E6FEECC7743_Struct" w:val="§ 67a;2;Struktur:67.1;CheckSums:-1;eNV_3531C67A5B3045D4A8494E6FEECC7743_2@@1"/>
    <w:docVar w:name="eNV_3555F78D82464F89A25A152C388EDE98" w:val="Buchstabe e"/>
    <w:docVar w:name="eNV_3555F78D82464F89A25A152C388EDE98_Struct" w:val="Artikel 1 Nummer 1 Buchstabe e;6;Struktur:1/-2/1/5;CheckSums:-1/-1/-1/-1;eNV_3555F78D82464F89A25A152C388EDE98_1@@2"/>
    <w:docVar w:name="eNV_355FF9E3E56447B18687BB306E19F6CB_Struct" w:val="Artikel 9 Nummer 5 Buchstabe b;6;Struktur:9/-2/5/2;CheckSums:-1/-1/-1/-1;eNV_355FF9E3E56447B18687BB306E19F6CB_1@@2"/>
    <w:docVar w:name="eNV_35774B9087B241BCB1FA576650FB3859_Struct" w:val="Absatz 3 Nummer 1;2;Struktur:-1/3/1;CheckSums:-1/-1/-1;eNV_35774B9087B241BCB1FA576650FB3859_1@@2"/>
    <w:docVar w:name="eNV_3578191C1A2048B492CC9BEFBB30FD44" w:val="Buchstabe c"/>
    <w:docVar w:name="eNV_3578191C1A2048B492CC9BEFBB30FD44_Struct" w:val="Artikel 1 Nummer 105 Buchstabe c;6;Struktur:1/-2/105/3;CheckSums:-1/-1/-1/-1;eNV_3578191C1A2048B492CC9BEFBB30FD44_1@@2"/>
    <w:docVar w:name="eNV_35B0076E8A5B430A88542F6553380D69" w:val="Buchstabe f"/>
    <w:docVar w:name="eNV_35B0076E8A5B430A88542F6553380D69_Struct" w:val="Artikel 26 Nummer 2 Buchstabe f;6;Struktur:26/-2/2/6;CheckSums:-1/-1/-1/-1;eNV_35B0076E8A5B430A88542F6553380D69_1@@2"/>
    <w:docVar w:name="eNV_35C9F96C44494749921B21B2037A7352" w:val="§ 41f Absatz 5"/>
    <w:docVar w:name="eNV_35C9F96C44494749921B21B2037A7352_Struct" w:val="§ 41f Absatz 5;2;Struktur:41.6/5;CheckSums:-1/-1;eNV_35C9F96C44494749921B21B2037A7352_1@@1"/>
    <w:docVar w:name="eNV_35F92572E8A04DCCB585EB957DC44C52_Struct" w:val="Artikel 1 Nummer 76 Buchstabe b Doppelbuchstabe dd;6;Struktur:1/-2/76/2/4;CheckSums:-1/-1/-1/-1/-1;eNV_35F92572E8A04DCCB585EB957DC44C52_1@@2"/>
    <w:docVar w:name="eNV_35FA145B01EF4EA88083FD3307AD3607_Struct" w:val="Artikel 29 Nummer 17 Buchstabe d Doppelbuchstabe aa;6;Struktur:29/-2/17/4/1;CheckSums:-1/-1/-1/-1/-1;eNV_35FA145B01EF4EA88083FD3307AD3607_1@@2"/>
    <w:docVar w:name="eNV_36036900F5324AE5B7158A923DE87533" w:val="Nummer 16"/>
    <w:docVar w:name="eNV_36036900F5324AE5B7158A923DE87533_Struct" w:val="Artikel 26 Nummer 16;6;Struktur:26/-2/16;CheckSums:-1/-1/-1;eNV_36036900F5324AE5B7158A923DE87533_1@@2"/>
    <w:docVar w:name="eNV_363D191C641F41FEA0A5BD0E6CDDB8A9" w:val="Buchstabe b"/>
    <w:docVar w:name="eNV_363D191C641F41FEA0A5BD0E6CDDB8A9_Struct" w:val="Artikel 13 Nummer 1 Buchstabe b;6;Struktur:13/-2/1/2;CheckSums:-1/-1/-1/-1;eNV_363D191C641F41FEA0A5BD0E6CDDB8A9_1@@2"/>
    <w:docVar w:name="eNV_3698B7121AEA439ABD6C40256ACBAD30_Struct" w:val="Artikel 1 Nummer 37 Buchstabe a;6;Struktur:1/-2/37/1;CheckSums:-1/-1/-1/-1;eNV_3698B7121AEA439ABD6C40256ACBAD30_1@@2"/>
    <w:docVar w:name="eNV_36EE5A68DCA24714B442469DF937FEDD" w:val="Absatz 8"/>
    <w:docVar w:name="eNV_36EE5A68DCA24714B442469DF937FEDD_Struct" w:val="§ 38a Absatz 8;2;Struktur:38.1/8;CheckSums:-1/-1;eNV_36EE5A68DCA24714B442469DF937FEDD_2@@1"/>
    <w:docVar w:name="eNV_37000F7CABE94BB6801DD4769B34ADAB" w:val="§ 41g"/>
    <w:docVar w:name="eNV_37000F7CABE94BB6801DD4769B34ADAB_Struct" w:val="§ 41g;2;Struktur:41.7;CheckSums:-1;eNV_37000F7CABE94BB6801DD4769B34ADAB_2@@1"/>
    <w:docVar w:name="eNV_3708593D0F174D1290003934EA277448" w:val="Absatz 2 Nummer 11"/>
    <w:docVar w:name="eNV_3708593D0F174D1290003934EA277448_Struct" w:val="§ 47 Absatz 2 Nummer 11;2;Struktur:47/2/11;CheckSums:-1/-1/-1;eNV_3708593D0F174D1290003934EA277448_2@@1"/>
    <w:docVar w:name="eNV_376E232A426A4B57B56031A1E05E935B_Struct" w:val="Artikel 30 Nummer 5 Buchstabe a;6;Struktur:30/-2/5/1;CheckSums:-1/-1/-1/-1;eNV_376E232A426A4B57B56031A1E05E935B_1@@2"/>
    <w:docVar w:name="eNV_37741FECFAA74F618B3E8D976EDB0941" w:val="Buchstabe b"/>
    <w:docVar w:name="eNV_37741FECFAA74F618B3E8D976EDB0941_Struct" w:val="Artikel 17 Nummer 7 Buchstabe b;6;Struktur:17/-2/7/2;CheckSums:-1/-1/-1/-1;eNV_37741FECFAA74F618B3E8D976EDB0941_1@@2"/>
    <w:docVar w:name="eNV_38064615C97249F591F2316307313A8A_Struct" w:val="Artikel 1 Nummer 48 Buchstabe b;6;Struktur:1/-2/48/2;CheckSums:-1/-1/-1/-1;eNV_38064615C97249F591F2316307313A8A_1@@2"/>
    <w:docVar w:name="eNV_38126B1BE53E44BC8030106CB8D7C113_Struct" w:val="Artikel 16 Nummer 29 Buchstabe a Doppelbuchstabe cc;6;Struktur:16/-2/29/1/3;CheckSums:-1/-1/-1/-1/-1;eNV_38126B1BE53E44BC8030106CB8D7C113_1@@2"/>
    <w:docVar w:name="eNV_383D638F39274A1C905BF270F196907D" w:val="§ 3"/>
    <w:docVar w:name="eNV_383D638F39274A1C905BF270F196907D_Struct" w:val="§ 3;2;Struktur:3;CheckSums:-1;eNV_383D638F39274A1C905BF270F196907D_2@@1"/>
    <w:docVar w:name="eNV_3841EC34E0D1478FBE2456F9F19CD4A2_Struct" w:val="Artikel 28 Nummer 15 Buchstabe a Doppelbuchstabe bb;6;Struktur:28/-2/15/1/2;CheckSums:-1/-1/-1/-1/-1;eNV_3841EC34E0D1478FBE2456F9F19CD4A2_1@@2"/>
    <w:docVar w:name="eNV_38744ADBEBE0461F966DDEEFA9DF3275" w:val="Nummer 1"/>
    <w:docVar w:name="eNV_38744ADBEBE0461F966DDEEFA9DF3275_Struct" w:val="Nummer 1;2;Struktur:-1/-1/1;CheckSums:-1/-1/-1;eNV_38744ADBEBE0461F966DDEEFA9DF3275_2@@1"/>
    <w:docVar w:name="eNV_387E579292D240D9AA1AC5D879306D35_Struct" w:val="Artikel 25 Nummer 12 Buchstabe a Doppelbuchstabe aa;6;Struktur:25/-2/12/1/1;CheckSums:-1/-1/-1/-1/-1;eNV_387E579292D240D9AA1AC5D879306D35_1@@2"/>
    <w:docVar w:name="eNV_3899154412AD45D4B349886D9FB3A8C9_Struct" w:val="Artikel 28 Nummer 7 Buchstabe a;6;Struktur:28/-2/7/1;CheckSums:-1/-1/-1/-1;eNV_3899154412AD45D4B349886D9FB3A8C9_1@@2"/>
    <w:docVar w:name="eNV_38A77FF9714F43329AB9A4E69032E0E3" w:val="Buchstabe a"/>
    <w:docVar w:name="eNV_38A77FF9714F43329AB9A4E69032E0E3_Struct" w:val="Artikel 1 Nummer 50 Buchstabe a;6;Struktur:1/-2/50/1;CheckSums:-1/-1/-1/-1;eNV_38A77FF9714F43329AB9A4E69032E0E3_1@@2"/>
    <w:docVar w:name="eNV_38AEE34C794C4750A1C0E93EC820C217" w:val="Nummer 83"/>
    <w:docVar w:name="eNV_38AEE34C794C4750A1C0E93EC820C217_Struct" w:val="Artikel 1 Nummer 83;6;Struktur:1/-2/83;CheckSums:-1/-1/-1;eNV_38AEE34C794C4750A1C0E93EC820C217_1@@2"/>
    <w:docVar w:name="eNV_38E5E5ACE0D045A4B89FE1E292F958A7_Struct" w:val="Artikel 7 Nummer 3 Buchstabe a;6;Struktur:7/-2/3/1;CheckSums:-1/-1/-1/-1;eNV_38E5E5ACE0D045A4B89FE1E292F958A7_1@@2"/>
    <w:docVar w:name="eNV_38FAD416FB3E45AD9B4AEEA9C0F8D3C2" w:val="Nummer 15"/>
    <w:docVar w:name="eNV_38FAD416FB3E45AD9B4AEEA9C0F8D3C2_Struct" w:val="Artikel 26 Nummer 15;6;Struktur:26/-2/15;CheckSums:-1/-1/-1;eNV_38FAD416FB3E45AD9B4AEEA9C0F8D3C2_1@@2"/>
    <w:docVar w:name="eNV_3901EE383A35459FA23E57876C959B79_Struct" w:val="Artikel 1 Nummer 2 Buchstabe;6;Struktur:1/-2/2/0;CheckSums:-1/-1/-1/-1;eNV_3901EE383A35459FA23E57876C959B79_1@@2"/>
    <w:docVar w:name="eNV_392052A8B6AA43549051E30E46829E8A_Struct" w:val="Artikel 1 Nummer 1 Buchstabe;6;Struktur:1/-2/1/29;CheckSums:-1/-1/-1/-1;eNV_392052A8B6AA43549051E30E46829E8A_1@@2"/>
    <w:docVar w:name="eNV_3924F13B40024F718532E69CD1815D1A_Struct" w:val="Artikel 27 Nummer 1 Buchstabe c;6;Struktur:27/-2/1/3;CheckSums:-1/-1/-1/-1;eNV_3924F13B40024F718532E69CD1815D1A_1@@2"/>
    <w:docVar w:name="eNV_39339738DCC44E9CAB41405275CCB122_Struct" w:val="Artikel 6 Nummer 20 Buchstabe a;6;Struktur:6/-2/20/1;CheckSums:-1/-1/-1/-1;eNV_39339738DCC44E9CAB41405275CCB122_1@@2"/>
    <w:docVar w:name="eNV_39534DCC3448493F81C088628E6A0D01" w:val="Absatz 3"/>
    <w:docVar w:name="eNV_39534DCC3448493F81C088628E6A0D01_Struct" w:val="§ 20b Absatz 3;2;Struktur:20.2/3;CheckSums:-1/-1;eNV_39534DCC3448493F81C088628E6A0D01_2@@1"/>
    <w:docVar w:name="eNV_396910AB2CD1457DA717DEE94ABCC236_Struct" w:val="Artikel 1 Nummer 9;6;Struktur:1/-2/9;CheckSums:-1/-1/-1;eNV_396910AB2CD1457DA717DEE94ABCC236_1@@2"/>
    <w:docVar w:name="eNV_39A3CB56D36E48B98C79FBEABCC3E127_Struct" w:val="Artikel 26 Nummer 1;6;Struktur:26/-2/1;CheckSums:-1/-1/-1;eNV_39A3CB56D36E48B98C79FBEABCC3E127_1@@2"/>
    <w:docVar w:name="eNV_39DEBCF76F6B4FECA42455761C1AB6FD" w:val="Nummer 67"/>
    <w:docVar w:name="eNV_39DEBCF76F6B4FECA42455761C1AB6FD_Struct" w:val="Artikel 1 Nummer 67;6;Struktur:1/-2/67;CheckSums:-1/-1/-1;eNV_39DEBCF76F6B4FECA42455761C1AB6FD_1@@2"/>
    <w:docVar w:name="eNV_39DEBF1D1D3F47D397C0DC36525A1A92" w:val="Nummer 3"/>
    <w:docVar w:name="eNV_39DEBF1D1D3F47D397C0DC36525A1A92_Struct" w:val="Artikel 17 Nummer 3;6;Struktur:17/-2/3;CheckSums:-1/-1/-1;eNV_39DEBF1D1D3F47D397C0DC36525A1A92_1@@2"/>
    <w:docVar w:name="eNV_3A412D164F0943369F8965B7BD425272_Struct" w:val="Artikel 30 Nummer 5 Buchstabe b;6;Struktur:30/-2/5/2;CheckSums:-1/-1/-1/-1;eNV_3A412D164F0943369F8965B7BD425272_1@@2"/>
    <w:docVar w:name="eNV_3A6A6697ED6A4AAAAC2AE6499F25CC51_Struct" w:val="Artikel 25 Nummer 3;6;Struktur:25/-2/3;CheckSums:-1/-1/-1;eNV_3A6A6697ED6A4AAAAC2AE6499F25CC51_1@@2"/>
    <w:docVar w:name="eNV_3AAEBE004BEB453981A067AB1E72E27B_Struct" w:val="Artikel 26 Nummer 37 Buchstabe b Doppelbuchstabe ee;6;Struktur:26/-2/37/2/5;CheckSums:-1/-1/-1/-1/-1;eNV_3AAEBE004BEB453981A067AB1E72E27B_1@@2"/>
    <w:docVar w:name="eNV_3ADE1136E6174D5AA94CD4065A7B0EDD" w:val="Satz 1"/>
    <w:docVar w:name="eNV_3ADE1136E6174D5AA94CD4065A7B0EDD_Struct" w:val="§ 41g Absatz 4 Satz 1;2;Struktur:41.7/4Satz1;CheckSums:-1/0;eNV_3ADE1136E6174D5AA94CD4065A7B0EDD_1@@1"/>
    <w:docVar w:name="eNV_3B3012EF5A334A48AA0220049E474F49_Struct" w:val="Artikel 19 Nummer 2 Buchstabe a;6;Struktur:19/-2/2/1;CheckSums:-1/-1/-1/-1;eNV_3B3012EF5A334A48AA0220049E474F49_1@@2"/>
    <w:docVar w:name="eNV_3B4DC8F4A9BB43139C7D01CC848D1EC7" w:val="Buchstabe a"/>
    <w:docVar w:name="eNV_3B4DC8F4A9BB43139C7D01CC848D1EC7_Struct" w:val="Artikel 18 Nummer 27 Buchstabe a;6;Struktur:18/-2/27/1;CheckSums:-1/-1/-1/-1;eNV_3B4DC8F4A9BB43139C7D01CC848D1EC7_1@@2"/>
    <w:docVar w:name="eNV_3B56BB5D5C5E4C51977B6258957E336D" w:val="Doppelbuchstabe aa"/>
    <w:docVar w:name="eNV_3B56BB5D5C5E4C51977B6258957E336D_Struct" w:val="Artikel 1 Nummer 101 Buchstabe a Doppelbuchstabe aa;6;Struktur:1/-2/101/1/1;CheckSums:-1/-1/-1/-1/-1;eNV_3B56BB5D5C5E4C51977B6258957E336D_1@@2"/>
    <w:docVar w:name="eNV_3B8F973856A34E20AADBC41C466A82A4_Struct" w:val="Artikel 19 Nummer 8;6;Struktur:19/-2/8;CheckSums:-1/-1/-1;eNV_3B8F973856A34E20AADBC41C466A82A4_1@@2"/>
    <w:docVar w:name="eNV_3B9E2A3C057A48FB877B1A4FE10471D5_Struct" w:val="Artikel 16 Nummer 10 Buchstabe b;6;Struktur:16/-2/10/2;CheckSums:-1/-1/-1/-1;eNV_3B9E2A3C057A48FB877B1A4FE10471D5_1@@2"/>
    <w:docVar w:name="eNV_3BA5FFD54C4244E0BB3794881CE7A46F_Struct" w:val="Artikel 1 Nummer 6 Buchstabe b;6;Struktur:1/-2/6/2;CheckSums:-1/-1/-1/-1;eNV_3BA5FFD54C4244E0BB3794881CE7A46F_1@@2"/>
    <w:docVar w:name="eNV_3BBDDDE538624B1888E84D8DDA392AB0" w:val="Buchstabe b"/>
    <w:docVar w:name="eNV_3BBDDDE538624B1888E84D8DDA392AB0_Struct" w:val="Artikel 18 Nummer 13 Buchstabe b;6;Struktur:18/-2/13/2;CheckSums:-1/-1/-1/-1;eNV_3BBDDDE538624B1888E84D8DDA392AB0_1@@2"/>
    <w:docVar w:name="eNV_3BDC98293A514189A6C1C0E27CC74A7E" w:val="§§ 67a und 67b"/>
    <w:docVar w:name="eNV_3BDC98293A514189A6C1C0E27CC74A7E_Struct" w:val="§ 67a;2;Struktur:67.1;CheckSums:-1;eNV_3BDC98293A514189A6C1C0E27CC74A7E_3|§ 67b;2;Struktur:67.2;CheckSums:-1;eNV_3BDC98293A514189A6C1C0E27CC74A7E_4@und|@1"/>
    <w:docVar w:name="eNV_3BFE4BA68A6E45A3A529D8F231987299" w:val="Buchstabe b"/>
    <w:docVar w:name="eNV_3BFE4BA68A6E45A3A529D8F231987299_Struct" w:val="Artikel 1 Nummer 82 Buchstabe b;6;Struktur:1/-2/82/2;CheckSums:-1/-1/-1/-1;eNV_3BFE4BA68A6E45A3A529D8F231987299_1@@2"/>
    <w:docVar w:name="eNV_3BFE55E20F44494893EAA1D837CF4B1F_Struct" w:val="Artikel 25 Nummer 35 Buchstabe d;6;Struktur:25/-2/35/4;CheckSums:-1/-1/-1/-1;eNV_3BFE55E20F44494893EAA1D837CF4B1F_1@@2"/>
    <w:docVar w:name="eNV_3C2321A913DF422B8EAAACBE9EB3B9DC_Struct" w:val="§ 41g Absatz 5 Nummer 1;2;Struktur:41.7/5/1;CheckSums:-1/-1/-1;eNV_3C2321A913DF422B8EAAACBE9EB3B9DC_1@@2"/>
    <w:docVar w:name="eNV_3C2658A430AC49B892367FB2213E3652_Struct" w:val="Artikel 1 Nummer 61 Buchstabe a;6;Struktur:1/-2/61/1;CheckSums:-1/-1/-1/-1;eNV_3C2658A430AC49B892367FB2213E3652_1@@2"/>
    <w:docVar w:name="eNV_3C516893B5E0494282484DEAE02C79AF_Struct" w:val="Artikel 19 Nummer 8 Buchstabe a;6;Struktur:19/-2/8/1;CheckSums:-1/-1/-1/-1;eNV_3C516893B5E0494282484DEAE02C79AF_1@@2"/>
    <w:docVar w:name="eNV_3C5D1DF9DA3446C4BDF05CC309C37E34" w:val="§ 41f Absatz 5"/>
    <w:docVar w:name="eNV_3C5D1DF9DA3446C4BDF05CC309C37E34_Struct" w:val="§ 41f Absatz 5;2;Struktur:41.6/5;CheckSums:-1/-1;eNV_3C5D1DF9DA3446C4BDF05CC309C37E34_1@@1"/>
    <w:docVar w:name="eNV_3CB0715B23204A629459EF927F601470" w:val="Nummer 5"/>
    <w:docVar w:name="eNV_3CB0715B23204A629459EF927F601470_Struct" w:val="Artikel 13 Nummer 5;6;Struktur:13/-2/5;CheckSums:-1/-1/-1;eNV_3CB0715B23204A629459EF927F601470_1@@2"/>
    <w:docVar w:name="eNV_3D0589454A454CE1B8C26F0138DC09C9_Struct" w:val="Artikel 28 Nummer 2;6;Struktur:28/-2/2;CheckSums:-1/-1/-1;eNV_3D0589454A454CE1B8C26F0138DC09C9_1@@2"/>
    <w:docVar w:name="eNV_3D54EF35F1CE4C0A8526DA3E38C567C9" w:val="Nummer 93"/>
    <w:docVar w:name="eNV_3D54EF35F1CE4C0A8526DA3E38C567C9_Struct" w:val="Artikel 1 Nummer 93;6;Struktur:1/-2/93;CheckSums:-1/-1/-1;eNV_3D54EF35F1CE4C0A8526DA3E38C567C9_1@@2"/>
    <w:docVar w:name="eNV_3DA933892D284314AB163A9FCCE61330_Struct" w:val="Artikel 1 Nummer 14 Buchstabe b Doppelbuchstabe dd;6;Struktur:1/-2/14/2/4;CheckSums:-1/-1/-1/-1/-1;eNV_3DA933892D284314AB163A9FCCE61330_1@@2"/>
    <w:docVar w:name="eNV_3DB597A1B68A43E7A5B47B224B55CEB7_Struct" w:val="Artikel 26 Nummer 1 Buchstabe c;6;Struktur:26/-2/1/3;CheckSums:-1/-1/-1/-1;eNV_3DB597A1B68A43E7A5B47B224B55CEB7_1@@2"/>
    <w:docVar w:name="eNV_3DB67A0F068D4599B78F477BDB57B8E7" w:val="Absatz 1 Nummer 3"/>
    <w:docVar w:name="eNV_3DB67A0F068D4599B78F477BDB57B8E7_Struct" w:val="§ 42c Absatz 1 Nummer 3;2;Struktur:42.3/1/3;CheckSums:-1/-1/-1;eNV_3DB67A0F068D4599B78F477BDB57B8E7_1@@1"/>
    <w:docVar w:name="eNV_3DCE6BFB819E4DB083126214EE193DBD_Struct" w:val="Artikel 1 Nummer 57 Buchstabe d;6;Struktur:1/-2/57/4;CheckSums:-1/-1/-1/-1;eNV_3DCE6BFB819E4DB083126214EE193DBD_1@@2"/>
    <w:docVar w:name="eNV_3E008068DCF64C18BFB858A7E753E04C_Struct" w:val="Artikel 21 Nummer 4 Buchstabe b Doppelbuchstabe bb;6;Struktur:21/-2/4/2/2;CheckSums:-1/-1/-1/-1/-1;eNV_3E008068DCF64C18BFB858A7E753E04C_1@@2"/>
    <w:docVar w:name="eNV_3E19D05AFAC64DC695B8A3CA64AEEE8D" w:val="Absatzes 1"/>
    <w:docVar w:name="eNV_3E19D05AFAC64DC695B8A3CA64AEEE8D_Struct" w:val="§ 41f Absatz 1;2;Struktur:41.6/1;CheckSums:-1/-1;eNV_3E19D05AFAC64DC695B8A3CA64AEEE8D_2@@1"/>
    <w:docVar w:name="eNV_3E23E52A34124DA296525DAB558EEC2B" w:val="Nummer 8"/>
    <w:docVar w:name="eNV_3E23E52A34124DA296525DAB558EEC2B_Struct" w:val="Artikel 1 Nummer 8;6;Struktur:1/-2/8;CheckSums:-1/-1/-1;eNV_3E23E52A34124DA296525DAB558EEC2B_1@@2"/>
    <w:docVar w:name="eNV_3E450E316EC5465FA0574CCCF5FADD2A" w:val="Absatz 4"/>
    <w:docVar w:name="eNV_3E450E316EC5465FA0574CCCF5FADD2A_Struct" w:val="Absatz 4;2;Struktur:-1/4;CheckSums:-1/-1;eNV_3E450E316EC5465FA0574CCCF5FADD2A_1@@1"/>
    <w:docVar w:name="eNV_3E64937A3AD8411180EE2BB96094BC67" w:val="Buchstabe c"/>
    <w:docVar w:name="eNV_3E64937A3AD8411180EE2BB96094BC67_Struct" w:val="Artikel 1 Nummer 15 Buchstabe c;6;Struktur:1/-2/15/3;CheckSums:-1/-1/-1/-1;eNV_3E64937A3AD8411180EE2BB96094BC67_1@@2"/>
    <w:docVar w:name="eNV_3E944C5C438F43E09A607B30A5E8E65A" w:val="Nummer 1"/>
    <w:docVar w:name="eNV_3E944C5C438F43E09A607B30A5E8E65A_Struct" w:val="Artikel 13 Nummer 1;6;Struktur:13/-2/1;CheckSums:-1/-1/-1;eNV_3E944C5C438F43E09A607B30A5E8E65A_1@@2"/>
    <w:docVar w:name="eNV_3EB8C56CBA6C451CB67C6BA462154E26" w:val="Buchstabe a"/>
    <w:docVar w:name="eNV_3EB8C56CBA6C451CB67C6BA462154E26_Struct" w:val="Artikel 1 Nummer 60 Buchstabe a;6;Struktur:1/-2/60/1;CheckSums:-1/-1/-1/-1;eNV_3EB8C56CBA6C451CB67C6BA462154E26_1@@2"/>
    <w:docVar w:name="eNV_3F2FDEA96BA3476C99B7B1664E5B1156_Struct" w:val="Artikel 26 Nummer 33;6;Struktur:26/-2/33;CheckSums:-1/-1/-1;eNV_3F2FDEA96BA3476C99B7B1664E5B1156_1@@2"/>
    <w:docVar w:name="eNV_3F693CADD3C143309B583CCEF0557CB7_Struct" w:val="Artikel 26 Nummer 28 Buchstabe b;6;Struktur:26/-2/28/2;CheckSums:-1/-1/-1/-1;eNV_3F693CADD3C143309B583CCEF0557CB7_1@@2"/>
    <w:docVar w:name="eNV_3F72849EA5114A71B321EE133EF7B50A" w:val="Buchstabe g"/>
    <w:docVar w:name="eNV_3F72849EA5114A71B321EE133EF7B50A_Struct" w:val="Artikel 26 Nummer 2 Buchstabe g;6;Struktur:26/-2/2/7;CheckSums:-1/-1/-1/-1;eNV_3F72849EA5114A71B321EE133EF7B50A_1@@2"/>
    <w:docVar w:name="eNV_3FA6FD53F4A948239DB1B40443EE7ABA" w:val="Buchstabe c"/>
    <w:docVar w:name="eNV_3FA6FD53F4A948239DB1B40443EE7ABA_Struct" w:val="Artikel 1 Nummer 83 Buchstabe c;6;Struktur:1/-2/83/3;CheckSums:-1/-1/-1/-1;eNV_3FA6FD53F4A948239DB1B40443EE7ABA_1@@2"/>
    <w:docVar w:name="eNV_3FBB4E100CA748F2925D929CE19CC0CF" w:val="Buchstabe d"/>
    <w:docVar w:name="eNV_3FBB4E100CA748F2925D929CE19CC0CF_Struct" w:val="Artikel 1 Nummer 88 Buchstabe d;6;Struktur:1/-2/88/4;CheckSums:-1/-1/-1/-1;eNV_3FBB4E100CA748F2925D929CE19CC0CF_1@@2"/>
    <w:docVar w:name="eNV_3FBD3CFED5384DDC91748AA973352DDB" w:val="§ 3 Nummer 53"/>
    <w:docVar w:name="eNV_3FBD3CFED5384DDC91748AA973352DDB_Struct" w:val="§ 3 Nummer 53;2;Struktur:3/-2/53;CheckSums:-1/-1/-1;eNV_3FBD3CFED5384DDC91748AA973352DDB_2@@1"/>
    <w:docVar w:name="eNV_3FE3160FC5364345942D991DAC3845F4" w:val="§ 3 Nummer 15"/>
    <w:docVar w:name="eNV_3FE3160FC5364345942D991DAC3845F4_Struct" w:val="§ 3 Nummer 15;2;Struktur:3/-2/15;CheckSums:-1/-1/-1;eNV_3FE3160FC5364345942D991DAC3845F4_2@@1"/>
    <w:docVar w:name="eNV_3FE4CDE7EEF04CA3B4E46C469127EE6C_Struct" w:val="Artikel 1 Nummer 77 Buchstabe d Doppelbuchstabe aa Dreifachbuchstabe aaa;6;Struktur:1/-2/77/4/1/1;CheckSums:-1/-1/-1/-1/-1/-1;eNV_3FE4CDE7EEF04CA3B4E46C469127EE6C_1@@2"/>
    <w:docVar w:name="eNV_3FF1C12BE46E4A9A882CF3B75DE3E106" w:val="Buchstabe d"/>
    <w:docVar w:name="eNV_3FF1C12BE46E4A9A882CF3B75DE3E106_Struct" w:val="Artikel 20 Nummer 1 Buchstabe d;6;Struktur:20/-2/1/4;CheckSums:-1/-1/-1/-1;eNV_3FF1C12BE46E4A9A882CF3B75DE3E106_1@@2"/>
    <w:docVar w:name="eNV_4047B7137781493D8CA4617B7037E3C3_Struct" w:val="Artikel 1 Nummer 15 Buchstabe a;6;Struktur:1/-2/15/1;CheckSums:-1/-1/-1/-1;eNV_4047B7137781493D8CA4617B7037E3C3_1@@2"/>
    <w:docVar w:name="eNV_40DCCCFE30694153A326370643407D8F_Struct" w:val="Artikel 25 Nummer 35 Buchstabe n;6;Struktur:25/-2/35/14;CheckSums:-1/-1/-1/-1;eNV_40DCCCFE30694153A326370643407D8F_1@@2"/>
    <w:docVar w:name="eNV_40E698FC429344A39AF31A2D7F07C2F7_Struct" w:val="Artikel 29 Nummer 6 Buchstabe b;6;Struktur:29/-2/6/2;CheckSums:-1/-1/-1/-1;eNV_40E698FC429344A39AF31A2D7F07C2F7_1@@2"/>
    <w:docVar w:name="eNV_413BBC8DC0A44C63AC16BB06AFD97827" w:val="Nummer 1"/>
    <w:docVar w:name="eNV_413BBC8DC0A44C63AC16BB06AFD97827_Struct" w:val="Absatz 4 Nummer 1;2;Struktur:-1/4/1;CheckSums:-1/-1/-1;eNV_413BBC8DC0A44C63AC16BB06AFD97827_2@@1"/>
    <w:docVar w:name="eNV_415EA8F5A0EA4EC384047F260802EF79" w:val="Buchstabe c"/>
    <w:docVar w:name="eNV_415EA8F5A0EA4EC384047F260802EF79_Struct" w:val="Artikel 1 Nummer 48 Buchstabe c;6;Struktur:1/-2/48/3;CheckSums:-1/-1/-1/-1;eNV_415EA8F5A0EA4EC384047F260802EF79_1@@2"/>
    <w:docVar w:name="eNV_41639631B73940A1AAB6CFC540F6DD9D" w:val="Nummer 36"/>
    <w:docVar w:name="eNV_41639631B73940A1AAB6CFC540F6DD9D_Struct" w:val="Artikel 1 Nummer 36;6;Struktur:1/-2/36;CheckSums:-1/-1/-1;eNV_41639631B73940A1AAB6CFC540F6DD9D_1@@2"/>
    <w:docVar w:name="eNV_4176B8554C204A019C38D9E410329302" w:val="Nummer 7"/>
    <w:docVar w:name="eNV_4176B8554C204A019C38D9E410329302_Struct" w:val="Artikel 18 Nummer 7;6;Struktur:18/-2/7;CheckSums:-1/-1/-1;eNV_4176B8554C204A019C38D9E410329302_1@@2"/>
    <w:docVar w:name="eNV_41A1C6C3EFF342E4BA12CF9EFF8C4490_Struct" w:val="Artikel 29 Nummer 17 Buchstabe b;6;Struktur:29/-2/17/2;CheckSums:-1/-1/-1/-1;eNV_41A1C6C3EFF342E4BA12CF9EFF8C4490_1@@2"/>
    <w:docVar w:name="eNV_41F8A65196C0479CBF3CA38929077B70" w:val="Doppelbuchstabe aa"/>
    <w:docVar w:name="eNV_41F8A65196C0479CBF3CA38929077B70_Struct" w:val="Artikel 1 Nummer 100 Buchstabe a Doppelbuchstabe aa;6;Struktur:1/-2/100/1/1;CheckSums:-1/-1/-1/-1/-1;eNV_41F8A65196C0479CBF3CA38929077B70_1@@2"/>
    <w:docVar w:name="eNV_426C2F37CD5C4A13BEDC55C61C75B262" w:val="Absatz 1"/>
    <w:docVar w:name="eNV_426C2F37CD5C4A13BEDC55C61C75B262_Struct" w:val="§ 44a Absatz 1;2;Struktur:44.1/1;CheckSums:-1/-1;eNV_426C2F37CD5C4A13BEDC55C61C75B262_2@@1"/>
    <w:docVar w:name="eNV_4284FD7B0D764963846F4356F681D3F2_Struct" w:val="Artikel 5 Nummer 3 Buchstabe a;6;Struktur:5/-2/3/1;CheckSums:-1/-1/-1/-1;eNV_4284FD7B0D764963846F4356F681D3F2_1@@2"/>
    <w:docVar w:name="eNV_428732D02C47448C986D9D50774CF726" w:val="Nummer 3"/>
    <w:docVar w:name="eNV_428732D02C47448C986D9D50774CF726_Struct" w:val="Artikel 1 Nummer 3;6;Struktur:1/-2/3;CheckSums:-1/-1/-1;eNV_428732D02C47448C986D9D50774CF726_1@@2"/>
    <w:docVar w:name="eNV_428DB82E3FEA4098A7AC3F633439A431" w:val="Absatz 1 Nummer 1"/>
    <w:docVar w:name="eNV_428DB82E3FEA4098A7AC3F633439A431_Struct" w:val="§ 42c Absatz 1 Nummer 1;2;Struktur:42.3/1/1;CheckSums:-1/-1/-1;eNV_428DB82E3FEA4098A7AC3F633439A431_1@@1"/>
    <w:docVar w:name="eNV_428E20E94EA44BB4AFADB30450CB06D6" w:val="Buchstabe a"/>
    <w:docVar w:name="eNV_428E20E94EA44BB4AFADB30450CB06D6_Struct" w:val="Artikel 1 Nummer 104 Buchstabe a;6;Struktur:1/-2/104/1;CheckSums:-1/-1/-1/-1;eNV_428E20E94EA44BB4AFADB30450CB06D6_1@@2"/>
    <w:docVar w:name="eNV_42B2886842764017823FA70D301D60DD_Struct" w:val="Artikel 1 Nummer 3 Buchstabe b;6;Struktur:1/-2/3/2;CheckSums:-1/-1/-1/-1;eNV_42B2886842764017823FA70D301D60DD_1@@2"/>
    <w:docVar w:name="eNV_42C609256D7A41718BF41F6ACE944A44" w:val="Doppelbuchstabe cc"/>
    <w:docVar w:name="eNV_42C609256D7A41718BF41F6ACE944A44_Struct" w:val="Artikel 1 Nummer 87 Buchstabe a Doppelbuchstabe cc;6;Struktur:1/-2/87/1/3;CheckSums:-1/-1/-1/-1/-1;eNV_42C609256D7A41718BF41F6ACE944A44_1@@2"/>
    <w:docVar w:name="eNV_4347ADE6D57B4CB2B9AD464347E4B5BC_Struct" w:val="Artikel 1 Nummer 48 Buchstabe b;6;Struktur:1/-2/48/2;CheckSums:-1/-1/-1/-1;eNV_4347ADE6D57B4CB2B9AD464347E4B5BC_1@@2"/>
    <w:docVar w:name="eNV_4356C6EB8090471691A928EE238D7A5F" w:val="§ 3 Nummer 8"/>
    <w:docVar w:name="eNV_4356C6EB8090471691A928EE238D7A5F_Struct" w:val="§ 3 Nummer 8;2;Struktur:3/-2/8;CheckSums:-1/-1/-1;eNV_4356C6EB8090471691A928EE238D7A5F_2@@1"/>
    <w:docVar w:name="eNV_43599A68583B4EDEB61888C5A36D3A36" w:val="§ 3 Nummer 64"/>
    <w:docVar w:name="eNV_43599A68583B4EDEB61888C5A36D3A36_Struct" w:val="§ 3 Nummer 64;2;Struktur:3/-2/64;CheckSums:-1/-1/-1;eNV_43599A68583B4EDEB61888C5A36D3A36_2@@1"/>
    <w:docVar w:name="eNV_437382C6BD3045B3AC3F5B7C2F3F7A22" w:val="Absatz 4"/>
    <w:docVar w:name="eNV_437382C6BD3045B3AC3F5B7C2F3F7A22_Struct" w:val="§ 41g Absatz 4;2;Struktur:41.7/4;CheckSums:-1/-1;eNV_437382C6BD3045B3AC3F5B7C2F3F7A22_1@@2"/>
    <w:docVar w:name="eNV_43977932AD774EE28AC7A5AAD86DF1A7" w:val="Absatz 1 Satz 3"/>
    <w:docVar w:name="eNV_43977932AD774EE28AC7A5AAD86DF1A7_Struct" w:val=";2;Struktur:-1/-2;CheckSums:-1/-1;eNV_43977932AD774EE28AC7A5AAD86DF1A7_1@@1"/>
    <w:docVar w:name="eNV_440B2DB33C114043AAA467C98F2A37E0_Struct" w:val="Artikel 26 Nummer 28 Buchstabe b Doppelbuchstabe aa;6;Struktur:26/-2/28/2/1;CheckSums:-1/-1/-1/-1/-1;eNV_440B2DB33C114043AAA467C98F2A37E0_1@@2"/>
    <w:docVar w:name="eNV_441B087B15724C1196AE73A68B56E2F3_Struct" w:val="Artikel 25 Nummer 35 Buchstabe i Doppelbuchstabe aa;6;Struktur:25/-2/35/9/1;CheckSums:-1/-1/-1/-1/-1;eNV_441B087B15724C1196AE73A68B56E2F3_1@@2"/>
    <w:docVar w:name="eNV_441C76A477E143EC9EEC2D37F69E4097_Struct" w:val="Artikel 31 Nummer 16 Buchstabe d;6;Struktur:31/-2/16/4;CheckSums:-1/-1/-1/-1;eNV_441C76A477E143EC9EEC2D37F69E4097_1@@2"/>
    <w:docVar w:name="eNV_4423D8725C484291BE1B729640F7CEDC" w:val="Absatz 4"/>
    <w:docVar w:name="eNV_4423D8725C484291BE1B729640F7CEDC_Struct" w:val="Absatz 4;2;Struktur:-1/4;CheckSums:-1/-1;eNV_4423D8725C484291BE1B729640F7CEDC_2@@1"/>
    <w:docVar w:name="eNV_4425FC5C314C4997A43C4955397F3BAF_Struct" w:val="Artikel 7 Nummer 5 Buchstabe b Doppelbuchstabe aa;6;Struktur:7/-2/5/2/1;CheckSums:-1/-1/-1/-1/-1;eNV_4425FC5C314C4997A43C4955397F3BAF_1@@2"/>
    <w:docVar w:name="eNV_44291FC250A84267BF4D358D52E0A2E8" w:val="§ 41f"/>
    <w:docVar w:name="eNV_44291FC250A84267BF4D358D52E0A2E8_Struct" w:val="§ 41f;2;Struktur:41.6;CheckSums:-1;eNV_44291FC250A84267BF4D358D52E0A2E8_2@@1"/>
    <w:docVar w:name="eNV_44534E9C610E4D55BE83C1CCAF331D2C" w:val="Buchstabe b"/>
    <w:docVar w:name="eNV_44534E9C610E4D55BE83C1CCAF331D2C_Struct" w:val="Artikel 26 Nummer 19 Buchstabe b;6;Struktur:26/-2/19/2;CheckSums:-1/-1/-1/-1;eNV_44534E9C610E4D55BE83C1CCAF331D2C_1@@2"/>
    <w:docVar w:name="eNV_4466A6C129244AE0867C853028E79041" w:val="Absatz 1"/>
    <w:docVar w:name="eNV_4466A6C129244AE0867C853028E79041_Struct" w:val="Absatz 1;2;Struktur:-1/1;CheckSums:-1/-1;eNV_4466A6C129244AE0867C853028E79041_2@@1"/>
    <w:docVar w:name="eNV_446830AAA8494ABDB0958EF979A7C8AC_Struct" w:val="Artikel 26 Nummer 21 Buchstabe b;6;Struktur:26/-2/21/2;CheckSums:-1/-1/-1/-1;eNV_446830AAA8494ABDB0958EF979A7C8AC_1@@2"/>
    <w:docVar w:name="eNV_4483C32C0CD2440DB7444292CB574814_Struct" w:val="Artikel 17 Nummer 5 Buchstabe d;6;Struktur:17/-2/5/4;CheckSums:-1/-1/-1/-1;eNV_4483C32C0CD2440DB7444292CB574814_1@@2"/>
    <w:docVar w:name="eNV_44B3412E4EF940939D71F950C465B483" w:val="Buchstabe b"/>
    <w:docVar w:name="eNV_44B3412E4EF940939D71F950C465B483_Struct" w:val="Artikel 1 Nummer 9 Buchstabe b;6;Struktur:1/-2/9/2;CheckSums:-1/-1/-1/-1;eNV_44B3412E4EF940939D71F950C465B483_1@@2"/>
    <w:docVar w:name="eNV_44C15E3CA601487F92E1CE7C81064A04" w:val="Doppelbuchstabe bb"/>
    <w:docVar w:name="eNV_44C15E3CA601487F92E1CE7C81064A04_Struct" w:val="Artikel 8 Nummer 2 Buchstabe c Doppelbuchstabe bb;6;Struktur:8/-2/2/3/2;CheckSums:-1/-1/-1/-1/-1;eNV_44C15E3CA601487F92E1CE7C81064A04_1@@2"/>
    <w:docVar w:name="eNV_4506EFC6C2564C209CBD2426C170EA92" w:val="Buchstabe i"/>
    <w:docVar w:name="eNV_4506EFC6C2564C209CBD2426C170EA92_Struct" w:val="Artikel 1 Nummer 105 Buchstabe i;6;Struktur:1/-2/105/9;CheckSums:-1/-1/-1/-1;eNV_4506EFC6C2564C209CBD2426C170EA92_1@@2"/>
    <w:docVar w:name="eNV_450A12514CE5464DBB0395C90A38767F" w:val="§ 3 Nummer 24"/>
    <w:docVar w:name="eNV_450A12514CE5464DBB0395C90A38767F_Struct" w:val="§ 3 Nummer 24;2;Struktur:3/-2/24;CheckSums:-1/-1/-1;eNV_450A12514CE5464DBB0395C90A38767F_2@@1"/>
    <w:docVar w:name="eNV_4517ACF5CD97443D97AE9E04F612F413" w:val="Absatz 2"/>
    <w:docVar w:name="eNV_4517ACF5CD97443D97AE9E04F612F413_Struct" w:val="§ 38a Absatz 2;2;Struktur:38.1/2;CheckSums:-1/-1;eNV_4517ACF5CD97443D97AE9E04F612F413_2@@1"/>
    <w:docVar w:name="eNV_45B3BCAE7B3E4A968998FE9A7AAA89F6" w:val="Nummer 105"/>
    <w:docVar w:name="eNV_45B3BCAE7B3E4A968998FE9A7AAA89F6_Struct" w:val="Artikel 1 Nummer 105;6;Struktur:1/-2/105;CheckSums:-1/-1/-1;eNV_45B3BCAE7B3E4A968998FE9A7AAA89F6_1@@2"/>
    <w:docVar w:name="eNV_45BE1B2CCB2B436D9FC0727F10E64840" w:val="Buchstabe a"/>
    <w:docVar w:name="eNV_45BE1B2CCB2B436D9FC0727F10E64840_Struct" w:val="Artikel 18 Nummer 11 Buchstabe a;6;Struktur:18/-2/11/1;CheckSums:-1/-1/-1/-1;eNV_45BE1B2CCB2B436D9FC0727F10E64840_1@@2"/>
    <w:docVar w:name="eNV_45D33CD451704D328099AB80C4B534DA" w:val="Buchstabe c"/>
    <w:docVar w:name="eNV_45D33CD451704D328099AB80C4B534DA_Struct" w:val="Artikel 1 Nummer 104 Buchstabe c;6;Struktur:1/-2/104/3;CheckSums:-1/-1/-1/-1;eNV_45D33CD451704D328099AB80C4B534DA_1@@2"/>
    <w:docVar w:name="eNV_45E733B220764D71995583740FEB6AC6_Struct" w:val="Artikel 30 Nummer 2;6;Struktur:30/-2/2;CheckSums:-1/-1/-1;eNV_45E733B220764D71995583740FEB6AC6_1@@2"/>
    <w:docVar w:name="eNV_45F7B4D9C7A5402A99FEE7F31A030043_Struct" w:val="Artikel 27 Nummer 4 Buchstabe c;6;Struktur:27/-2/4/3;CheckSums:-1/-1/-1/-1;eNV_45F7B4D9C7A5402A99FEE7F31A030043_1@@2"/>
    <w:docVar w:name="eNV_45FC8188E0C94208A20AC7D07392B3C2" w:val="Buchstabe a"/>
    <w:docVar w:name="eNV_45FC8188E0C94208A20AC7D07392B3C2_Struct" w:val="Artikel 1 Nummer 88 Buchstabe a;6;Struktur:1/-2/88/1;CheckSums:-1/-1/-1/-1;eNV_45FC8188E0C94208A20AC7D07392B3C2_1@@2"/>
    <w:docVar w:name="eNV_460F5B6495B1495EB653B1A43C761918_Struct" w:val="Artikel 1 Nummer 14 Buchstabe b Doppelbuchstabe pp;6;Struktur:1/-2/14/2/16;CheckSums:-1/-1/-1/-1/-1;eNV_460F5B6495B1495EB653B1A43C761918_1@@2"/>
    <w:docVar w:name="eNV_46183690111B410E9191CC5C4CA2D5B2" w:val="Buchstabe f"/>
    <w:docVar w:name="eNV_46183690111B410E9191CC5C4CA2D5B2_Struct" w:val="Artikel 1 Nummer 1 Buchstabe f;6;Struktur:1/-2/1/6;CheckSums:-1/-1/-1/-1;eNV_46183690111B410E9191CC5C4CA2D5B2_1@@2"/>
    <w:docVar w:name="eNV_46189B96CB9A41DBBB28EA99901F33C3_Struct" w:val="Artikel 1 Nummer 14 Buchstabe b Doppelbuchstabe ll;6;Struktur:1/-2/14/2/12;CheckSums:-1/-1/-1/-1/-1;eNV_46189B96CB9A41DBBB28EA99901F33C3_1@@2"/>
    <w:docVar w:name="eNV_4664181222974CB7B2F1C81A59D13E62_Struct" w:val="Artikel 26 Nummer 6 Buchstabe b;6;Struktur:26/-2/6/2;CheckSums:-1/-1/-1/-1;eNV_4664181222974CB7B2F1C81A59D13E62_1@@2"/>
    <w:docVar w:name="eNV_468256C6E48046B8A9088DC2B4351FB0" w:val="Buchstabe c"/>
    <w:docVar w:name="eNV_468256C6E48046B8A9088DC2B4351FB0_Struct" w:val="Artikel 1 Nummer 97 Buchstabe c;6;Struktur:1/-2/97/3;CheckSums:-1/-1/-1/-1;eNV_468256C6E48046B8A9088DC2B4351FB0_1@@2"/>
    <w:docVar w:name="eNV_46895C30855846AD941EDF36FF66DA51_Struct" w:val="Artikel 1 Nummer 69 Buchstabe a Doppelbuchstabe bb Dreifachbuchstabe bbb;6;Struktur:1/-2/69/1/2/2;CheckSums:-1/-1/-1/-1/-1/-1;eNV_46895C30855846AD941EDF36FF66DA51_1@@2"/>
    <w:docVar w:name="eNV_46933578A8844A25B9754231E474644C_Struct" w:val="Artikel 31 Nummer 4 Buchstabe b;6;Struktur:31/-2/4/2;CheckSums:-1/-1/-1/-1;eNV_46933578A8844A25B9754231E474644C_1@@2"/>
    <w:docVar w:name="eNV_46967963523C449CA33E3BF0B80DE2F0" w:val="Buchstabe a"/>
    <w:docVar w:name="eNV_46967963523C449CA33E3BF0B80DE2F0_Struct" w:val="Artikel 1 Nummer 26 Buchstabe a;6;Struktur:1/-2/26/1;CheckSums:-1/-1/-1/-1;eNV_46967963523C449CA33E3BF0B80DE2F0_1@@2"/>
    <w:docVar w:name="eNV_46BE4995E3B44C24860BC765B3A54D8E_Struct" w:val="Artikel 1 Nummer 14;6;Struktur:1/-2/14;CheckSums:-1/-1/-1;eNV_46BE4995E3B44C24860BC765B3A54D8E_1@@2"/>
    <w:docVar w:name="eNV_46E88A6EF13C4C9098E1C3807B41894D_Struct" w:val="Artikel 1 Nummer 27 Buchstabe b;6;Struktur:1/-2/27/2;CheckSums:-1/-1/-1/-1;eNV_46E88A6EF13C4C9098E1C3807B41894D_1@@2"/>
    <w:docVar w:name="eNV_46F32EDC10CB43719006F053D83F234A" w:val="Nummer 25"/>
    <w:docVar w:name="eNV_46F32EDC10CB43719006F053D83F234A_Struct" w:val="Artikel 26 Nummer 25;6;Struktur:26/-2/25;CheckSums:-1/-1/-1;eNV_46F32EDC10CB43719006F053D83F234A_1@@2"/>
    <w:docVar w:name="eNV_473009BBD3EA4BB795E847637A338E1D" w:val="Satz 1"/>
    <w:docVar w:name="eNV_473009BBD3EA4BB795E847637A338E1D_Struct" w:val="§ 41g Absatz 3 Satz 1;2;Struktur:41.7/3Satz1;CheckSums:-1/0;eNV_473009BBD3EA4BB795E847637A338E1D_1@@1"/>
    <w:docVar w:name="eNV_473C150EEC3844B6B2C53C59DB54DE1A_Struct" w:val="Artikel 27 Nummer 1 Buchstabe a;6;Struktur:27/-2/1/1;CheckSums:-1/-1/-1/-1;eNV_473C150EEC3844B6B2C53C59DB54DE1A_1@@2"/>
    <w:docVar w:name="eNV_4741FE092A8348EAB076DD412FCB77E6" w:val="§ 41g Absatz 1 und 2"/>
    <w:docVar w:name="eNV_4741FE092A8348EAB076DD412FCB77E6_Struct" w:val="§ 41g Absatz 1;2;Struktur:41.7/1;CheckSums:-1/-1;eNV_4741FE092A8348EAB076DD412FCB77E6_2|§ 41g Absatz 2;2;Struktur:41.7/2;CheckSums:-1/-1;eNV_4741FE092A8348EAB076DD412FCB77E6_3@und|@1"/>
    <w:docVar w:name="eNV_4744522BECE8439BBA31F44D78EF36A3" w:val="Nummer 75"/>
    <w:docVar w:name="eNV_4744522BECE8439BBA31F44D78EF36A3_Struct" w:val="Artikel 1 Nummer 75;6;Struktur:1/-2/75;CheckSums:-1/-1/-1;eNV_4744522BECE8439BBA31F44D78EF36A3_1@@2"/>
    <w:docVar w:name="eNV_4754BD1F72FA477DB38F32E536B2FCA0_Struct" w:val="Artikel 18 Nummer 8 Buchstabe a;6;Struktur:18/-2/8/1;CheckSums:-1/-1/-1/-1;eNV_4754BD1F72FA477DB38F32E536B2FCA0_1@@2"/>
    <w:docVar w:name="eNV_4787C20AAFC846BA8E1F05D116247063_Struct" w:val="Absatz 2;2;Struktur:-1/2;CheckSums:-1/-1;eNV_4787C20AAFC846BA8E1F05D116247063_1@@2"/>
    <w:docVar w:name="eNV_478C0A4F9B5A44D4903B932D0D0FB68F" w:val="Buchstabe a"/>
    <w:docVar w:name="eNV_478C0A4F9B5A44D4903B932D0D0FB68F_Struct" w:val="Artikel 22 Nummer 6 Buchstabe a;6;Struktur:22/-2/6/1;CheckSums:-1/-1/-1/-1;eNV_478C0A4F9B5A44D4903B932D0D0FB68F_1@@2"/>
    <w:docVar w:name="eNV_4802B3DD849F4455B675C0335B70BB6D_Struct" w:val="Artikel 25 Nummer 3 Buchstabe c;6;Struktur:25/-2/3/3;CheckSums:-1/-1/-1/-1;eNV_4802B3DD849F4455B675C0335B70BB6D_1@@2"/>
    <w:docVar w:name="eNV_4806ACC44CF343B089FA3A497E8B6434_Struct" w:val="Artikel 1 Nummer 23;6;Struktur:1/-2/23;CheckSums:-1/-1/-1;eNV_4806ACC44CF343B089FA3A497E8B6434_1@@2"/>
    <w:docVar w:name="eNV_480F76A9A5F842429A624032D22E2390_Struct" w:val="Artikel 1 Nummer 9 Buchstabe b;6;Struktur:1/-2/9/2;CheckSums:-1/-1/-1/-1;eNV_480F76A9A5F842429A624032D22E2390_1@@2"/>
    <w:docVar w:name="eNV_481CCE3A7DCA437FBF904A139D2724AD_Struct" w:val="Artikel 1 Nummer 1 Buchstabe;6;Struktur:1/-2/1/0;CheckSums:-1/-1/-1/-1;eNV_481CCE3A7DCA437FBF904A139D2724AD_1@@2"/>
    <w:docVar w:name="eNV_4847F026F7194DE1B62EDB374DA42D59" w:val="Absatz 7"/>
    <w:docVar w:name="eNV_4847F026F7194DE1B62EDB374DA42D59_Struct" w:val="§ 41f Absatz 7;2;Struktur:41.6/7;CheckSums:-1/-1;eNV_4847F026F7194DE1B62EDB374DA42D59_1@@1"/>
    <w:docVar w:name="eNV_48534502B16540ABA8558F0B892645FC" w:val="Buchstabe b"/>
    <w:docVar w:name="eNV_48534502B16540ABA8558F0B892645FC_Struct" w:val="Artikel 12 Nummer 2 Buchstabe b;6;Struktur:12/-2/2/2;CheckSums:-1/-1/-1/-1;eNV_48534502B16540ABA8558F0B892645FC_1@@2"/>
    <w:docVar w:name="eNV_48A5605EE4F54AFDB52AA7B405E79315" w:val="Absatz 1 Nummer 1 und 2"/>
    <w:docVar w:name="eNV_48A5605EE4F54AFDB52AA7B405E79315_Struct" w:val="Absatz 1 Nummer 1;2;Struktur:-1/1/1;CheckSums:-1/-1/-1;eNV_48A5605EE4F54AFDB52AA7B405E79315_3|Absatz 1 Nummer 2;2;Struktur:-1/1/2;CheckSums:-1/-1/-1;eNV_48A5605EE4F54AFDB52AA7B405E79315_4@und|@1"/>
    <w:docVar w:name="eNV_48AB134545904BDFA3C1EE1C5CC7F2CA_Struct" w:val="Artikel 6 Nummer 6;6;Struktur:6/-2/6;CheckSums:-1/-1/-1;eNV_48AB134545904BDFA3C1EE1C5CC7F2CA_1@@2"/>
    <w:docVar w:name="eNV_48BD4F7C3149475D8DBEAEE7C04BACE2" w:val="Nummer 77"/>
    <w:docVar w:name="eNV_48BD4F7C3149475D8DBEAEE7C04BACE2_Struct" w:val="Artikel 1 Nummer 77;6;Struktur:1/-2/77;CheckSums:-1/-1/-1;eNV_48BD4F7C3149475D8DBEAEE7C04BACE2_1@@2"/>
    <w:docVar w:name="eNV_48C6F5D0695E4563A0C4922BD79C4D29_Struct" w:val="Artikel 19 Nummer 7;6;Struktur:19/-2/7;CheckSums:-1/-1/-1;eNV_48C6F5D0695E4563A0C4922BD79C4D29_1@@2"/>
    <w:docVar w:name="eNV_48E5D02206BF45DA94AC758858CF117C_Struct" w:val="Artikel 1 Nummer 77 Buchstabe c Doppelbuchstabe aa Dreifachbuchstabe bbb;6;Struktur:1/-2/77/3/1/2;CheckSums:-1/-1/-1/-1/-1/-1;eNV_48E5D02206BF45DA94AC758858CF117C_1@@2"/>
    <w:docVar w:name="eNV_48FB36FE929446979A3680684477B572_Struct" w:val="Artikel 20 Nummer 48 Buchstabe b;6;Struktur:20/-2/48/2;CheckSums:-1/-1/-1/-1;eNV_48FB36FE929446979A3680684477B572_1@@2"/>
    <w:docVar w:name="eNV_495EE3B21B544D509BBD02637FF4B850_Struct" w:val="Artikel 26 Nummer 6 Buchstabe d;6;Struktur:26/-2/6/4;CheckSums:-1/-1/-1/-1;eNV_495EE3B21B544D509BBD02637FF4B850_1@@2"/>
    <w:docVar w:name="eNV_4975063DA84A4D53881F099FC3862826_Struct" w:val="Artikel 29 Nummer 7;6;Struktur:29/-2/7;CheckSums:-1/-1/-1;eNV_4975063DA84A4D53881F099FC3862826_1@@2"/>
    <w:docVar w:name="eNV_49A090A033744516B92E1B1F60FFBC59" w:val="Sätze 2 und 3"/>
    <w:docVar w:name="eNV_49A090A033744516B92E1B1F60FFBC59_Struct" w:val="Absatz 10 Satz 2;2;Struktur:-1/10Satz2;CheckSums:-1/-1597996741;eNV_49A090A033744516B92E1B1F60FFBC59_1|Absatz 10 Satz 3;2;Struktur:-1/10Satz3;CheckSums:-1/447440581;eNV_49A090A033744516B92E1B1F60FFBC59_2@und|@1"/>
    <w:docVar w:name="eNV_49DC45A3A09449E4BDE6F4936607DDA9" w:val="Nummer 21"/>
    <w:docVar w:name="eNV_49DC45A3A09449E4BDE6F4936607DDA9_Struct" w:val="Artikel 26 Nummer 21;6;Struktur:26/-2/21;CheckSums:-1/-1/-1;eNV_49DC45A3A09449E4BDE6F4936607DDA9_1@@2"/>
    <w:docVar w:name="eNV_49EA48C76A4846C1ACB0833A57B2101B_Struct" w:val="Artikel 20 Nummer 26 Buchstabe b;6;Struktur:20/-2/26/2;CheckSums:-1/-1/-1/-1;eNV_49EA48C76A4846C1ACB0833A57B2101B_1@@2"/>
    <w:docVar w:name="eNV_4A09344F641D43AF84894FAF3FCC14FF" w:val="Buchstabe b"/>
    <w:docVar w:name="eNV_4A09344F641D43AF84894FAF3FCC14FF_Struct" w:val="Artikel 17 Nummer 9 Buchstabe b;6;Struktur:17/-2/9/2;CheckSums:-1/-1/-1/-1;eNV_4A09344F641D43AF84894FAF3FCC14FF_1@@2"/>
    <w:docVar w:name="eNV_4A5C1E7F61624BA19BE72686840C8A32_Struct" w:val="Artikel 1 Nummer 69 Buchstabe c;6;Struktur:1/-2/69/3;CheckSums:-1/-1/-1/-1;eNV_4A5C1E7F61624BA19BE72686840C8A32_1@@2"/>
    <w:docVar w:name="eNV_4AA979CE3A7748DC85EB54AD1618AA76_Struct" w:val="Artikel 29 Nummer 13 Buchstabe b;6;Struktur:29/-2/13/2;CheckSums:-1/-1/-1/-1;eNV_4AA979CE3A7748DC85EB54AD1618AA76_1@@2"/>
    <w:docVar w:name="eNV_4ADB2EA2E0874616BDB2B44BA3E8A04D_Struct" w:val="Artikel 18 Nummer 4;6;Struktur:18/-2/4;CheckSums:-1/-1/-1;eNV_4ADB2EA2E0874616BDB2B44BA3E8A04D_1@@2"/>
    <w:docVar w:name="eNV_4B2A58E1B3A74B4280B2A4CBBD480723" w:val="Artikel 26"/>
    <w:docVar w:name="eNV_4B2A58E1B3A74B4280B2A4CBBD480723_Struct" w:val="Artikel 26;6;Struktur:26;CheckSums:-1;eNV_4B2A58E1B3A74B4280B2A4CBBD480723_1@@2"/>
    <w:docVar w:name="eNV_4B4E1011A09749749CCD64B02E9AAE94" w:val="Buchstabe b"/>
    <w:docVar w:name="eNV_4B4E1011A09749749CCD64B02E9AAE94_Struct" w:val="Artikel 1 Nummer 50 Buchstabe b;6;Struktur:1/-2/50/2;CheckSums:-1/-1/-1/-1;eNV_4B4E1011A09749749CCD64B02E9AAE94_1@@2"/>
    <w:docVar w:name="eNV_4B9A1041CB7045A2B26D47F2AE13A790" w:val="§ 3 Nummer 41"/>
    <w:docVar w:name="eNV_4B9A1041CB7045A2B26D47F2AE13A790_Struct" w:val="§ 3 Nummer 41;2;Struktur:3/-2/41;CheckSums:-1/-1/-1;eNV_4B9A1041CB7045A2B26D47F2AE13A790_2@@1"/>
    <w:docVar w:name="eNV_4BC2E3F556E247048FEBC8F1AB44B03F_Struct" w:val="§ 41f Absatz 3 Nummer 2;2;Struktur:41.6/3/2;CheckSums:-1/-1/-1;eNV_4BC2E3F556E247048FEBC8F1AB44B03F_1@@2"/>
    <w:docVar w:name="eNV_4BF368F6A559495B8D4E588E9A8A4CDC" w:val="Satz 1"/>
    <w:docVar w:name="eNV_4BF368F6A559495B8D4E588E9A8A4CDC_Struct" w:val="§ 38a Absatz 1 Satz 1;2;Struktur:38.1/1Satz1;CheckSums:-1/0;eNV_4BF368F6A559495B8D4E588E9A8A4CDC_1@@1"/>
    <w:docVar w:name="eNV_4C0428281E6446A7903E8B50232D0DE7_Struct" w:val="Absatz 1;2;Struktur:-1/1;CheckSums:-1/-1;eNV_4C0428281E6446A7903E8B50232D0DE7_1@@2"/>
    <w:docVar w:name="eNV_4C2C676551D946B3A4F1A18F1CAA6255" w:val="Absatz 1"/>
    <w:docVar w:name="eNV_4C2C676551D946B3A4F1A18F1CAA6255_Struct" w:val="§ 42c Absatz 1;2;Struktur:42.3/1;CheckSums:-1/-1;eNV_4C2C676551D946B3A4F1A18F1CAA6255_1@@1"/>
    <w:docVar w:name="eNV_4C384EA7FBC446B98E8E9A2FE2C40A6A" w:val="Nummer 9"/>
    <w:docVar w:name="eNV_4C384EA7FBC446B98E8E9A2FE2C40A6A_Struct" w:val="Artikel 18 Nummer 9;6;Struktur:18/-2/9;CheckSums:-1/-1/-1;eNV_4C384EA7FBC446B98E8E9A2FE2C40A6A_1@@2"/>
    <w:docVar w:name="eNV_4C6187B0FC2D4157B000D6BE6C94A5C4" w:val="Buchstabe a"/>
    <w:docVar w:name="eNV_4C6187B0FC2D4157B000D6BE6C94A5C4_Struct" w:val="Artikel 13 Nummer 2 Buchstabe a;6;Struktur:13/-2/2/1;CheckSums:-1/-1/-1/-1;eNV_4C6187B0FC2D4157B000D6BE6C94A5C4_1@@2"/>
    <w:docVar w:name="eNV_4C70AE5537664AABB3A556DB34347A5E_Struct" w:val="Artikel 20 Nummer 30 Buchstabe a Doppelbuchstabe cc;6;Struktur:20/-2/30/1/3;CheckSums:-1/-1/-1/-1/-1;eNV_4C70AE5537664AABB3A556DB34347A5E_1@@2"/>
    <w:docVar w:name="eNV_4CA7A367427F45E38B8017CDD544BE8C" w:val="Nummer 50"/>
    <w:docVar w:name="eNV_4CA7A367427F45E38B8017CDD544BE8C_Struct" w:val="Artikel 1 Nummer 50;6;Struktur:1/-2/50;CheckSums:-1/-1/-1;eNV_4CA7A367427F45E38B8017CDD544BE8C_1@@2"/>
    <w:docVar w:name="eNV_4CC8BC933E4B455A934C8446BBB4CA0E" w:val="Absatz 3"/>
    <w:docVar w:name="eNV_4CC8BC933E4B455A934C8446BBB4CA0E_Struct" w:val="§ 41g Absatz 3;2;Struktur:41.7/3;CheckSums:-1/-1;eNV_4CC8BC933E4B455A934C8446BBB4CA0E_2@@1"/>
    <w:docVar w:name="eNV_4CE524D9A98B4A72A7FECDB6ADFA0846_Struct" w:val="Artikel 26 Nummer 27;6;Struktur:26/-2/27;CheckSums:-1/-1/-1;eNV_4CE524D9A98B4A72A7FECDB6ADFA0846_1@@2"/>
    <w:docVar w:name="eNV_4D1297929FC246EC8BD761C637BB289E_Struct" w:val="Artikel 1 Nummer 37 Buchstabe c;6;Struktur:1/-2/37/3;CheckSums:-1/-1/-1/-1;eNV_4D1297929FC246EC8BD761C637BB289E_1@@2"/>
    <w:docVar w:name="eNV_4D2BE75F458E405FB6D302E4E01C559D" w:val="Absatz 1 Satz 2"/>
    <w:docVar w:name="eNV_4D2BE75F458E405FB6D302E4E01C559D_Struct" w:val="§ 0 Absatz 1 Satz 2;2;Struktur:0/1Satz2;CheckSums:-1/1884466884;eNV_4D2BE75F458E405FB6D302E4E01C559D_1@@1"/>
    <w:docVar w:name="eNV_4D33246FCCB7461988E337E6C55C0927" w:val="Buchstabe b"/>
    <w:docVar w:name="eNV_4D33246FCCB7461988E337E6C55C0927_Struct" w:val="Artikel 1 Nummer 3 Buchstabe b;6;Struktur:1/-2/3/2;CheckSums:-1/-1/-1/-1;eNV_4D33246FCCB7461988E337E6C55C0927_1@@2"/>
    <w:docVar w:name="eNV_4D3C4EA01269432395033789752A1C76" w:val="Artikel 25"/>
    <w:docVar w:name="eNV_4D3C4EA01269432395033789752A1C76_Struct" w:val="Artikel 25;6;Struktur:25;CheckSums:-1;eNV_4D3C4EA01269432395033789752A1C76_1@@2"/>
    <w:docVar w:name="eNV_4D3DC4A5363243D2A6143C21BB298923" w:val="Buchstabe b"/>
    <w:docVar w:name="eNV_4D3DC4A5363243D2A6143C21BB298923_Struct" w:val="Artikel 1 Nummer 72 Buchstabe b;6;Struktur:1/-2/72/2;CheckSums:-1/-1/-1/-1;eNV_4D3DC4A5363243D2A6143C21BB298923_1@@2"/>
    <w:docVar w:name="eNV_4D43577ACAA24AA1BA8FAED241404CEF_Struct" w:val="Artikel 12 Nummer 3 Buchstabe b;6;Struktur:12/-2/3/2;CheckSums:-1/-1/-1/-1;eNV_4D43577ACAA24AA1BA8FAED241404CEF_1@@2"/>
    <w:docVar w:name="eNV_4D5251C3512C47E08C538F9292502713" w:val="Satz 1"/>
    <w:docVar w:name="eNV_4D5251C3512C47E08C538F9292502713_Struct" w:val="Absatz 7 Satz 1;2;Struktur:-1/7Satz1;CheckSums:-1/-1148129394;eNV_4D5251C3512C47E08C538F9292502713_1@@1"/>
    <w:docVar w:name="eNV_4D592779283944BFA7FEAE51FC15219A" w:val="Satz 4"/>
    <w:docVar w:name="eNV_4D592779283944BFA7FEAE51FC15219A_Struct" w:val="§ 38a Absatz 10 Satz 4;2;Struktur:38.1/10Satz4;CheckSums:-1/1243859986;eNV_4D592779283944BFA7FEAE51FC15219A_1@@1"/>
    <w:docVar w:name="eNV_4DF4C3E04B814CFB8EDC4FB19BC561A2_Struct" w:val="Artikel 7 Nummer 3 Buchstabe b;6;Struktur:7/-2/3/2;CheckSums:-1/-1/-1/-1;eNV_4DF4C3E04B814CFB8EDC4FB19BC561A2_1@@2"/>
    <w:docVar w:name="eNV_4E01619371E64A9AAA7EEBD4491D731F" w:val="Absatz 6"/>
    <w:docVar w:name="eNV_4E01619371E64A9AAA7EEBD4491D731F_Struct" w:val="§ 38a Absatz 6;2;Struktur:38.1/6;CheckSums:-1/-1;eNV_4E01619371E64A9AAA7EEBD4491D731F_2@@1"/>
    <w:docVar w:name="eNV_4E6FB0A56E6947698EC699597E5D5E09_Struct" w:val="Artikel 6 Nummer 19 Buchstabe b;6;Struktur:6/-2/19/2;CheckSums:-1/-1/-1/-1;eNV_4E6FB0A56E6947698EC699597E5D5E09_1@@2"/>
    <w:docVar w:name="eNV_4E7B529D399A4698A87F1CE3122B3660_Struct" w:val="Artikel 6 Nummer 18 Buchstabe a;6;Struktur:6/-2/18/1;CheckSums:-1/-1/-1/-1;eNV_4E7B529D399A4698A87F1CE3122B3660_1@@2"/>
    <w:docVar w:name="eNV_4EB5AE510A3F4D4BB7DB771164BAB62B" w:val="§ 3 Nummer 59 und 60"/>
    <w:docVar w:name="eNV_4EB5AE510A3F4D4BB7DB771164BAB62B_Struct" w:val="§ 3 Nummer 59;2;Struktur:3/-2/59;CheckSums:-1/-1/-1;eNV_4EB5AE510A3F4D4BB7DB771164BAB62B_3|§ 3 Nummer 60;2;Struktur:3/-2/60;CheckSums:-1/-1/-1;eNV_4EB5AE510A3F4D4BB7DB771164BAB62B_4@und|@1"/>
    <w:docVar w:name="eNV_4EBADAAC00C842159F30800C8A91F2AD" w:val="Sätze 4 bis 5"/>
    <w:docVar w:name="eNV_4EBADAAC00C842159F30800C8A91F2AD_Struct" w:val="Absatz 7 Satz 4;2;Struktur:-1/7Satz4;CheckSums:-1/-163058866;eNV_4EBADAAC00C842159F30800C8A91F2AD_1|Absatz 7 Satz 5;2;Struktur:-1/7Satz5;CheckSums:-1/1388892098;eNV_4EBADAAC00C842159F30800C8A91F2AD_2@bis|@1"/>
    <w:docVar w:name="eNV_4EBF8A0E2E004781BB2536FD89155D57_Struct" w:val="Artikel 26 Nummer 2;6;Struktur:26/-2/2;CheckSums:-1/-1/-1;eNV_4EBF8A0E2E004781BB2536FD89155D57_1@@2"/>
    <w:docVar w:name="eNV_4EC1F3796F1F43E98440788B381D221C_Struct" w:val="Artikel 25 Nummer 1 Buchstabe b;6;Struktur:25/-2/1/2;CheckSums:-1/-1/-1/-1;eNV_4EC1F3796F1F43E98440788B381D221C_1@@2"/>
    <w:docVar w:name="eNV_4F14AF22A7AA4C2A8B174722D1CAD027" w:val="Nummer 4"/>
    <w:docVar w:name="eNV_4F14AF22A7AA4C2A8B174722D1CAD027_Struct" w:val="Artikel 24 Nummer 4;6;Struktur:24/-2/4;CheckSums:-1/-1/-1;eNV_4F14AF22A7AA4C2A8B174722D1CAD027_1@@2"/>
    <w:docVar w:name="eNV_4F3277686B384C52A50500269CFAF84E" w:val="Absatz 2"/>
    <w:docVar w:name="eNV_4F3277686B384C52A50500269CFAF84E_Struct" w:val="§ 41f Absatz 2;2;Struktur:41.6/2;CheckSums:-1/-1;eNV_4F3277686B384C52A50500269CFAF84E_2@@1"/>
    <w:docVar w:name="eNV_4F7408E15D3E4D34B4204C8C55AACD1E_Struct" w:val="§ 41f Absatz 4 Nummer 3;2;Struktur:41.6/4/3;CheckSums:-1/-1/-1;eNV_4F7408E15D3E4D34B4204C8C55AACD1E_1@@2"/>
    <w:docVar w:name="eNV_4F779C00EDDC498687A80877ED3C3C37" w:val="Absatz 4"/>
    <w:docVar w:name="eNV_4F779C00EDDC498687A80877ED3C3C37_Struct" w:val="§ 41f Absatz 4;2;Struktur:41.6/4;CheckSums:-1/-1;eNV_4F779C00EDDC498687A80877ED3C3C37_1@@2"/>
    <w:docVar w:name="eNV_4F896B7DA0B64885892A469D9CC7EE0F_Struct" w:val="Artikel 25 Nummer 1 Buchstabe a;6;Struktur:25/-2/1/1;CheckSums:-1/-1/-1/-1;eNV_4F896B7DA0B64885892A469D9CC7EE0F_1@@2"/>
    <w:docVar w:name="eNV_4FABCA6589154F61932A618E0691C551" w:val="Nummer 1"/>
    <w:docVar w:name="eNV_4FABCA6589154F61932A618E0691C551_Struct" w:val="§ 41f Absatz 1 Nummer 1;2;Struktur:41.6/1/1;CheckSums:-1/-1/-1;eNV_4FABCA6589154F61932A618E0691C551_1@@1"/>
    <w:docVar w:name="eNV_4FFC03C73E28454DA388F5F7BFBD788A" w:val="Buchstabe b"/>
    <w:docVar w:name="eNV_4FFC03C73E28454DA388F5F7BFBD788A_Struct" w:val="Artikel 26 Nummer 2 Buchstabe b;6;Struktur:26/-2/2/2;CheckSums:-1/-1/-1/-1;eNV_4FFC03C73E28454DA388F5F7BFBD788A_1@@2"/>
    <w:docVar w:name="eNV_506FB96055F1418484C13ECDA240D4A2" w:val="Absatz 1"/>
    <w:docVar w:name="eNV_506FB96055F1418484C13ECDA240D4A2_Struct" w:val="§ 38a Absatz 1;2;Struktur:38.1/1;CheckSums:-1/-1;eNV_506FB96055F1418484C13ECDA240D4A2_2@@1"/>
    <w:docVar w:name="eNV_50B44753A953449A85C6EC6FF51C67CD_Struct" w:val="Artikel 1 Nummer 65 Buchstabe a;6;Struktur:1/-2/65/1;CheckSums:-1/-1/-1/-1;eNV_50B44753A953449A85C6EC6FF51C67CD_1@@2"/>
    <w:docVar w:name="eNV_50C4D277B1F4412BB1F01AE3F1FEE400_Struct" w:val="Artikel 20 Nummer 9 Buchstabe b Doppelbuchstabe bb;6;Struktur:20/-2/9/2/2;CheckSums:-1/-1/-1/-1/-1;eNV_50C4D277B1F4412BB1F01AE3F1FEE400_1@@2"/>
    <w:docVar w:name="eNV_50C84DFD0E994F7183F74B250C28672F" w:val="Absatz 2 Nummer 4"/>
    <w:docVar w:name="eNV_50C84DFD0E994F7183F74B250C28672F_Struct" w:val="§ 47 Absatz 2 Nummer 4;2;Struktur:47/2/4;CheckSums:-1/-1/-1;eNV_50C84DFD0E994F7183F74B250C28672F_2@@1"/>
    <w:docVar w:name="eNV_50CE68711B434D2A9B1C3F7194721509_Struct" w:val="Artikel 12 Nummer 3 Buchstabe a;6;Struktur:12/-2/3/1;CheckSums:-1/-1/-1/-1;eNV_50CE68711B434D2A9B1C3F7194721509_1@@2"/>
    <w:docVar w:name="eNV_50CF827845B64B019C47D25E831C340C_Struct" w:val="Artikel 19 Nummer 3 Buchstabe c;6;Struktur:19/-2/3/3;CheckSums:-1/-1/-1/-1;eNV_50CF827845B64B019C47D25E831C340C_1@@2"/>
    <w:docVar w:name="eNV_50EAAF4B377D4BF08DE1098B80B5FFC3" w:val="Absätze 3 bis 6"/>
    <w:docVar w:name="eNV_50EAAF4B377D4BF08DE1098B80B5FFC3_Struct" w:val="Absatz 3;2;Struktur:-1/3;CheckSums:-1/-1;eNV_50EAAF4B377D4BF08DE1098B80B5FFC3_1|Absatz 4;2;Struktur:-1/4;CheckSums:-1/-1;eNV_50EAAF4B377D4BF08DE1098B80B5FFC3_2|Absatz 5;2;Struktur:-1/5;CheckSums:-1/-1;eNV_50EAAF4B377D4BF08DE1098B80B5FFC3_3|Absatz 6;2;Struktur:-1/6;CheckSums:-1/-1;eNV_50EAAF4B377D4BF08DE1098B80B5FFC3_4@bis|bis|bis|@1"/>
    <w:docVar w:name="eNV_5106AE0020BC4FAF8338AAD98A9276FE_Struct" w:val="Artikel 4 Nummer 4;6;Struktur:4/-2/4;CheckSums:-1/-1/-1;eNV_5106AE0020BC4FAF8338AAD98A9276FE_1@@2"/>
    <w:docVar w:name="eNV_5126A3C31CD743F584C2E03B184764AE" w:val="§ 3 Nummer 16"/>
    <w:docVar w:name="eNV_5126A3C31CD743F584C2E03B184764AE_Struct" w:val="§ 3 Nummer 16;2;Struktur:3/-2/16;CheckSums:-1/-1/-1;eNV_5126A3C31CD743F584C2E03B184764AE_2@@1"/>
    <w:docVar w:name="eNV_514698C44ECB4546B1FEE3E2573177CE" w:val="§§ 41f und 41g"/>
    <w:docVar w:name="eNV_514698C44ECB4546B1FEE3E2573177CE_Struct" w:val="§ 41f;2;Struktur:41.6;CheckSums:-1;eNV_514698C44ECB4546B1FEE3E2573177CE_3|§ 41g;2;Struktur:41.7;CheckSums:-1;eNV_514698C44ECB4546B1FEE3E2573177CE_4@und|@1"/>
    <w:docVar w:name="eNV_5149A3841D144A8EA3957612371E73B1_Struct" w:val="Artikel 19 Nummer 3 Buchstabe a Doppelbuchstabe bb;6;Struktur:19/-2/3/1/2;CheckSums:-1/-1/-1/-1/-1;eNV_5149A3841D144A8EA3957612371E73B1_1@@2"/>
    <w:docVar w:name="eNV_514E6D4141C04B4C807E07C028DBE8C8_Struct" w:val="Artikel 1 Nummer 27;6;Struktur:1/-2/27;CheckSums:-1/-1/-1;eNV_514E6D4141C04B4C807E07C028DBE8C8_1@@2"/>
    <w:docVar w:name="eNV_519311782257482FB2568E417703632A_Struct" w:val="Artikel 8 Nummer 10;6;Struktur:8/-2/10;CheckSums:-1/-1/-1;eNV_519311782257482FB2568E417703632A_1@@2"/>
    <w:docVar w:name="eNV_51949CBC581F485D9FA33F2BA3AE9463_Struct" w:val="Artikel 21 Nummer 1 Buchstabe c Doppelbuchstabe bb;6;Struktur:21/-2/1/3/2;CheckSums:-1/-1/-1/-1/-1;eNV_51949CBC581F485D9FA33F2BA3AE9463_1@@2"/>
    <w:docVar w:name="eNV_51B1A24726AE482B8FD8EA94A938346D_Struct" w:val="Artikel 1 Nummer 6 Buchstabe a;6;Struktur:1/-2/6/1;CheckSums:-1/-1/-1/-1;eNV_51B1A24726AE482B8FD8EA94A938346D_1@@2"/>
    <w:docVar w:name="eNV_51CDD874A24F4799A85A691AD43E9C82" w:val="Nummer 98"/>
    <w:docVar w:name="eNV_51CDD874A24F4799A85A691AD43E9C82_Struct" w:val="Artikel 1 Nummer 98;6;Struktur:1/-2/98;CheckSums:-1/-1/-1;eNV_51CDD874A24F4799A85A691AD43E9C82_1@@2"/>
    <w:docVar w:name="eNV_51E15C5014DD435E9B268F7D41392619" w:val="§ 41g Absatz 1"/>
    <w:docVar w:name="eNV_51E15C5014DD435E9B268F7D41392619_Struct" w:val="§ 41g Absatz 1;2;Struktur:41.7/1;CheckSums:-1/-1;eNV_51E15C5014DD435E9B268F7D41392619_2@@1"/>
    <w:docVar w:name="eNV_5220BF7DE0F74CA383AE41372C3D6E4B_Struct" w:val="Artikel 25 Nummer 10;6;Struktur:25/-2/10;CheckSums:-1/-1/-1;eNV_5220BF7DE0F74CA383AE41372C3D6E4B_1@@2"/>
    <w:docVar w:name="eNV_5222D94559E144048EEB2C2D4AAAEF21" w:val="Nummer 58"/>
    <w:docVar w:name="eNV_5222D94559E144048EEB2C2D4AAAEF21_Struct" w:val="Artikel 1 Nummer 58;6;Struktur:1/-2/58;CheckSums:-1/-1/-1;eNV_5222D94559E144048EEB2C2D4AAAEF21_1@@2"/>
    <w:docVar w:name="eNV_5273840039234B98965E31249CD75AF2" w:val="Nummer 26"/>
    <w:docVar w:name="eNV_5273840039234B98965E31249CD75AF2_Struct" w:val="Artikel 1 Nummer 26;6;Struktur:1/-2/26;CheckSums:-1/-1/-1;eNV_5273840039234B98965E31249CD75AF2_1@@2"/>
    <w:docVar w:name="eNV_5281493906A94B9A926ED1F2F8AA5858_Struct" w:val="Artikel 1 Nummer 13 Buchstabe b Doppelbuchstabe aa;6;Struktur:1/-2/13/2/1;CheckSums:-1/-1/-1/-1/-1;eNV_5281493906A94B9A926ED1F2F8AA5858_1@@2"/>
    <w:docVar w:name="eNV_52CB918F33584AB7A4FDB9B5251202EB" w:val="§ 41f Absatz 1 Satz 1"/>
    <w:docVar w:name="eNV_52CB918F33584AB7A4FDB9B5251202EB_Struct" w:val="§ 41f Absatz 1 Satz 1;2;Struktur:41.6/1Satz1;CheckSums:-1/0;eNV_52CB918F33584AB7A4FDB9B5251202EB_1@@1"/>
    <w:docVar w:name="eNV_532631E4B9CD4B94BE5164F38C656E09" w:val="Absatz 2"/>
    <w:docVar w:name="eNV_532631E4B9CD4B94BE5164F38C656E09_Struct" w:val="Absatz 2;2;Struktur:-1/2;CheckSums:-1/-1;eNV_532631E4B9CD4B94BE5164F38C656E09_2@@1"/>
    <w:docVar w:name="eNV_534A1871FB68455BAF61293AEE2F3AE8_Struct" w:val="Artikel 1 Nummer 11;6;Struktur:1/-2/11;CheckSums:-1/-1/-1;eNV_534A1871FB68455BAF61293AEE2F3AE8_1@@2"/>
    <w:docVar w:name="eNV_534CB1982FD54797B23863040DA89A5C" w:val="Buchstabe c"/>
    <w:docVar w:name="eNV_534CB1982FD54797B23863040DA89A5C_Struct" w:val="Artikel 1 Nummer 74 Buchstabe c;6;Struktur:1/-2/74/3;CheckSums:-1/-1/-1/-1;eNV_534CB1982FD54797B23863040DA89A5C_1@@2"/>
    <w:docVar w:name="eNV_535A57660BC64FAE9477F73365EF10B7_Struct" w:val="Artikel 1 Nummer 76 Buchstabe d;6;Struktur:1/-2/76/4;CheckSums:-1/-1/-1/-1;eNV_535A57660BC64FAE9477F73365EF10B7_1@@2"/>
    <w:docVar w:name="eNV_536481333D9A44DCAAD7F6BCDC2C0168_Struct" w:val="Artikel 1 Nummer 0;6;Struktur:1/-2/0;CheckSums:-1/-1/-1;eNV_536481333D9A44DCAAD7F6BCDC2C0168_1@@2"/>
    <w:docVar w:name="eNV_5382F2995A514FF388E22D76E165AC28_Struct" w:val="Artikel 19 Nummer 13 Buchstabe a;6;Struktur:19/-2/13/1;CheckSums:-1/-1/-1/-1;eNV_5382F2995A514FF388E22D76E165AC28_1@@2"/>
    <w:docVar w:name="eNV_538CEB762F2D4FCE9D7AF84C93DB091B" w:val="Artikel 9"/>
    <w:docVar w:name="eNV_538CEB762F2D4FCE9D7AF84C93DB091B_Struct" w:val="Artikel 9;6;Struktur:9;CheckSums:-1;eNV_538CEB762F2D4FCE9D7AF84C93DB091B_1@@2"/>
    <w:docVar w:name="eNV_53C0AB501B2C474F902E8A586796FF2A" w:val="Nummer 6"/>
    <w:docVar w:name="eNV_53C0AB501B2C474F902E8A586796FF2A_Struct" w:val="Artikel 22 Nummer 6;6;Struktur:22/-2/6;CheckSums:-1/-1/-1;eNV_53C0AB501B2C474F902E8A586796FF2A_1@@2"/>
    <w:docVar w:name="eNV_53FFACE8149D49F6B27374C75FF78091" w:val="Nummer 54"/>
    <w:docVar w:name="eNV_53FFACE8149D49F6B27374C75FF78091_Struct" w:val="Artikel 1 Nummer 54;6;Struktur:1/-2/54;CheckSums:-1/-1/-1;eNV_53FFACE8149D49F6B27374C75FF78091_1@@2"/>
    <w:docVar w:name="eNV_541B771CFD6C4B9BAFA8D314500B81F2_Struct" w:val="Artikel 1 Nummer 14 Buchstabe b Doppelbuchstabe gg;6;Struktur:1/-2/14/2/7;CheckSums:-1/-1/-1/-1/-1;eNV_541B771CFD6C4B9BAFA8D314500B81F2_1@@2"/>
    <w:docVar w:name="eNV_542802122A3E49B98DA5399BFD6A789D_Struct" w:val="Artikel 26 Nummer 30 Buchstabe c;6;Struktur:26/-2/30/3;CheckSums:-1/-1/-1/-1;eNV_542802122A3E49B98DA5399BFD6A789D_1@@2"/>
    <w:docVar w:name="eNV_542DE3506C604D7F959700C30FF6EFD2_Struct" w:val="Artikel 1 Nummer 14 Buchstabe a;6;Struktur:1/-2/14/1;CheckSums:-1/-1/-1/-1;eNV_542DE3506C604D7F959700C30FF6EFD2_1@@2"/>
    <w:docVar w:name="eNV_543670F84F5049B887B99659B1D78065" w:val="Buchstabe b"/>
    <w:docVar w:name="eNV_543670F84F5049B887B99659B1D78065_Struct" w:val="Artikel 17 Nummer 4 Buchstabe b;6;Struktur:17/-2/4/2;CheckSums:-1/-1/-1/-1;eNV_543670F84F5049B887B99659B1D78065_1@@2"/>
    <w:docVar w:name="eNV_5446D95A72A9472685F3ADBC96AB9828" w:val="Absatz 2a"/>
    <w:docVar w:name="eNV_5446D95A72A9472685F3ADBC96AB9828_Struct" w:val="Absatz 2a;2;Struktur:-1/2.1;CheckSums:-1/-1;eNV_5446D95A72A9472685F3ADBC96AB9828_2@@1"/>
    <w:docVar w:name="eNV_544F08C204014D5EB80824715EF096A5_Struct" w:val="Artikel 27 Nummer 4 Buchstabe a;6;Struktur:27/-2/4/1;CheckSums:-1/-1/-1/-1;eNV_544F08C204014D5EB80824715EF096A5_1@@2"/>
    <w:docVar w:name="eNV_54872811C42042DE882AC7E2D7D1D121" w:val="Buchstabe b"/>
    <w:docVar w:name="eNV_54872811C42042DE882AC7E2D7D1D121_Struct" w:val="Artikel 22 Nummer 4 Buchstabe b;6;Struktur:22/-2/4/2;CheckSums:-1/-1/-1/-1;eNV_54872811C42042DE882AC7E2D7D1D121_1@@2"/>
    <w:docVar w:name="eNV_54931F0245674D1AB653007D2A164D43" w:val="Buchstabe b"/>
    <w:docVar w:name="eNV_54931F0245674D1AB653007D2A164D43_Struct" w:val="Artikel 1 Nummer 56 Buchstabe b;6;Struktur:1/-2/56/2;CheckSums:-1/-1/-1/-1;eNV_54931F0245674D1AB653007D2A164D43_1@@2"/>
    <w:docVar w:name="eNV_54ABCDCCBBED4F9EAB236AF2E1FF787E_Struct" w:val="Artikel 1 Nummer 13 Buchstabe e Doppelbuchstabe cc;6;Struktur:1/-2/13/5/3;CheckSums:-1/-1/-1/-1/-1;eNV_54ABCDCCBBED4F9EAB236AF2E1FF787E_1@@2"/>
    <w:docVar w:name="eNV_55062D8118C245778A3ED13AD9B83EE5_Struct" w:val="Artikel 1 Nummer 14 Buchstabe b Doppelbuchstabe jj;6;Struktur:1/-2/14/2/10;CheckSums:-1/-1/-1/-1/-1;eNV_55062D8118C245778A3ED13AD9B83EE5_1@@2"/>
    <w:docVar w:name="eNV_551B9F5F468C47FDA18B13B398B8F745_Struct" w:val="Artikel 26 Nummer 9 Buchstabe a Doppelbuchstabe bb;6;Struktur:26/-2/9/1/2;CheckSums:-1/-1/-1/-1/-1;eNV_551B9F5F468C47FDA18B13B398B8F745_1@@2"/>
    <w:docVar w:name="eNV_5534E8C33B024654A4D4F70C50A7854A" w:val="Absatz 3"/>
    <w:docVar w:name="eNV_5534E8C33B024654A4D4F70C50A7854A_Struct" w:val="§ 42c Absatz 3;2;Struktur:42.3/3;CheckSums:-1/-1;eNV_5534E8C33B024654A4D4F70C50A7854A_2@@1"/>
    <w:docVar w:name="eNV_554286D4F1684DCCB03C49822C559816_Struct" w:val="Artikel 1 Nummer 14 Buchstabe b Doppelbuchstabe bb;6;Struktur:1/-2/14/2/2;CheckSums:-1/-1/-1/-1/-1;eNV_554286D4F1684DCCB03C49822C559816_1@@2"/>
    <w:docVar w:name="eNV_5578C0C1E5614937A68C048C1214BCB4_Struct" w:val="Artikel 1 Nummer 1 Buchstabe e;6;Struktur:1/-2/1/5;CheckSums:-1/-1/-1/-1;eNV_5578C0C1E5614937A68C048C1214BCB4_1@@2"/>
    <w:docVar w:name="eNV_5589DDC1A3D64FC9A45BCABF4D588846_Struct" w:val="Artikel 25 Nummer 16;6;Struktur:25/-2/16;CheckSums:-1/-1/-1;eNV_5589DDC1A3D64FC9A45BCABF4D588846_1@@2"/>
    <w:docVar w:name="eNV_559361E63D074B2595EE39D84EC3E39B" w:val="Nummer 1"/>
    <w:docVar w:name="eNV_559361E63D074B2595EE39D84EC3E39B_Struct" w:val="Artikel 27 Nummer 1;6;Struktur:27/-2/1;CheckSums:-1/-1/-1;eNV_559361E63D074B2595EE39D84EC3E39B_1@@2"/>
    <w:docVar w:name="eNV_5599A37359BA49F390CF6EED5CD86AB4" w:val="§ 6 Absatz 1 Satz 1 oder 2"/>
    <w:docVar w:name="eNV_5599A37359BA49F390CF6EED5CD86AB4_Struct" w:val=";2;Struktur:-1/-2;CheckSums:-1/-1;eNV_5599A37359BA49F390CF6EED5CD86AB4_1|;2;Struktur:-1/-2;CheckSums:-1/-1;eNV_5599A37359BA49F390CF6EED5CD86AB4_2@oder|@1"/>
    <w:docVar w:name="eNV_55B0B5327F5243EE81C6BB2CD05305BB" w:val="Absatz 3"/>
    <w:docVar w:name="eNV_55B0B5327F5243EE81C6BB2CD05305BB_Struct" w:val="Absatz 3;2;Struktur:-1/3;CheckSums:-1/-1;eNV_55B0B5327F5243EE81C6BB2CD05305BB_1@@1"/>
    <w:docVar w:name="eNV_55E451E8589F479D913839C8750A8C34" w:val="Artikel 7"/>
    <w:docVar w:name="eNV_55E451E8589F479D913839C8750A8C34_Struct" w:val="Artikel 7;6;Struktur:7;CheckSums:-1;eNV_55E451E8589F479D913839C8750A8C34_1@@2"/>
    <w:docVar w:name="eNV_5600B16B9ACF430B9F4AE5CE6FF3049F_Struct" w:val="Artikel 7 Nummer 7 Buchstabe a Doppelbuchstabe aa;6;Struktur:7/-2/7/1/1;CheckSums:-1/-1/-1/-1/-1;eNV_5600B16B9ACF430B9F4AE5CE6FF3049F_1@@2"/>
    <w:docVar w:name="eNV_5605091B95B1467CA3A6849FDC08127F" w:val="Absatz 3"/>
    <w:docVar w:name="eNV_5605091B95B1467CA3A6849FDC08127F_Struct" w:val="§ 41g Absatz 3;2;Struktur:41.7/3;CheckSums:-1/-1;eNV_5605091B95B1467CA3A6849FDC08127F_2@@1"/>
    <w:docVar w:name="eNV_56639477822B41D2A09CFE19807330BB_Struct" w:val="Artikel 7 Nummer 2 Buchstabe a;6;Struktur:7/-2/2/1;CheckSums:-1/-1/-1/-1;eNV_56639477822B41D2A09CFE19807330BB_1@@2"/>
    <w:docVar w:name="eNV_5665314C630B4C37B81163AA717DCDD3_Struct" w:val="Artikel 1 Nummer 24 Buchstabe b;6;Struktur:1/-2/24/2;CheckSums:-1/-1/-1/-1;eNV_5665314C630B4C37B81163AA717DCDD3_1@@2"/>
    <w:docVar w:name="eNV_56C01BE986234C81ACFBD0B4CB40F0D7_Struct" w:val="Artikel 6 Nummer 13 Buchstabe b Doppelbuchstabe aa;6;Struktur:6/-2/13/2/1;CheckSums:-1/-1/-1/-1/-1;eNV_56C01BE986234C81ACFBD0B4CB40F0D7_1@@2"/>
    <w:docVar w:name="eNV_56DF1953C4254815AEC95917BB36057D" w:val="Nummer 39"/>
    <w:docVar w:name="eNV_56DF1953C4254815AEC95917BB36057D_Struct" w:val="Artikel 1 Nummer 39;6;Struktur:1/-2/39;CheckSums:-1/-1/-1;eNV_56DF1953C4254815AEC95917BB36057D_1@@2"/>
    <w:docVar w:name="eNV_56E29A2CE0BC4019B63382E7748B938D_Struct" w:val="Artikel 25 Nummer 35 Buchstabe i;6;Struktur:25/-2/35/9;CheckSums:-1/-1/-1/-1;eNV_56E29A2CE0BC4019B63382E7748B938D_1@@2"/>
    <w:docVar w:name="eNV_5714E2489F3F400D8ACB424DFC99C4D7" w:val="Buchstabe c"/>
    <w:docVar w:name="eNV_5714E2489F3F400D8ACB424DFC99C4D7_Struct" w:val="Artikel 1 Nummer 94 Buchstabe c;6;Struktur:1/-2/94/3;CheckSums:-1/-1/-1/-1;eNV_5714E2489F3F400D8ACB424DFC99C4D7_1@@2"/>
    <w:docVar w:name="eNV_573DC67E8F06479B9DA6427D007348FF" w:val="Absatz 6"/>
    <w:docVar w:name="eNV_573DC67E8F06479B9DA6427D007348FF_Struct" w:val="§ 41g Absatz 6;2;Struktur:41.7/6;CheckSums:-1/-1;eNV_573DC67E8F06479B9DA6427D007348FF_1@@2"/>
    <w:docVar w:name="eNV_57750DA30E5C4629A29EEDFDEDFB2605" w:val="Buchstabe a"/>
    <w:docVar w:name="eNV_57750DA30E5C4629A29EEDFDEDFB2605_Struct" w:val="Artikel 1 Nummer 9 Buchstabe a;6;Struktur:1/-2/9/1;CheckSums:-1/-1/-1/-1;eNV_57750DA30E5C4629A29EEDFDEDFB2605_1@@2"/>
    <w:docVar w:name="eNV_577C18C604724108B130848C58B0D70C" w:val="Nummer 107"/>
    <w:docVar w:name="eNV_577C18C604724108B130848C58B0D70C_Struct" w:val="Artikel 1 Nummer 107;6;Struktur:1/-2/107;CheckSums:-1/-1/-1;eNV_577C18C604724108B130848C58B0D70C_1@@2"/>
    <w:docVar w:name="eNV_57874D7C6CB9455FB1547A376D66967C_Struct" w:val="Artikel 6 Nummer 1 Buchstabe b;6;Struktur:6/-2/1/2;CheckSums:-1/-1/-1/-1;eNV_57874D7C6CB9455FB1547A376D66967C_1@@2"/>
    <w:docVar w:name="eNV_579D62F8F4DA4B2E8A9B9B8B1A1B1FBF_Struct" w:val="Artikel 6 Nummer 18 Buchstabe c Doppelbuchstabe bb Dreifachbuchstabe aaa;6;Struktur:6/-2/18/3/2/1;CheckSums:-1/-1/-1/-1/-1/-1;eNV_579D62F8F4DA4B2E8A9B9B8B1A1B1FBF_1@@2"/>
    <w:docVar w:name="eNV_57B8156349CE4E5E96C78870BB7623DA_Struct" w:val="Artikel 25 Nummer 5;6;Struktur:25/-2/5;CheckSums:-1/-1/-1;eNV_57B8156349CE4E5E96C78870BB7623DA_1@@2"/>
    <w:docVar w:name="eNV_57D28755E890491AA07BAFBDDB1EAF21_Struct" w:val="Artikel 25 Nummer 15 Buchstabe b;6;Struktur:25/-2/15/2;CheckSums:-1/-1/-1/-1;eNV_57D28755E890491AA07BAFBDDB1EAF21_1@@2"/>
    <w:docVar w:name="eNV_57DFE65B868744098CF60EF6D89D0EBD" w:val="Buchstabe b"/>
    <w:docVar w:name="eNV_57DFE65B868744098CF60EF6D89D0EBD_Struct" w:val="Artikel 1 Nummer 31 Buchstabe b;6;Struktur:1/-2/31/2;CheckSums:-1/-1/-1/-1;eNV_57DFE65B868744098CF60EF6D89D0EBD_1@@2"/>
    <w:docVar w:name="eNV_57EFD15C937041E0B273A62800CA7248" w:val="Buchstabe b"/>
    <w:docVar w:name="eNV_57EFD15C937041E0B273A62800CA7248_Struct" w:val="Artikel 1 Nummer 29 Buchstabe b;6;Struktur:1/-2/29/2;CheckSums:-1/-1/-1/-1;eNV_57EFD15C937041E0B273A62800CA7248_1@@2"/>
    <w:docVar w:name="eNV_57F0B21311364150BA90DF7FF46244E1_Struct" w:val="Artikel 1 Nummer 1 Buchstabe e;6;Struktur:1/-2/1/5;CheckSums:-1/-1/-1/-1;eNV_57F0B21311364150BA90DF7FF46244E1_1@@2"/>
    <w:docVar w:name="eNV_58033798902C4F2297E11AF4654A9DA8" w:val="§ 11 Absatz 3 Satz 3"/>
    <w:docVar w:name="eNV_58033798902C4F2297E11AF4654A9DA8_Struct" w:val=";2;Struktur:-1/-2;CheckSums:-1/-1;eNV_58033798902C4F2297E11AF4654A9DA8_1@@1"/>
    <w:docVar w:name="eNV_580FB516CE8C484AA37C23E9A0E18DBC" w:val="Satz 1"/>
    <w:docVar w:name="eNV_580FB516CE8C484AA37C23E9A0E18DBC_Struct" w:val="§ 38a Absatz 1 Satz 1;2;Struktur:38.1/1Satz1;CheckSums:-1/0;eNV_580FB516CE8C484AA37C23E9A0E18DBC_1@@1"/>
    <w:docVar w:name="eNV_581E68FD916B4534882AC23A0F67E90B" w:val="Buchstabe b"/>
    <w:docVar w:name="eNV_581E68FD916B4534882AC23A0F67E90B_Struct" w:val="Artikel 1 Nummer 5 Buchstabe b;6;Struktur:1/-2/5/2;CheckSums:-1/-1/-1/-1;eNV_581E68FD916B4534882AC23A0F67E90B_1@@2"/>
    <w:docVar w:name="eNV_58301C31B74048C08CC0929BB03F421E" w:val="§ 6 Absatz 1 Satz 2"/>
    <w:docVar w:name="eNV_58301C31B74048C08CC0929BB03F421E_Struct" w:val=";2;Struktur:-1/-2;CheckSums:-1/-1;eNV_58301C31B74048C08CC0929BB03F421E_1@@1"/>
    <w:docVar w:name="eNV_5830CE1CEE08470CA30E82415ED764C0_Struct" w:val="Artikel 29 Nummer 15;6;Struktur:29/-2/15;CheckSums:-1/-1/-1;eNV_5830CE1CEE08470CA30E82415ED764C0_1@@2"/>
    <w:docVar w:name="eNV_585414F198AE40A6A277EE61C0C8F4E6" w:val="Buchstabe c"/>
    <w:docVar w:name="eNV_585414F198AE40A6A277EE61C0C8F4E6_Struct" w:val="Artikel 18 Nummer 27 Buchstabe c;6;Struktur:18/-2/27/3;CheckSums:-1/-1/-1/-1;eNV_585414F198AE40A6A277EE61C0C8F4E6_1@@2"/>
    <w:docVar w:name="eNV_585BC79FC7F94E3A9A9A92784376152B" w:val="Nummer 11"/>
    <w:docVar w:name="eNV_585BC79FC7F94E3A9A9A92784376152B_Struct" w:val="Artikel 22 Nummer 11;6;Struktur:22/-2/11;CheckSums:-1/-1/-1;eNV_585BC79FC7F94E3A9A9A92784376152B_1@@2"/>
    <w:docVar w:name="eNV_5861884B40EB4C0C92F5A023EC5347DB" w:val="Nummer 60"/>
    <w:docVar w:name="eNV_5861884B40EB4C0C92F5A023EC5347DB_Struct" w:val="Artikel 1 Nummer 60;6;Struktur:1/-2/60;CheckSums:-1/-1/-1;eNV_5861884B40EB4C0C92F5A023EC5347DB_1@@2"/>
    <w:docVar w:name="eNV_586E07730EA04C3DBEB4014712DC8F5F_Struct" w:val="Artikel 1 Nummer 7 Buchstabe c;6;Struktur:1/-2/7/3;CheckSums:-1/-1/-1/-1;eNV_586E07730EA04C3DBEB4014712DC8F5F_1@@2"/>
    <w:docVar w:name="eNV_58872F8425624634BB93777810483305" w:val="Absatz 5"/>
    <w:docVar w:name="eNV_58872F8425624634BB93777810483305_Struct" w:val="§ 38a Absatz 5;2;Struktur:38.1/5;CheckSums:-1/-1;eNV_58872F8425624634BB93777810483305_2@@1"/>
    <w:docVar w:name="eNV_588829E9BDD44E878B66B5F73AAF7BC1" w:val="Absatz 9"/>
    <w:docVar w:name="eNV_588829E9BDD44E878B66B5F73AAF7BC1_Struct" w:val="§ 38a Absatz 9;2;Struktur:38.1/9;CheckSums:-1/-1;eNV_588829E9BDD44E878B66B5F73AAF7BC1_2@@1"/>
    <w:docVar w:name="eNV_58A462CA0D5C48F59B1BB213B9F8DCFC" w:val="Absatz 1"/>
    <w:docVar w:name="eNV_58A462CA0D5C48F59B1BB213B9F8DCFC_Struct" w:val="§ 38a Absatz 1;2;Struktur:38.1/1;CheckSums:-1/-1;eNV_58A462CA0D5C48F59B1BB213B9F8DCFC_2@@1"/>
    <w:docVar w:name="eNV_58D83C7998314877B4021761E457E448" w:val="Absatz 4"/>
    <w:docVar w:name="eNV_58D83C7998314877B4021761E457E448_Struct" w:val="Absatz 4;2;Struktur:-1/4;CheckSums:-1/-1;eNV_58D83C7998314877B4021761E457E448_2@@1"/>
    <w:docVar w:name="eNV_58EDAF2DF3F749BC936ADE835C413E22" w:val="Nummer 108"/>
    <w:docVar w:name="eNV_58EDAF2DF3F749BC936ADE835C413E22_Struct" w:val="Artikel 1 Nummer 108;6;Struktur:1/-2/108;CheckSums:-1/-1/-1;eNV_58EDAF2DF3F749BC936ADE835C413E22_1@@2"/>
    <w:docVar w:name="eNV_58EE1B40906F4179AC144E6E727722FA_Struct" w:val="Artikel 26 Nummer 5;6;Struktur:26/-2/5;CheckSums:-1/-1/-1;eNV_58EE1B40906F4179AC144E6E727722FA_1@@2"/>
    <w:docVar w:name="eNV_58F178D6874041DFA4B2C75F83DF6DAC_Struct" w:val="Artikel 20 Nummer 7;6;Struktur:20/-2/7;CheckSums:-1/-1/-1;eNV_58F178D6874041DFA4B2C75F83DF6DAC_1@@2"/>
    <w:docVar w:name="eNV_5906C9AE6F3F406389496964E39BAC6C" w:val="Nummer 2"/>
    <w:docVar w:name="eNV_5906C9AE6F3F406389496964E39BAC6C_Struct" w:val="Artikel 17 Nummer 2;6;Struktur:17/-2/2;CheckSums:-1/-1/-1;eNV_5906C9AE6F3F406389496964E39BAC6C_1@@2"/>
    <w:docVar w:name="eNV_590DEB2C1CC74D8E90DD2612BA1D0ADF_Struct" w:val="Artikel 9 Nummer 3;6;Struktur:9/-2/3;CheckSums:-1/-1/-1;eNV_590DEB2C1CC74D8E90DD2612BA1D0ADF_1@@2"/>
    <w:docVar w:name="eNV_592F9CC9986F47D2AB10864A669F9C7F" w:val="Nummer 10"/>
    <w:docVar w:name="eNV_592F9CC9986F47D2AB10864A669F9C7F_Struct" w:val="Artikel 22 Nummer 10;6;Struktur:22/-2/10;CheckSums:-1/-1/-1;eNV_592F9CC9986F47D2AB10864A669F9C7F_1@@2"/>
    <w:docVar w:name="eNV_5949F0D73422427C9D654E20E6E7F60C_Struct" w:val="Artikel 26 Nummer 6 Buchstabe c;6;Struktur:26/-2/6/3;CheckSums:-1/-1/-1/-1;eNV_5949F0D73422427C9D654E20E6E7F60C_1@@2"/>
    <w:docVar w:name="eNV_595F9A9B80214020AA38A16DEF79AEFB_Struct" w:val="Artikel 7 Nummer 5 Buchstabe b;6;Struktur:7/-2/5/2;CheckSums:-1/-1/-1/-1;eNV_595F9A9B80214020AA38A16DEF79AEFB_1@@2"/>
    <w:docVar w:name="eNV_5963A4A8258646D9A9837F89455AE0D0" w:val="Buchstabe x"/>
    <w:docVar w:name="eNV_5963A4A8258646D9A9837F89455AE0D0_Struct" w:val="Artikel 1 Nummer 1 Buchstabe x;6;Struktur:1/-2/1/24;CheckSums:-1/-1/-1/-1;eNV_5963A4A8258646D9A9837F89455AE0D0_1@@2"/>
    <w:docVar w:name="eNV_59784BC2807B477BB720F8DA4AEBC74C_Struct" w:val="Artikel 27 Nummer 17 Buchstabe a;6;Struktur:27/-2/17/1;CheckSums:-1/-1/-1/-1;eNV_59784BC2807B477BB720F8DA4AEBC74C_1@@2"/>
    <w:docVar w:name="eNV_59923887B6964DEF82E37DB677023F78" w:val="Nummer 23"/>
    <w:docVar w:name="eNV_59923887B6964DEF82E37DB677023F78_Struct" w:val="Artikel 26 Nummer 23;6;Struktur:26/-2/23;CheckSums:-1/-1/-1;eNV_59923887B6964DEF82E37DB677023F78_1@@2"/>
    <w:docVar w:name="eNV_59951D6C48AB4BD9AFF8B45EC636E421" w:val="Satz 1"/>
    <w:docVar w:name="eNV_59951D6C48AB4BD9AFF8B45EC636E421_Struct" w:val="§ 38a Absatz 2 Satz 1;2;Struktur:38.1/2Satz1;CheckSums:-1/0;eNV_59951D6C48AB4BD9AFF8B45EC636E421_1@@1"/>
    <w:docVar w:name="eNV_599FC89D726545FDACBA7B8D9D1BBE4F_Struct" w:val="Artikel 19 Nummer 8;6;Struktur:19/-2/8;CheckSums:-1/-1/-1;eNV_599FC89D726545FDACBA7B8D9D1BBE4F_1@@2"/>
    <w:docVar w:name="eNV_59A76827FAF1402FB18D7716FE7D721E" w:val="§ 3 Nummer 15"/>
    <w:docVar w:name="eNV_59A76827FAF1402FB18D7716FE7D721E_Struct" w:val="§ 3 Nummer 15;2;Struktur:3/-2/15;CheckSums:-1/-1/-1;eNV_59A76827FAF1402FB18D7716FE7D721E_2@@1"/>
    <w:docVar w:name="eNV_59B5BE40FC174E3A9312AE238EF479D9" w:val="§ 41g Absatz 1 und 2"/>
    <w:docVar w:name="eNV_59B5BE40FC174E3A9312AE238EF479D9_Struct" w:val="§ 41g Absatz 1;2;Struktur:41.7/1;CheckSums:-1/-1;eNV_59B5BE40FC174E3A9312AE238EF479D9_3|§ 41g Absatz 2;2;Struktur:41.7/2;CheckSums:-1/-1;eNV_59B5BE40FC174E3A9312AE238EF479D9_4@und|@1"/>
    <w:docVar w:name="eNV_59C3B4BAA52A41BFA564C2B338CF3B79" w:val="Buchstabe a"/>
    <w:docVar w:name="eNV_59C3B4BAA52A41BFA564C2B338CF3B79_Struct" w:val="Artikel 1 Nummer 79 Buchstabe a;6;Struktur:1/-2/79/1;CheckSums:-1/-1/-1/-1;eNV_59C3B4BAA52A41BFA564C2B338CF3B79_1@@2"/>
    <w:docVar w:name="eNV_59EC3768C35842F8BF8654F5F70BE5E5" w:val="Buchstabe a"/>
    <w:docVar w:name="eNV_59EC3768C35842F8BF8654F5F70BE5E5_Struct" w:val="Artikel 18 Nummer 25 Buchstabe a;6;Struktur:18/-2/25/1;CheckSums:-1/-1/-1/-1;eNV_59EC3768C35842F8BF8654F5F70BE5E5_1@@2"/>
    <w:docVar w:name="eNV_5A18E0DD5DBF4A31B8AFD04F3E985E1D_Struct" w:val="Artikel 19 Nummer 19 Buchstabe a;6;Struktur:19/-2/19/1;CheckSums:-1/-1/-1/-1;eNV_5A18E0DD5DBF4A31B8AFD04F3E985E1D_1@@2"/>
    <w:docVar w:name="eNV_5A1C812840BD4FC3A21E2A8208230C02_Struct" w:val="Artikel 19 Nummer 15 Buchstabe a;6;Struktur:19/-2/15/1;CheckSums:-1/-1/-1/-1;eNV_5A1C812840BD4FC3A21E2A8208230C02_1@@2"/>
    <w:docVar w:name="eNV_5A6A6A47799F4F1EB209674B165F035F" w:val="Absatz 1 Nummer 1 und 3"/>
    <w:docVar w:name="eNV_5A6A6A47799F4F1EB209674B165F035F_Struct" w:val="Absatz 1 Nummer 1;2;Struktur:-1/1/1;CheckSums:-1/-1/-1;eNV_5A6A6A47799F4F1EB209674B165F035F_3|Absatz 1 Nummer 3;2;Struktur:-1/1/3;CheckSums:-1/-1/-1;eNV_5A6A6A47799F4F1EB209674B165F035F_4@und|@1"/>
    <w:docVar w:name="eNV_5A917BC744B44769A3784320EF26D681_Struct" w:val="Artikel 1 Nummer 19;6;Struktur:1/-2/19;CheckSums:-1/-1/-1;eNV_5A917BC744B44769A3784320EF26D681_1@@2"/>
    <w:docVar w:name="eNV_5B0ABB9BD75C4FDBBB14493670CA7E4C_Struct" w:val="Artikel 6 Nummer 21 Buchstabe g;6;Struktur:6/-2/21/7;CheckSums:-1/-1/-1/-1;eNV_5B0ABB9BD75C4FDBBB14493670CA7E4C_1@@2"/>
    <w:docVar w:name="eNV_5B0C9BCD8A4C4898BABA0880F6E164ED_Struct" w:val="Artikel 27 Nummer 3;6;Struktur:27/-2/3;CheckSums:-1/-1/-1;eNV_5B0C9BCD8A4C4898BABA0880F6E164ED_1@@2"/>
    <w:docVar w:name="eNV_5B239BD88B9943578D8C0F2B4DCA9B90" w:val="§ 41f Absatz 1"/>
    <w:docVar w:name="eNV_5B239BD88B9943578D8C0F2B4DCA9B90_Struct" w:val="§ 41f Absatz 1;2;Struktur:41.6/1;CheckSums:-1/-1;eNV_5B239BD88B9943578D8C0F2B4DCA9B90_2@@1"/>
    <w:docVar w:name="eNV_5B2DC5ECE5E8479F83AC4991B8F78848_Struct" w:val="Artikel 25 Nummer 26 Buchstabe a Doppelbuchstabe bb;6;Struktur:25/-2/26/1/2;CheckSums:-1/-1/-1/-1/-1;eNV_5B2DC5ECE5E8479F83AC4991B8F78848_1@@2"/>
    <w:docVar w:name="eNV_5B84FD9AE14F414BA469E66D2D30812B_Struct" w:val="Artikel 16 Nummer 29 Buchstabe b Doppelbuchstabe cc;6;Struktur:16/-2/29/2/3;CheckSums:-1/-1/-1/-1/-1;eNV_5B84FD9AE14F414BA469E66D2D30812B_1@@2"/>
    <w:docVar w:name="eNV_5BE8E5E232394DC0B17206BE387BA708" w:val="Absatz 4 Satz 3"/>
    <w:docVar w:name="eNV_5BE8E5E232394DC0B17206BE387BA708_Struct" w:val="Absatz 4 Satz 3;2;Struktur:-1/4Satz3;CheckSums:-1/-159949891;eNV_5BE8E5E232394DC0B17206BE387BA708_1@@1"/>
    <w:docVar w:name="eNV_5BF818214DB94528AE2343C3D4892999" w:val="Absatz 1 Satz 2"/>
    <w:docVar w:name="eNV_5BF818214DB94528AE2343C3D4892999_Struct" w:val="§ 0 Absatz 1 Satz 2;2;Struktur:0/1Satz2;CheckSums:-1/1884466884;eNV_5BF818214DB94528AE2343C3D4892999_1@@1"/>
    <w:docVar w:name="eNV_5C209D1D515D4003B39E1179610C10BD" w:val="Nummer 86"/>
    <w:docVar w:name="eNV_5C209D1D515D4003B39E1179610C10BD_Struct" w:val="Artikel 1 Nummer 86;6;Struktur:1/-2/86;CheckSums:-1/-1/-1;eNV_5C209D1D515D4003B39E1179610C10BD_1@@2"/>
    <w:docVar w:name="eNV_5C621798D8424DE687F350282AF4E8F4_Struct" w:val="Artikel 7 Nummer 5 Buchstabe a Doppelbuchstabe aa;6;Struktur:7/-2/5/1/1;CheckSums:-1/-1/-1/-1/-1;eNV_5C621798D8424DE687F350282AF4E8F4_1@@2"/>
    <w:docVar w:name="eNV_5CA5B544BF9F4E6CB6EEB813B4B700D6" w:val="Satz 4"/>
    <w:docVar w:name="eNV_5CA5B544BF9F4E6CB6EEB813B4B700D6_Struct" w:val="Satz 4;2;Struktur:-1/-2Satz4;CheckSums:-1/0;eNV_5CA5B544BF9F4E6CB6EEB813B4B700D6_1@@1"/>
    <w:docVar w:name="eNV_5D05CC1184C3481E82689FD0C4BA2539" w:val="Buchstabe d"/>
    <w:docVar w:name="eNV_5D05CC1184C3481E82689FD0C4BA2539_Struct" w:val="Artikel 8 Nummer 1 Buchstabe d;6;Struktur:8/-2/1/4;CheckSums:-1/-1/-1/-1;eNV_5D05CC1184C3481E82689FD0C4BA2539_1@@2"/>
    <w:docVar w:name="eNV_5D1FB252B7CE4754B935553DF90F7FE0" w:val="Absatz 3"/>
    <w:docVar w:name="eNV_5D1FB252B7CE4754B935553DF90F7FE0_Struct" w:val="§ 41f Absatz 3;2;Struktur:41.6/3;CheckSums:-1/-1;eNV_5D1FB252B7CE4754B935553DF90F7FE0_1@@2"/>
    <w:docVar w:name="eNV_5D3877063F4748AB9E715207D9656358_Struct" w:val="Artikel 18 Nummer 8 Buchstabe b;6;Struktur:18/-2/8/2;CheckSums:-1/-1/-1/-1;eNV_5D3877063F4748AB9E715207D9656358_1@@2"/>
    <w:docVar w:name="eNV_5D4CCCB748B249178FFCA9DD1173F08E" w:val="Nummer 3"/>
    <w:docVar w:name="eNV_5D4CCCB748B249178FFCA9DD1173F08E_Struct" w:val="Artikel 26 Nummer 3;6;Struktur:26/-2/3;CheckSums:-1/-1/-1;eNV_5D4CCCB748B249178FFCA9DD1173F08E_1@@2"/>
    <w:docVar w:name="eNV_5D5EB9DF4B79421099D85F4A52E40880_Struct" w:val="Artikel 35 Absatz 1;6;Struktur:35/1;CheckSums:-1/-1;eNV_5D5EB9DF4B79421099D85F4A52E40880_1@@2"/>
    <w:docVar w:name="eNV_5D6F30C7639C498CABFB45B9955E16C2" w:val="Absatz 9"/>
    <w:docVar w:name="eNV_5D6F30C7639C498CABFB45B9955E16C2_Struct" w:val="§ 38a Absatz 9;2;Struktur:38.1/9;CheckSums:-1/-1;eNV_5D6F30C7639C498CABFB45B9955E16C2_2@@1"/>
    <w:docVar w:name="eNV_5D96BA48078F47C3AD186D31AFC0BD40" w:val="Buchstabe t"/>
    <w:docVar w:name="eNV_5D96BA48078F47C3AD186D31AFC0BD40_Struct" w:val="Artikel 1 Nummer 1 Buchstabe t;6;Struktur:1/-2/1/20;CheckSums:-1/-1/-1/-1;eNV_5D96BA48078F47C3AD186D31AFC0BD40_1@@2"/>
    <w:docVar w:name="eNV_5DF3AC97BAA248B2A292243875D10B86" w:val="Nummer 8"/>
    <w:docVar w:name="eNV_5DF3AC97BAA248B2A292243875D10B86_Struct" w:val="Artikel 2 Nummer 8;6;Struktur:2/-2/8;CheckSums:-1/-1/-1;eNV_5DF3AC97BAA248B2A292243875D10B86_1@@2"/>
    <w:docVar w:name="eNV_5E2FB1DD19E54629BD9692E894229329" w:val="Absatz 2"/>
    <w:docVar w:name="eNV_5E2FB1DD19E54629BD9692E894229329_Struct" w:val="§ 41f Absatz 2;2;Struktur:41.6/2;CheckSums:-1/-1;eNV_5E2FB1DD19E54629BD9692E894229329_2@@1"/>
    <w:docVar w:name="eNV_5E303791F1C1476F91082814D92AED4D_Struct" w:val="Artikel 26 Nummer 46 Buchstabe c Doppelbuchstabe aa;6;Struktur:26/-2/46/3/1;CheckSums:-1/-1/-1/-1/-1;eNV_5E303791F1C1476F91082814D92AED4D_1@@2"/>
    <w:docVar w:name="eNV_5E34183DF2E64859A12B4374B031FB67_Struct" w:val="Artikel 1 Nummer 3 Buchstabe a;6;Struktur:1/-2/3/1;CheckSums:-1/-1/-1/-1;eNV_5E34183DF2E64859A12B4374B031FB67_1@@2"/>
    <w:docVar w:name="eNV_5E3FBE0C1CC14A7183F428606029625A" w:val="Buchstabe a"/>
    <w:docVar w:name="eNV_5E3FBE0C1CC14A7183F428606029625A_Struct" w:val="Artikel 22 Nummer 5 Buchstabe a;6;Struktur:22/-2/5/1;CheckSums:-1/-1/-1/-1;eNV_5E3FBE0C1CC14A7183F428606029625A_1@@2"/>
    <w:docVar w:name="eNV_5EA9B19E2F9046BFBCB935EEA34011A6" w:val="Absatz 2a und 2b"/>
    <w:docVar w:name="eNV_5EA9B19E2F9046BFBCB935EEA34011A6_Struct" w:val="Absatz 2a;2;Struktur:-1/2.1;CheckSums:-1/-1;eNV_5EA9B19E2F9046BFBCB935EEA34011A6_3|Absatz 2b;2;Struktur:-1/2.2;CheckSums:-1/-1;eNV_5EA9B19E2F9046BFBCB935EEA34011A6_4@und|@1"/>
    <w:docVar w:name="eNV_5EAAFFC59A8546CFA21C8C3C56D2AFF0_Struct" w:val="Artikel 1 Nummer 22 Buchstabe b;6;Struktur:1/-2/22/2;CheckSums:-1/-1/-1/-1;eNV_5EAAFFC59A8546CFA21C8C3C56D2AFF0_1@@2"/>
    <w:docVar w:name="eNV_5EBB684BA2F74F6885220CC7FAD81884_Struct" w:val="Artikel 13 Nummer 3 Buchstabe b;6;Struktur:13/-2/3/2;CheckSums:-1/-1/-1/-1;eNV_5EBB684BA2F74F6885220CC7FAD81884_1@@2"/>
    <w:docVar w:name="eNV_5F010F9638134653A6480FD382C19E53" w:val="Buchstabe a"/>
    <w:docVar w:name="eNV_5F010F9638134653A6480FD382C19E53_Struct" w:val="Artikel 1 Nummer 100 Buchstabe a;6;Struktur:1/-2/100/1;CheckSums:-1/-1/-1/-1;eNV_5F010F9638134653A6480FD382C19E53_1@@2"/>
    <w:docVar w:name="eNV_5F346D6AA0BC4668A78926E6DAD464C5_Struct" w:val="Artikel 1 Nummer 26 Buchstabe a;6;Struktur:1/-2/26/1;CheckSums:-1/-1/-1/-1;eNV_5F346D6AA0BC4668A78926E6DAD464C5_1@@2"/>
    <w:docVar w:name="eNV_5F4732AE2A984450832E6A04F22DE06D_Struct" w:val="Artikel 28 Nummer 7 Buchstabe b;6;Struktur:28/-2/7/2;CheckSums:-1/-1/-1/-1;eNV_5F4732AE2A984450832E6A04F22DE06D_1@@2"/>
    <w:docVar w:name="eNV_5F6C7611B4E94F189BC1D59E8C60DD3D_Struct" w:val="Artikel 25 Nummer 2 Buchstabe a;6;Struktur:25/-2/2/1;CheckSums:-1/-1/-1/-1;eNV_5F6C7611B4E94F189BC1D59E8C60DD3D_1@@2"/>
    <w:docVar w:name="eNV_5F93A84E5F284235AD0317BF6D7ABA24" w:val="Doppelbuchstabe aa"/>
    <w:docVar w:name="eNV_5F93A84E5F284235AD0317BF6D7ABA24_Struct" w:val="Artikel 1 Nummer 87 Buchstabe a Doppelbuchstabe aa;6;Struktur:1/-2/87/1/1;CheckSums:-1/-1/-1/-1/-1;eNV_5F93A84E5F284235AD0317BF6D7ABA24_1@@2"/>
    <w:docVar w:name="eNV_5FC672880973476F85A42E7B4F767C3D" w:val="Nummern 1 und 2"/>
    <w:docVar w:name="eNV_5FC672880973476F85A42E7B4F767C3D_Struct" w:val="Absatz 4 Nummer 1;2;Struktur:-1/4/1;CheckSums:-1/-1/-1;eNV_5FC672880973476F85A42E7B4F767C3D_3|Absatz 4 Nummer 2;2;Struktur:-1/4/2;CheckSums:-1/-1/-1;eNV_5FC672880973476F85A42E7B4F767C3D_4@und|@1"/>
    <w:docVar w:name="eNV_5FD4F231969F4CA0A5E30574E1BFB2F3" w:val="§ 11 Absatz 3 Satz 2"/>
    <w:docVar w:name="eNV_5FD4F231969F4CA0A5E30574E1BFB2F3_Struct" w:val=";2;Struktur:-1/-2;CheckSums:-1/-1;eNV_5FD4F231969F4CA0A5E30574E1BFB2F3_1@@1"/>
    <w:docVar w:name="eNV_5FE1CE8920C9424E93F231FC246948B8_Struct" w:val="Artikel 6 Nummer 1 Buchstabe a;6;Struktur:6/-2/1/1;CheckSums:-1/-1/-1/-1;eNV_5FE1CE8920C9424E93F231FC246948B8_1@@2"/>
    <w:docVar w:name="eNV_5FF970B5B4A040ABBB524FC7027314A5_Struct" w:val="Artikel 9 Nummer 9 Buchstabe d Doppelbuchstabe bb;6;Struktur:9/-2/9/4/2;CheckSums:-1/-1/-1/-1/-1;eNV_5FF970B5B4A040ABBB524FC7027314A5_1@@2"/>
    <w:docVar w:name="eNV_5FFEF7EDE59C4040AAC9B4DE98D0C9EE_Struct" w:val="Artikel 1 Nummer 94 Buchstabe b;6;Struktur:1/-2/94/2;CheckSums:-1/-1/-1/-1;eNV_5FFEF7EDE59C4040AAC9B4DE98D0C9EE_1@@2"/>
    <w:docVar w:name="eNV_6071F9E19BD9449BBAE17541FC9A466F_Struct" w:val="Artikel 6 Nummer 16 Buchstabe b Doppelbuchstabe aa;6;Struktur:6/-2/16/2/1;CheckSums:-1/-1/-1/-1/-1;eNV_6071F9E19BD9449BBAE17541FC9A466F_1@@2"/>
    <w:docVar w:name="eNV_60806E2EF5134841BA25756BFE18ACCB_Struct" w:val="Artikel 20 Nummer 7;6;Struktur:20/-2/7;CheckSums:-1/-1/-1;eNV_60806E2EF5134841BA25756BFE18ACCB_1@@2"/>
    <w:docVar w:name="eNV_60A11ADCBBE544F1871BE793C842CF27" w:val="§ 41f"/>
    <w:docVar w:name="eNV_60A11ADCBBE544F1871BE793C842CF27_Struct" w:val="§ 41f;2;Struktur:41.6;CheckSums:-1;eNV_60A11ADCBBE544F1871BE793C842CF27_2@@1"/>
    <w:docVar w:name="eNV_60AFC47794924D318F43AFAC7AD1704E_Struct" w:val="Artikel 32 Nummer 0;6;Struktur:32/-2/0;CheckSums:-1/-1/-1;eNV_60AFC47794924D318F43AFAC7AD1704E_1@@2"/>
    <w:docVar w:name="eNV_60CFEAA352C54462BE88F83E647F8B1E_Struct" w:val="Artikel 19 Nummer 6;6;Struktur:19/-2/6;CheckSums:-1/-1/-1;eNV_60CFEAA352C54462BE88F83E647F8B1E_1@@2"/>
    <w:docVar w:name="eNV_60D573A012AF4F438012524175E85CDD_Struct" w:val="Artikel 18;6;Struktur:18;CheckSums:-1;eNV_60D573A012AF4F438012524175E85CDD_1@@2"/>
    <w:docVar w:name="eNV_6118D78EFCC64AA9B8D920B08F1316E7" w:val="§ 67a"/>
    <w:docVar w:name="eNV_6118D78EFCC64AA9B8D920B08F1316E7_Struct" w:val="§ 67a;2;Struktur:67.1;CheckSums:-1;eNV_6118D78EFCC64AA9B8D920B08F1316E7_2@@1"/>
    <w:docVar w:name="eNV_6126BD8B1F0841419E95901A9784B008" w:val="§ 6 Absatz 3 Satz 5"/>
    <w:docVar w:name="eNV_6126BD8B1F0841419E95901A9784B008_Struct" w:val="Absatz 3 Satz 5;2;Struktur:-1/3Satz5;CheckSums:-1/1842961747;eNV_6126BD8B1F0841419E95901A9784B008_1@@1"/>
    <w:docVar w:name="eNV_612A19877149449AB4816F7A6DB08D59" w:val="Buchstabe b"/>
    <w:docVar w:name="eNV_612A19877149449AB4816F7A6DB08D59_Struct" w:val="Artikel 18 Nummer 21 Buchstabe b;6;Struktur:18/-2/21/2;CheckSums:-1/-1/-1/-1;eNV_612A19877149449AB4816F7A6DB08D59_1@@2"/>
    <w:docVar w:name="eNV_6136F8ADA461457E93F693491CDD4A86_Struct" w:val="Artikel 26 Nummer 46 Buchstabe o Doppelbuchstabe aa;6;Struktur:26/-2/46/15/1;CheckSums:-1/-1/-1/-1/-1;eNV_6136F8ADA461457E93F693491CDD4A86_1@@2"/>
    <w:docVar w:name="eNV_616066CF1D3D411DBE7E3478240EC9FD" w:val="Nummer 7"/>
    <w:docVar w:name="eNV_616066CF1D3D411DBE7E3478240EC9FD_Struct" w:val="Artikel 2 Nummer 7;6;Struktur:2/-2/7;CheckSums:-1/-1/-1;eNV_616066CF1D3D411DBE7E3478240EC9FD_1@@2"/>
    <w:docVar w:name="eNV_617E53C7E1934A89B65D07DC3FFC7934_Struct" w:val="Artikel 26 Nummer 37 Buchstabe b Doppelbuchstabe aa;6;Struktur:26/-2/37/2/1;CheckSums:-1/-1/-1/-1/-1;eNV_617E53C7E1934A89B65D07DC3FFC7934_1@@2"/>
    <w:docVar w:name="eNV_61A7253469194FDD893039C9B6AA3150_Struct" w:val="§ 41f Absatz 6 Nummer 2;2;Struktur:41.6/6/2;CheckSums:-1/-1/-1;eNV_61A7253469194FDD893039C9B6AA3150_1@@2"/>
    <w:docVar w:name="eNV_61B81E4FF3D347DE9E82BBE3233320B1" w:val="Absatz 1"/>
    <w:docVar w:name="eNV_61B81E4FF3D347DE9E82BBE3233320B1_Struct" w:val="§ 41f Absatz 1;2;Struktur:41.6/1;CheckSums:-1/-1;eNV_61B81E4FF3D347DE9E82BBE3233320B1_1@@1"/>
    <w:docVar w:name="eNV_61BC3B3F0414477CB13D8A85A24E9B4A" w:val="Nummer 1"/>
    <w:docVar w:name="eNV_61BC3B3F0414477CB13D8A85A24E9B4A_Struct" w:val="Artikel 20 Nummer 1;6;Struktur:20/-2/1;CheckSums:-1/-1/-1;eNV_61BC3B3F0414477CB13D8A85A24E9B4A_1@@2"/>
    <w:docVar w:name="eNV_61C6DA9C776745539F111BFC580EA8B0" w:val="Nummer 49"/>
    <w:docVar w:name="eNV_61C6DA9C776745539F111BFC580EA8B0_Struct" w:val="Artikel 1 Nummer 49;6;Struktur:1/-2/49;CheckSums:-1/-1/-1;eNV_61C6DA9C776745539F111BFC580EA8B0_1@@2"/>
    <w:docVar w:name="eNV_61CC52FFABEA4702B9D35BB0732A835C_Struct" w:val="Artikel 1 Nummer 80;6;Struktur:1/-2/80;CheckSums:-1/-1/-1;eNV_61CC52FFABEA4702B9D35BB0732A835C_1@@2"/>
    <w:docVar w:name="eNV_61CDE1481C424147AB121FC588E439BC" w:val="Absatz 1"/>
    <w:docVar w:name="eNV_61CDE1481C424147AB121FC588E439BC_Struct" w:val="§ 41f Absatz 1;2;Struktur:41.6/1;CheckSums:-1/-1;eNV_61CDE1481C424147AB121FC588E439BC_1@@1"/>
    <w:docVar w:name="eNV_61D8AA3275A54C7596688AEA54597016" w:val="Absatz 4"/>
    <w:docVar w:name="eNV_61D8AA3275A54C7596688AEA54597016_Struct" w:val="§ 42c Absatz 4;2;Struktur:42.3/4;CheckSums:-1/-1;eNV_61D8AA3275A54C7596688AEA54597016_2@@1"/>
    <w:docVar w:name="eNV_61FCD456F4014FDB9E99543A663FA8B2_Struct" w:val="Artikel 25 Nummer 4;6;Struktur:25/-2/4;CheckSums:-1/-1/-1;eNV_61FCD456F4014FDB9E99543A663FA8B2_1@@2"/>
    <w:docVar w:name="eNV_61FF79F1451C4F49A3560F01A5708337" w:val="§ 3 Nummer 7"/>
    <w:docVar w:name="eNV_61FF79F1451C4F49A3560F01A5708337_Struct" w:val="§ 3 Nummer 7;2;Struktur:3/-2/7;CheckSums:-1/-1/-1;eNV_61FF79F1451C4F49A3560F01A5708337_2@@1"/>
    <w:docVar w:name="eNV_61FFF124C8C6442185FE7D2852FCA92A_Struct" w:val="Artikel 29 Nummer 17 Buchstabe a;6;Struktur:29/-2/17/1;CheckSums:-1/-1/-1/-1;eNV_61FFF124C8C6442185FE7D2852FCA92A_1@@2"/>
    <w:docVar w:name="eNV_621A0DC4B9D44725BAC652B64F1E8DDF_Struct" w:val="Artikel 9 Nummer 4 Buchstabe b;6;Struktur:9/-2/4/2;CheckSums:-1/-1/-1/-1;eNV_621A0DC4B9D44725BAC652B64F1E8DDF_1@@2"/>
    <w:docVar w:name="eNV_62438FBC6006416DB15FF0BE375E9FB0" w:val="Absatz 4"/>
    <w:docVar w:name="eNV_62438FBC6006416DB15FF0BE375E9FB0_Struct" w:val="Absatz 4;2;Struktur:-1/4;CheckSums:-1/-1;eNV_62438FBC6006416DB15FF0BE375E9FB0_1@@1"/>
    <w:docVar w:name="eNV_625C896827254877AD01810723368537" w:val="Absatz 6"/>
    <w:docVar w:name="eNV_625C896827254877AD01810723368537_Struct" w:val="§ 38a Absatz 6;2;Struktur:38.1/6;CheckSums:-1/-1;eNV_625C896827254877AD01810723368537_2@@1"/>
    <w:docVar w:name="eNV_62957F4BC56648018AABA167798758F2" w:val="Absatz 7"/>
    <w:docVar w:name="eNV_62957F4BC56648018AABA167798758F2_Struct" w:val="§ 41f Absatz 7;2;Struktur:41.6/7;CheckSums:-1/-1;eNV_62957F4BC56648018AABA167798758F2_2@@1"/>
    <w:docVar w:name="eNV_631275B516F244088276C79FFC9C3A98" w:val="Absatz 7"/>
    <w:docVar w:name="eNV_631275B516F244088276C79FFC9C3A98_Struct" w:val="§ 38a Absatz 7;2;Struktur:38.1/7;CheckSums:-1/-1;eNV_631275B516F244088276C79FFC9C3A98_2@@1"/>
    <w:docVar w:name="eNV_631CF6081FD04697B34C050F2F1E5348_Struct" w:val="Artikel 26 Nummer 11 Buchstabe a;6;Struktur:26/-2/11/1;CheckSums:-1/-1/-1/-1;eNV_631CF6081FD04697B34C050F2F1E5348_1@@2"/>
    <w:docVar w:name="eNV_634D4AAD21824E2BB2BFE8DB056EAEBC_Struct" w:val="Artikel 16 Nummer 29 Buchstabe b Doppelbuchstabe bb;6;Struktur:16/-2/29/2/2;CheckSums:-1/-1/-1/-1/-1;eNV_634D4AAD21824E2BB2BFE8DB056EAEBC_1@@2"/>
    <w:docVar w:name="eNV_635A8C0AC83A4796A15439876B27D5CF" w:val="Buchstabe a"/>
    <w:docVar w:name="eNV_635A8C0AC83A4796A15439876B27D5CF_Struct" w:val="Artikel 1 Nummer 81 Buchstabe a;6;Struktur:1/-2/81/1;CheckSums:-1/-1/-1/-1;eNV_635A8C0AC83A4796A15439876B27D5CF_1@@2"/>
    <w:docVar w:name="eNV_6364372F2C7C41B2A29A419484DCAB1F_Struct" w:val="Artikel 26 Nummer 46 Buchstabe f;6;Struktur:26/-2/46/6;CheckSums:-1/-1/-1/-1;eNV_6364372F2C7C41B2A29A419484DCAB1F_1@@2"/>
    <w:docVar w:name="eNV_636567F0BD3A4E75BA2608576032A77D" w:val="§ 20 Absatz 1 Satz 2"/>
    <w:docVar w:name="eNV_636567F0BD3A4E75BA2608576032A77D_Struct" w:val="Absatz 1 Satz 2;2;Struktur:-1/1Satz2;CheckSums:-1/-1148129394;eNV_636567F0BD3A4E75BA2608576032A77D_1@@1"/>
    <w:docVar w:name="eNV_638AF0A4399B4715B02B3FB2AC20386B_Struct" w:val="Artikel 1 Nummer 8;6;Struktur:1/-2/8;CheckSums:-1/-1/-1;eNV_638AF0A4399B4715B02B3FB2AC20386B_1@@2"/>
    <w:docVar w:name="eNV_63AA07CF9AE044208FCE9E4A7160D262" w:val="Nummer 9"/>
    <w:docVar w:name="eNV_63AA07CF9AE044208FCE9E4A7160D262_Struct" w:val="Artikel 22 Nummer 9;6;Struktur:22/-2/9;CheckSums:-1/-1/-1;eNV_63AA07CF9AE044208FCE9E4A7160D262_1@@2"/>
    <w:docVar w:name="eNV_64164F02EAF041F892377DA3E3B3E681" w:val="§ 3 Nummer 36"/>
    <w:docVar w:name="eNV_64164F02EAF041F892377DA3E3B3E681_Struct" w:val="§ 3 Nummer 36;2;Struktur:3/-2/36;CheckSums:-1/-1/-1;eNV_64164F02EAF041F892377DA3E3B3E681_2@@1"/>
    <w:docVar w:name="eNV_643F2F6336FC49C9A096F03C95290167" w:val="Absatz 7"/>
    <w:docVar w:name="eNV_643F2F6336FC49C9A096F03C95290167_Struct" w:val="Absatz 7;2;Struktur:-1/7;CheckSums:-1/-1;eNV_643F2F6336FC49C9A096F03C95290167_2@@1"/>
    <w:docVar w:name="eNV_644803DFF5FE4BBEA1F53E4F0A32C278_Struct" w:val="Artikel 1 Nummer 71 Buchstabe b;6;Struktur:1/-2/71/2;CheckSums:-1/-1/-1/-1;eNV_644803DFF5FE4BBEA1F53E4F0A32C278_1@@2"/>
    <w:docVar w:name="eNV_64E300A016A347F29D332C734D8E13BA_Struct" w:val="Absatz 3;2;Struktur:-1/3;CheckSums:-1/-1;eNV_64E300A016A347F29D332C734D8E13BA_1@@2"/>
    <w:docVar w:name="eNV_64F2D19A9C1346D68CDA7D7D47F91C78_Struct" w:val="Artikel 1 Nummer 61 Buchstabe b;6;Struktur:1/-2/61/2;CheckSums:-1/-1/-1/-1;eNV_64F2D19A9C1346D68CDA7D7D47F91C78_1@@2"/>
    <w:docVar w:name="eNV_64FA39F30F0D4624B8BE5FE0DF869506_Struct" w:val="Artikel 25 Nummer 12;6;Struktur:25/-2/12;CheckSums:-1/-1/-1;eNV_64FA39F30F0D4624B8BE5FE0DF869506_1@@2"/>
    <w:docVar w:name="eNV_64FC5A254F094E46846ADEA7CDEFE48C" w:val="Absatz 1"/>
    <w:docVar w:name="eNV_64FC5A254F094E46846ADEA7CDEFE48C_Struct" w:val="§ 42c Absatz 1;2;Struktur:42.3/1;CheckSums:-1/-1;eNV_64FC5A254F094E46846ADEA7CDEFE48C_2@@1"/>
    <w:docVar w:name="eNV_651FF32756644FA39632B983BDED84DA" w:val="Satz 1"/>
    <w:docVar w:name="eNV_651FF32756644FA39632B983BDED84DA_Struct" w:val="Absatz 1b Satz 1;2;Struktur:-1/1.2Satz1;CheckSums:-1/-68873482;eNV_651FF32756644FA39632B983BDED84DA_1@@1"/>
    <w:docVar w:name="eNV_65264E45DA7D422BA845C30119A98D35" w:val="§ 41f Absatz 1 Satz 1"/>
    <w:docVar w:name="eNV_65264E45DA7D422BA845C30119A98D35_Struct" w:val="§ 41f Absatz 1 Satz 1;2;Struktur:41.6/1Satz1;CheckSums:-1/0;eNV_65264E45DA7D422BA845C30119A98D35_1@@1"/>
    <w:docVar w:name="eNV_6546B092232644CAB35E976A7B748BCB" w:val="Absätze 3 bis 6"/>
    <w:docVar w:name="eNV_6546B092232644CAB35E976A7B748BCB_Struct" w:val="Absatz 3;2;Struktur:-1/3;CheckSums:-1/-1;eNV_6546B092232644CAB35E976A7B748BCB_1|Absatz 4;2;Struktur:-1/4;CheckSums:-1/-1;eNV_6546B092232644CAB35E976A7B748BCB_2|Absatz 5;2;Struktur:-1/5;CheckSums:-1/-1;eNV_6546B092232644CAB35E976A7B748BCB_3|Absatz 6;2;Struktur:-1/6;CheckSums:-1/-1;eNV_6546B092232644CAB35E976A7B748BCB_4@bis|bis|bis|@1"/>
    <w:docVar w:name="eNV_65678B1BB20D4F848CDC8C1B3F9FD540" w:val="Absatz 7"/>
    <w:docVar w:name="eNV_65678B1BB20D4F848CDC8C1B3F9FD540_Struct" w:val="§ 38a Absatz 7;2;Struktur:38.1/7;CheckSums:-1/-1;eNV_65678B1BB20D4F848CDC8C1B3F9FD540_2@@1"/>
    <w:docVar w:name="eNV_6588988ED1BE4F038E1CC0B4C06B4C94_Struct" w:val="Artikel 26 Nummer 33 Buchstabe a Doppelbuchstabe aa;6;Struktur:26/-2/33/1/1;CheckSums:-1/-1/-1/-1/-1;eNV_6588988ED1BE4F038E1CC0B4C06B4C94_1@@2"/>
    <w:docVar w:name="eNV_65A63ED9607A42DE8D1F078088988710_Struct" w:val="Artikel 25 Nummer 12 Buchstabe c;6;Struktur:25/-2/12/3;CheckSums:-1/-1/-1/-1;eNV_65A63ED9607A42DE8D1F078088988710_1@@2"/>
    <w:docVar w:name="eNV_65E543C92CCA4C4DB719BC07E928FD5E_Struct" w:val="Artikel 26 Nummer 2 Buchstabe b;6;Struktur:26/-2/2/2;CheckSums:-1/-1/-1/-1;eNV_65E543C92CCA4C4DB719BC07E928FD5E_1@@2"/>
    <w:docVar w:name="eNV_6600B5F1EA5B44CB8A7A59B3BE2251A0" w:val="§ 41f"/>
    <w:docVar w:name="eNV_6600B5F1EA5B44CB8A7A59B3BE2251A0_Struct" w:val="§ 41f;2;Struktur:41.6;CheckSums:-1;eNV_6600B5F1EA5B44CB8A7A59B3BE2251A0_2@@1"/>
    <w:docVar w:name="eNV_663C00A589C44DE18D91018554566125_Struct" w:val="Artikel 26 Nummer 6;6;Struktur:26/-2/6;CheckSums:-1/-1/-1;eNV_663C00A589C44DE18D91018554566125_1@@2"/>
    <w:docVar w:name="eNV_665AABF589D2468A8B0DA9DE400F48EC_Struct" w:val="Artikel 19 Nummer 3;6;Struktur:19/-2/3;CheckSums:-1/-1/-1;eNV_665AABF589D2468A8B0DA9DE400F48EC_1@@2"/>
    <w:docVar w:name="eNV_66BE1CA3B446430FB3311429C295035F" w:val="Buchstabe d"/>
    <w:docVar w:name="eNV_66BE1CA3B446430FB3311429C295035F_Struct" w:val="Artikel 18 Nummer 1 Buchstabe d;6;Struktur:18/-2/1/4;CheckSums:-1/-1/-1/-1;eNV_66BE1CA3B446430FB3311429C295035F_1@@2"/>
    <w:docVar w:name="eNV_66D8DA1BDF184C8F91DA65AAE77EC2D3" w:val="Nummer 45"/>
    <w:docVar w:name="eNV_66D8DA1BDF184C8F91DA65AAE77EC2D3_Struct" w:val="Artikel 1 Nummer 45;6;Struktur:1/-2/45;CheckSums:-1/-1/-1;eNV_66D8DA1BDF184C8F91DA65AAE77EC2D3_1@@2"/>
    <w:docVar w:name="eNV_66DA3F59B39A4E21BCF259014813B777" w:val="Nummer 2"/>
    <w:docVar w:name="eNV_66DA3F59B39A4E21BCF259014813B777_Struct" w:val="Artikel 13 Nummer 2;6;Struktur:13/-2/2;CheckSums:-1/-1/-1;eNV_66DA3F59B39A4E21BCF259014813B777_1@@2"/>
    <w:docVar w:name="eNV_66EB0714CEBB42E7AEA716624F1DCD6A" w:val="Absatz 1a"/>
    <w:docVar w:name="eNV_66EB0714CEBB42E7AEA716624F1DCD6A_Struct" w:val="Absatz 1a;2;Struktur:-1/1.1;CheckSums:-1/-1;eNV_66EB0714CEBB42E7AEA716624F1DCD6A_2@@1"/>
    <w:docVar w:name="eNV_6714E67E4E164F669414F79B10BF7C63_Struct" w:val="Artikel 1 Nummer 75 Buchstabe b;6;Struktur:1/-2/75/2;CheckSums:-1/-1/-1/-1;eNV_6714E67E4E164F669414F79B10BF7C63_1@@2"/>
    <w:docVar w:name="eNV_6727D2A0B27F46F298AF20D5C027352E" w:val="Buchstabe d"/>
    <w:docVar w:name="eNV_6727D2A0B27F46F298AF20D5C027352E_Struct" w:val="Artikel 1 Nummer 1 Buchstabe d;6;Struktur:1/-2/1/4;CheckSums:-1/-1/-1/-1;eNV_6727D2A0B27F46F298AF20D5C027352E_1@@2"/>
    <w:docVar w:name="eNV_6736EBB5E06C4545AAD7D874523A60F3" w:val="Artikel 12"/>
    <w:docVar w:name="eNV_6736EBB5E06C4545AAD7D874523A60F3_Struct" w:val="Artikel 12;6;Struktur:12;CheckSums:-1;eNV_6736EBB5E06C4545AAD7D874523A60F3_1@@2"/>
    <w:docVar w:name="eNV_67613FF2769C4BA4BD94AF43877F0831" w:val="Buchstabe a"/>
    <w:docVar w:name="eNV_67613FF2769C4BA4BD94AF43877F0831_Struct" w:val="Artikel 1 Nummer 71 Buchstabe a;6;Struktur:1/-2/71/1;CheckSums:-1/-1/-1/-1;eNV_67613FF2769C4BA4BD94AF43877F0831_1@@2"/>
    <w:docVar w:name="eNV_677ED16DDF6F44338E96C7F0DBD55824_Struct" w:val="Artikel 20 Nummer 26 Buchstabe a;6;Struktur:20/-2/26/1;CheckSums:-1/-1/-1/-1;eNV_677ED16DDF6F44338E96C7F0DBD55824_1@@2"/>
    <w:docVar w:name="eNV_67A1096B5DF44C1E9F2498C07CC078CA_Struct" w:val="Artikel 1 Nummer 13 Buchstabe f Doppelbuchstabe aa;6;Struktur:1/-2/13/6/1;CheckSums:-1/-1/-1/-1/-1;eNV_67A1096B5DF44C1E9F2498C07CC078CA_1@@2"/>
    <w:docVar w:name="eNV_67CAEBA0C0C549379D999AD91D900611" w:val="Nummer 1"/>
    <w:docVar w:name="eNV_67CAEBA0C0C549379D999AD91D900611_Struct" w:val="§ 42c Absatz 1 Nummer 1;2;Struktur:42.3/1/1;CheckSums:-1/-1/-1;eNV_67CAEBA0C0C549379D999AD91D900611_1@@1"/>
    <w:docVar w:name="eNV_67EBA942C068496A81A38943D0DE49A0_Struct" w:val="Artikel 28 Nummer 15 Buchstabe a Doppelbuchstabe aa;6;Struktur:28/-2/15/1/1;CheckSums:-1/-1/-1/-1/-1;eNV_67EBA942C068496A81A38943D0DE49A0_1@@2"/>
    <w:docVar w:name="eNV_67F80E921C2D49FFB8AFBFC77619C505" w:val="Buchstabe a"/>
    <w:docVar w:name="eNV_67F80E921C2D49FFB8AFBFC77619C505_Struct" w:val="Artikel 27 Nummer 1 Buchstabe a;6;Struktur:27/-2/1/1;CheckSums:-1/-1/-1/-1;eNV_67F80E921C2D49FFB8AFBFC77619C505_1@@2"/>
    <w:docVar w:name="eNV_681E0D771A9E455AAA25BDB1CBA03F32" w:val="Nummer 5"/>
    <w:docVar w:name="eNV_681E0D771A9E455AAA25BDB1CBA03F32_Struct" w:val="Artikel 12 Nummer 5;6;Struktur:12/-2/5;CheckSums:-1/-1/-1;eNV_681E0D771A9E455AAA25BDB1CBA03F32_1@@2"/>
    <w:docVar w:name="eNV_682F63ADC20140359A05B239CC1AFF95" w:val="Absatz 10"/>
    <w:docVar w:name="eNV_682F63ADC20140359A05B239CC1AFF95_Struct" w:val="Absatz 10;2;Struktur:-1/10;CheckSums:-1/-1;eNV_682F63ADC20140359A05B239CC1AFF95_4@@1"/>
    <w:docVar w:name="eNV_685F47BA0B134F5888BF3405DB02840C_Struct" w:val="Artikel 1 Nummer 67 Buchstabe b Doppelbuchstabe bb;6;Struktur:1/-2/67/2/2;CheckSums:-1/-1/-1/-1/-1;eNV_685F47BA0B134F5888BF3405DB02840C_1@@2"/>
    <w:docVar w:name="eNV_6869632E225F426BB20019C22B57180A" w:val="Nummer 2"/>
    <w:docVar w:name="eNV_6869632E225F426BB20019C22B57180A_Struct" w:val="Artikel 24 Nummer 2;6;Struktur:24/-2/2;CheckSums:-1/-1/-1;eNV_6869632E225F426BB20019C22B57180A_1@@2"/>
    <w:docVar w:name="eNV_68B2AEF4B4A741C4822E54AA4C799C2E" w:val="Satz 3"/>
    <w:docVar w:name="eNV_68B2AEF4B4A741C4822E54AA4C799C2E_Struct" w:val="Absatz 5 Satz 3;2;Struktur:-1/5Satz3;CheckSums:-1/-1740861499;eNV_68B2AEF4B4A741C4822E54AA4C799C2E_1@@1"/>
    <w:docVar w:name="eNV_68B6B8AE881E4179A1A57DEF3B239EE5_Struct" w:val="Artikel 26 Nummer 6 Buchstabe a;6;Struktur:26/-2/6/1;CheckSums:-1/-1/-1/-1;eNV_68B6B8AE881E4179A1A57DEF3B239EE5_1@@2"/>
    <w:docVar w:name="eNV_68E78D085BEA48468546A76DCA8FD196" w:val="Absatz 2"/>
    <w:docVar w:name="eNV_68E78D085BEA48468546A76DCA8FD196_Struct" w:val="Absatz 2;2;Struktur:-1/2;CheckSums:-1/-1;eNV_68E78D085BEA48468546A76DCA8FD196_2@@1"/>
    <w:docVar w:name="eNV_690037941EF945CE8B8B704C48450BF3" w:val="§ 3 Nummer 30"/>
    <w:docVar w:name="eNV_690037941EF945CE8B8B704C48450BF3_Struct" w:val="§ 3 Nummer 30;2;Struktur:3/-2/30;CheckSums:-1/-1/-1;eNV_690037941EF945CE8B8B704C48450BF3_2@@1"/>
    <w:docVar w:name="eNV_69484243F9464CD08A5A23C1675CA5A4_Struct" w:val="Artikel 1 Nummer 24 Buchstabe d;6;Struktur:1/-2/24/4;CheckSums:-1/-1/-1/-1;eNV_69484243F9464CD08A5A23C1675CA5A4_1@@2"/>
    <w:docVar w:name="eNV_694D4B9C7D9B4C488D93C1DB79E5AA5E_Struct" w:val="Artikel 1 Nummer 29 Buchstabe b Doppelbuchstabe bb;6;Struktur:1/-2/29/2/2;CheckSums:-1/-1/-1/-1/-1;eNV_694D4B9C7D9B4C488D93C1DB79E5AA5E_1@@2"/>
    <w:docVar w:name="eNV_69628BD083BF4CA2A9B88C1CC4E8CEBD" w:val="Satz 2"/>
    <w:docVar w:name="eNV_69628BD083BF4CA2A9B88C1CC4E8CEBD_Struct" w:val="Absatz 5 Satz 2;2;Struktur:-1/5Satz2;CheckSums:-1/-991377173;eNV_69628BD083BF4CA2A9B88C1CC4E8CEBD_1@@1"/>
    <w:docVar w:name="eNV_6998F26EC61D49ABA9A133841CD24FBE_Struct" w:val="Artikel 1 Nummer 14 Buchstabe b Doppelbuchstabe aa;6;Struktur:1/-2/14/2/1;CheckSums:-1/-1/-1/-1/-1;eNV_6998F26EC61D49ABA9A133841CD24FBE_1@@2"/>
    <w:docVar w:name="eNV_699AD0887D2646BEA86DE5C5384353F0_Struct" w:val="Artikel 1 Nummer 88;6;Struktur:1/-2/88;CheckSums:-1/-1/-1;eNV_699AD0887D2646BEA86DE5C5384353F0_1@@2"/>
    <w:docVar w:name="eNV_69B56260C4AA48168C04A0763D921967_Struct" w:val="Artikel 1 Nummer 1 Buchstabe f;6;Struktur:1/-2/1/6;CheckSums:-1/-1/-1/-1;eNV_69B56260C4AA48168C04A0763D921967_1@@2"/>
    <w:docVar w:name="eNV_69C423EED8FC4061A3BF1FAB23323313" w:val="§ 3 Nummer 99"/>
    <w:docVar w:name="eNV_69C423EED8FC4061A3BF1FAB23323313_Struct" w:val="§ 3 Nummer 99;2;Struktur:3/-2/99;CheckSums:-1/-1/-1;eNV_69C423EED8FC4061A3BF1FAB23323313_2@@1"/>
    <w:docVar w:name="eNV_6A0381A6EE164C738E4BFD8C844AB2CF_Struct" w:val="Artikel 33 Nummer 0;6;Struktur:33/-2/0;CheckSums:-1/-1/-1;eNV_6A0381A6EE164C738E4BFD8C844AB2CF_1@@2"/>
    <w:docVar w:name="eNV_6A13BA530ABE4DF293CAE9F362AAA6DC_Struct" w:val="Artikel 19 Nummer 2;6;Struktur:19/-2/2;CheckSums:-1/-1/-1;eNV_6A13BA530ABE4DF293CAE9F362AAA6DC_1@@2"/>
    <w:docVar w:name="eNV_6A2DDB0DF8F842EB82FC8FF35D282270" w:val="Satz 1"/>
    <w:docVar w:name="eNV_6A2DDB0DF8F842EB82FC8FF35D282270_Struct" w:val="Absatz 2a Satz 1;2;Struktur:-1/2.1Satz1;CheckSums:-1/1280501628;eNV_6A2DDB0DF8F842EB82FC8FF35D282270_1@@1"/>
    <w:docVar w:name="eNV_6A47D00E3AC84DDDA4591DF4102B94A0" w:val="§ 3 Nummer 102"/>
    <w:docVar w:name="eNV_6A47D00E3AC84DDDA4591DF4102B94A0_Struct" w:val="§ 3 Nummer 102;2;Struktur:3/-2/102;CheckSums:-1/-1/-1;eNV_6A47D00E3AC84DDDA4591DF4102B94A0_2@@1"/>
    <w:docVar w:name="eNV_6A4ACAE6054C4EB8BCF4257C4ED727D7_Struct" w:val="Artikel 1 Nummer 65;6;Struktur:1/-2/65;CheckSums:-1/-1/-1;eNV_6A4ACAE6054C4EB8BCF4257C4ED727D7_1@@2"/>
    <w:docVar w:name="eNV_6A8A591AF32B4A4EB170C60DB28CF5FF" w:val="Absatz 4"/>
    <w:docVar w:name="eNV_6A8A591AF32B4A4EB170C60DB28CF5FF_Struct" w:val="Absatz 4;2;Struktur:-1/4;CheckSums:-1/-1;eNV_6A8A591AF32B4A4EB170C60DB28CF5FF_2@@1"/>
    <w:docVar w:name="eNV_6A95EB5FEA7647B69C8A1F07B1190591" w:val="Absatz 4"/>
    <w:docVar w:name="eNV_6A95EB5FEA7647B69C8A1F07B1190591_Struct" w:val="§ 38a Absatz 4;2;Struktur:38.1/4;CheckSums:-1/-1;eNV_6A95EB5FEA7647B69C8A1F07B1190591_2@@1"/>
    <w:docVar w:name="eNV_6ABE63BC63CB422B9A4A159BD35B367A" w:val="Nummer 1"/>
    <w:docVar w:name="eNV_6ABE63BC63CB422B9A4A159BD35B367A_Struct" w:val="Artikel 26 Nummer 1;6;Struktur:26/-2/1;CheckSums:-1/-1/-1;eNV_6ABE63BC63CB422B9A4A159BD35B367A_1@@2"/>
    <w:docVar w:name="eNV_6AD07272745A46FFA85046E18871F298" w:val="Absatz 2"/>
    <w:docVar w:name="eNV_6AD07272745A46FFA85046E18871F298_Struct" w:val="§ 41f Absatz 2;2;Struktur:41.6/2;CheckSums:-1/-1;eNV_6AD07272745A46FFA85046E18871F298_2@@1"/>
    <w:docVar w:name="eNV_6AD47DFAB2774BBEA1EEA283C194D6AC_Struct" w:val="Artikel 19 Nummer 37 Buchstabe c;6;Struktur:19/-2/37/3;CheckSums:-1/-1/-1/-1;eNV_6AD47DFAB2774BBEA1EEA283C194D6AC_1@@2"/>
    <w:docVar w:name="eNV_6B3D7355D5B646F496AA14C82400295D_Struct" w:val="Artikel 8 Nummer 9 Buchstabe a;6;Struktur:8/-2/9/1;CheckSums:-1/-1/-1/-1;eNV_6B3D7355D5B646F496AA14C82400295D_1@@2"/>
    <w:docVar w:name="eNV_6B67649E01D048629B3E12647BF1E4C9" w:val="Nummer 31"/>
    <w:docVar w:name="eNV_6B67649E01D048629B3E12647BF1E4C9_Struct" w:val="Artikel 18 Nummer 31;6;Struktur:18/-2/31;CheckSums:-1/-1/-1;eNV_6B67649E01D048629B3E12647BF1E4C9_1@@2"/>
    <w:docVar w:name="eNV_6B794EBD8CCE44529C24D3263C3B2ED8_Struct" w:val="Artikel 25 Nummer 11 Buchstabe c;6;Struktur:25/-2/11/3;CheckSums:-1/-1/-1/-1;eNV_6B794EBD8CCE44529C24D3263C3B2ED8_1@@2"/>
    <w:docVar w:name="eNV_6B8B1C239DBC40CFA9161EAA13DA1623" w:val="Absatz 4"/>
    <w:docVar w:name="eNV_6B8B1C239DBC40CFA9161EAA13DA1623_Struct" w:val="Absatz 4;2;Struktur:-1/4;CheckSums:-1/-1;eNV_6B8B1C239DBC40CFA9161EAA13DA1623_1@@1"/>
    <w:docVar w:name="eNV_6B90ABACC0984DA28E07912640E5262D_Struct" w:val="Artikel 19 Nummer 3 Buchstabe b;6;Struktur:19/-2/3/2;CheckSums:-1/-1/-1/-1;eNV_6B90ABACC0984DA28E07912640E5262D_1@@2"/>
    <w:docVar w:name="eNV_6B9D501A064745F0B6C6AB34DBAC7ABB" w:val="Absatz 2"/>
    <w:docVar w:name="eNV_6B9D501A064745F0B6C6AB34DBAC7ABB_Struct" w:val="§ 41g Absatz 2;2;Struktur:41.7/2;CheckSums:-1/-1;eNV_6B9D501A064745F0B6C6AB34DBAC7ABB_1@@2"/>
    <w:docVar w:name="eNV_6BACEDFFA1CD43D1AEC1E2C07079AC8D" w:val="Absatz 4 Satz 2"/>
    <w:docVar w:name="eNV_6BACEDFFA1CD43D1AEC1E2C07079AC8D_Struct" w:val="Absatz 4 Satz 2;2;Struktur:-1/4Satz2;CheckSums:-1/1562897323;eNV_6BACEDFFA1CD43D1AEC1E2C07079AC8D_1@@1"/>
    <w:docVar w:name="eNV_6BAF59B8655840A193CE2C851D1F15CC" w:val="Absatz 5"/>
    <w:docVar w:name="eNV_6BAF59B8655840A193CE2C851D1F15CC_Struct" w:val="§ 42c Absatz 5;2;Struktur:42.3/5;CheckSums:-1/-1;eNV_6BAF59B8655840A193CE2C851D1F15CC_2@@1"/>
    <w:docVar w:name="eNV_6BCF7DC39D5C4F15A0ACB566BCEEE475" w:val="Satz 1"/>
    <w:docVar w:name="eNV_6BCF7DC39D5C4F15A0ACB566BCEEE475_Struct" w:val="§ 38a Absatz 1 Satz 1;2;Struktur:38.1/1Satz1;CheckSums:-1/0;eNV_6BCF7DC39D5C4F15A0ACB566BCEEE475_1@@1"/>
    <w:docVar w:name="eNV_6BD891277C90412386A30D0584BF9DC2_Struct" w:val="Artikel 1 Nummer 1 Buchstabe b;6;Struktur:1/-2/1/2;CheckSums:-1/-1/-1/-1;eNV_6BD891277C90412386A30D0584BF9DC2_1@@2"/>
    <w:docVar w:name="eNV_6BEBFF582E954683913AE71D26F751B6" w:val="Buchstabe a"/>
    <w:docVar w:name="eNV_6BEBFF582E954683913AE71D26F751B6_Struct" w:val="Artikel 18 Nummer 1 Buchstabe a;6;Struktur:18/-2/1/1;CheckSums:-1/-1/-1/-1;eNV_6BEBFF582E954683913AE71D26F751B6_1@@2"/>
    <w:docVar w:name="eNV_6BED9A6CD61A4F8F82698D79ED4A4151_Struct" w:val="Artikel 29 Nummer 17;6;Struktur:29/-2/17;CheckSums:-1/-1/-1;eNV_6BED9A6CD61A4F8F82698D79ED4A4151_1@@2"/>
    <w:docVar w:name="eNV_6C0AD49F5DBC482FBA4B92FBA7A308D5_Struct" w:val="Absatz 3;2;Struktur:-1/3;CheckSums:-1/-1;eNV_6C0AD49F5DBC482FBA4B92FBA7A308D5_1@@2"/>
    <w:docVar w:name="eNV_6C0F8169929D46798BA95A73958CEA6F_Struct" w:val="Artikel 1 Nummer 20 Buchstabe b Doppelbuchstabe aa;6;Struktur:1/-2/20/2/1;CheckSums:-1/-1/-1/-1/-1;eNV_6C0F8169929D46798BA95A73958CEA6F_1@@2"/>
    <w:docVar w:name="eNV_6C2E409CE8C54324A68955DD1324852F_Struct" w:val="Artikel 1 Nummer 23;6;Struktur:1/-2/23;CheckSums:-1/-1/-1;eNV_6C2E409CE8C54324A68955DD1324852F_1@@2"/>
    <w:docVar w:name="eNV_6C425A956654494AB4C491DE122EC53C_Struct" w:val="Artikel 26 Nummer 28;6;Struktur:26/-2/28;CheckSums:-1/-1/-1;eNV_6C425A956654494AB4C491DE122EC53C_1@@2"/>
    <w:docVar w:name="eNV_6C6C3C74592A4448AF6544482CE20DAB" w:val="Satz 1 oder 2"/>
    <w:docVar w:name="eNV_6C6C3C74592A4448AF6544482CE20DAB_Struct" w:val="Satz 1;2;Struktur:-1/-2Satz1;CheckSums:-1/0;eNV_6C6C3C74592A4448AF6544482CE20DAB_1|Satz 2;2;Struktur:-1/-2Satz2;CheckSums:-1/-159972643;eNV_6C6C3C74592A4448AF6544482CE20DAB_2@oder|@1"/>
    <w:docVar w:name="eNV_6CB1E40730AC4FA1BD82EBF98F0E1601" w:val="§ 41f"/>
    <w:docVar w:name="eNV_6CB1E40730AC4FA1BD82EBF98F0E1601_Struct" w:val="§ 41f;2;Struktur:41.6;CheckSums:-1;eNV_6CB1E40730AC4FA1BD82EBF98F0E1601_2@@1"/>
    <w:docVar w:name="eNV_6CB420333BAF4EA8B875527489E78694" w:val="Absatz 1"/>
    <w:docVar w:name="eNV_6CB420333BAF4EA8B875527489E78694_Struct" w:val="§ 38a Absatz 1;2;Struktur:38.1/1;CheckSums:-1/-1;eNV_6CB420333BAF4EA8B875527489E78694_1@@1"/>
    <w:docVar w:name="eNV_6D0C8A8A64B04EF795D8142A29BC61E9" w:val="Doppelbuchstabe aa"/>
    <w:docVar w:name="eNV_6D0C8A8A64B04EF795D8142A29BC61E9_Struct" w:val="Artikel 22 Nummer 2 Buchstabe a Doppelbuchstabe aa;6;Struktur:22/-2/2/1/1;CheckSums:-1/-1/-1/-1/-1;eNV_6D0C8A8A64B04EF795D8142A29BC61E9_1@@2"/>
    <w:docVar w:name="eNV_6D3E56E6023B49DAB3AC7F755041FF14" w:val="Buchstabe b"/>
    <w:docVar w:name="eNV_6D3E56E6023B49DAB3AC7F755041FF14_Struct" w:val="Artikel 18 Nummer 4 Buchstabe b;6;Struktur:18/-2/4/2;CheckSums:-1/-1/-1/-1;eNV_6D3E56E6023B49DAB3AC7F755041FF14_1@@2"/>
    <w:docVar w:name="eNV_6D4EA141C7894696A9EFA3BA31D75DB6" w:val="Absatz 5"/>
    <w:docVar w:name="eNV_6D4EA141C7894696A9EFA3BA31D75DB6_Struct" w:val="Absatz 5;2;Struktur:-1/5;CheckSums:-1/-1;eNV_6D4EA141C7894696A9EFA3BA31D75DB6_2@@1"/>
    <w:docVar w:name="eNV_6DA6BC19D9CE4F848A2B48C6307995C3_Struct" w:val="Artikel 1 Nummer 13 Buchstabe b;6;Struktur:1/-2/13/2;CheckSums:-1/-1/-1/-1;eNV_6DA6BC19D9CE4F848A2B48C6307995C3_1@@2"/>
    <w:docVar w:name="eNV_6E20CD2EF65A4B5A9104A6CAD97CDF41_Struct" w:val="Artikel 1 Nummer 71 Buchstabe c;6;Struktur:1/-2/71/3;CheckSums:-1/-1/-1/-1;eNV_6E20CD2EF65A4B5A9104A6CAD97CDF41_1@@2"/>
    <w:docVar w:name="eNV_6E247A251F1D4FE4B68F9F9E8085CC78" w:val="Artikel 23"/>
    <w:docVar w:name="eNV_6E247A251F1D4FE4B68F9F9E8085CC78_Struct" w:val="Artikel 23;6;Struktur:23;CheckSums:-1;eNV_6E247A251F1D4FE4B68F9F9E8085CC78_1@@2"/>
    <w:docVar w:name="eNV_6E5521506E184DB5A62B8C57FE4607AA" w:val="§ 3 Nummer 55"/>
    <w:docVar w:name="eNV_6E5521506E184DB5A62B8C57FE4607AA_Struct" w:val="§ 3 Nummer 55;2;Struktur:3/-2/55;CheckSums:-1/-1/-1;eNV_6E5521506E184DB5A62B8C57FE4607AA_2@@1"/>
    <w:docVar w:name="eNV_6EBB29581115422899F1DC6ECDAFFB59" w:val="Artikel 4"/>
    <w:docVar w:name="eNV_6EBB29581115422899F1DC6ECDAFFB59_Struct" w:val="Artikel 4;6;Struktur:4;CheckSums:-1;eNV_6EBB29581115422899F1DC6ECDAFFB59_1@@2"/>
    <w:docVar w:name="eNV_6EC6EEEDFA47470E9721CBAD46639C63" w:val="Buchstabe b"/>
    <w:docVar w:name="eNV_6EC6EEEDFA47470E9721CBAD46639C63_Struct" w:val="Artikel 1 Nummer 15 Buchstabe b;6;Struktur:1/-2/15/2;CheckSums:-1/-1/-1/-1;eNV_6EC6EEEDFA47470E9721CBAD46639C63_1@@2"/>
    <w:docVar w:name="eNV_6F5A1A05BBF94833899B3E3A17FCBD1A_Struct" w:val="Artikel 1 Nummer 1 Buchstabe g;6;Struktur:1/-2/1/7;CheckSums:-1/-1/-1/-1;eNV_6F5A1A05BBF94833899B3E3A17FCBD1A_1@@2"/>
    <w:docVar w:name="eNV_6F77F113E70E462B83C0B40A1CCA6BDA" w:val="Absatzes 6"/>
    <w:docVar w:name="eNV_6F77F113E70E462B83C0B40A1CCA6BDA_Struct" w:val="Absatz 6;2;Struktur:-1/6;CheckSums:-1/-1;eNV_6F77F113E70E462B83C0B40A1CCA6BDA_1@@1"/>
    <w:docVar w:name="eNV_6F7B6DAB43564FB38BBA7C271729AF2F" w:val="Doppelbuchstabe aa"/>
    <w:docVar w:name="eNV_6F7B6DAB43564FB38BBA7C271729AF2F_Struct" w:val="Artikel 26 Nummer 25 Buchstabe d Doppelbuchstabe aa;6;Struktur:26/-2/25/4/1;CheckSums:-1/-1/-1/-1/-1;eNV_6F7B6DAB43564FB38BBA7C271729AF2F_1@@2"/>
    <w:docVar w:name="eNV_6FFFFD65706E4AF4AFBDF4BC5A778256" w:val="Absatz 4"/>
    <w:docVar w:name="eNV_6FFFFD65706E4AF4AFBDF4BC5A778256_Struct" w:val="Absatz 4;2;Struktur:-1/4;CheckSums:-1/-1;eNV_6FFFFD65706E4AF4AFBDF4BC5A778256_2@@1"/>
    <w:docVar w:name="eNV_7039FA3AC57A499BA54AB8764553E63C_Struct" w:val="Artikel 1 Nummer 20 Buchstabe d Doppelbuchstabe cc;6;Struktur:1/-2/20/4/3;CheckSums:-1/-1/-1/-1/-1;eNV_7039FA3AC57A499BA54AB8764553E63C_1@@2"/>
    <w:docVar w:name="eNV_704D176246AF482C8EAE1FCA39F24835" w:val="Nummer 37"/>
    <w:docVar w:name="eNV_704D176246AF482C8EAE1FCA39F24835_Struct" w:val="Artikel 1 Nummer 37;6;Struktur:1/-2/37;CheckSums:-1/-1/-1;eNV_704D176246AF482C8EAE1FCA39F24835_1@@2"/>
    <w:docVar w:name="eNV_704F7DE5B35249BD8A1E2CDFAAF8C60A" w:val="§ 3 Nummer 36"/>
    <w:docVar w:name="eNV_704F7DE5B35249BD8A1E2CDFAAF8C60A_Struct" w:val="§ 3 Nummer 36;2;Struktur:3/-2/36;CheckSums:-1/-1/-1;eNV_704F7DE5B35249BD8A1E2CDFAAF8C60A_2@@1"/>
    <w:docVar w:name="eNV_70657A66DF7F43DC983286AD6CA78A91_Struct" w:val="Artikel 21 Nummer 1 Buchstabe c Doppelbuchstabe aa;6;Struktur:21/-2/1/3/1;CheckSums:-1/-1/-1/-1/-1;eNV_70657A66DF7F43DC983286AD6CA78A91_1@@2"/>
    <w:docVar w:name="eNV_7065CB797AAB469087357605097D54FA" w:val="Absatz 8"/>
    <w:docVar w:name="eNV_7065CB797AAB469087357605097D54FA_Struct" w:val="§ 38a Absatz 8;2;Struktur:38.1/8;CheckSums:-1/-1;eNV_7065CB797AAB469087357605097D54FA_2@@1"/>
    <w:docVar w:name="eNV_70719A1A12DE45148A530849E5681C63_Struct" w:val="Artikel 20 Nummer 30 Buchstabe c Doppelbuchstabe aa;6;Struktur:20/-2/30/3/1;CheckSums:-1/-1/-1/-1/-1;eNV_70719A1A12DE45148A530849E5681C63_1@@2"/>
    <w:docVar w:name="eNV_70D69EA70D0440D5AC20DA76BB54E5FE_Struct" w:val="Artikel 36 Absatz 2;6;Struktur:36/2;CheckSums:-1/-1;eNV_70D69EA70D0440D5AC20DA76BB54E5FE_1@@2"/>
    <w:docVar w:name="eNV_714A83C82E2E46EF9011137CACDA57EA" w:val="Nummer 3"/>
    <w:docVar w:name="eNV_714A83C82E2E46EF9011137CACDA57EA_Struct" w:val="Artikel 27 Nummer 3;6;Struktur:27/-2/3;CheckSums:-1/-1/-1;eNV_714A83C82E2E46EF9011137CACDA57EA_1@@2"/>
    <w:docVar w:name="eNV_714AD94789724485AABC3A6BD4F201AB_Struct" w:val="Artikel 20 Nummer 17 Buchstabe a Doppelbuchstabe aa Dreifachbuchstabe ccc;6;Struktur:20/-2/17/1/1/3;CheckSums:-1/-1/-1/-1/-1/-1;eNV_714AD94789724485AABC3A6BD4F201AB_1@@2"/>
    <w:docVar w:name="eNV_7162A292522C452DA62AC09F666EDC9C" w:val="§§ 41f und 41g"/>
    <w:docVar w:name="eNV_7162A292522C452DA62AC09F666EDC9C_Struct" w:val="§ 41f;2;Struktur:41.6;CheckSums:-1;eNV_7162A292522C452DA62AC09F666EDC9C_3|§ 41g;2;Struktur:41.7;CheckSums:-1;eNV_7162A292522C452DA62AC09F666EDC9C_4@und|@1"/>
    <w:docVar w:name="eNV_7173CF440A104CC7988F744618FDD70A" w:val="Absatz 1"/>
    <w:docVar w:name="eNV_7173CF440A104CC7988F744618FDD70A_Struct" w:val="Absatz 1;2;Struktur:-1/1;CheckSums:-1/-1;eNV_7173CF440A104CC7988F744618FDD70A_2@@1"/>
    <w:docVar w:name="eNV_71844128012C42D1AA4510FB29CDA100_Struct" w:val="Artikel 19 Nummer 15;6;Struktur:19/-2/15;CheckSums:-1/-1/-1;eNV_71844128012C42D1AA4510FB29CDA100_1@@2"/>
    <w:docVar w:name="eNV_71B47507490640F4A2BF48A2F11D7B7E" w:val="Absatz 1"/>
    <w:docVar w:name="eNV_71B47507490640F4A2BF48A2F11D7B7E_Struct" w:val="§ 42c Absatz 1;2;Struktur:42.3/1;CheckSums:-1/-1;eNV_71B47507490640F4A2BF48A2F11D7B7E_1@@1"/>
    <w:docVar w:name="eNV_71CA50D2422840F5B777307BF7524FD7" w:val="Buchstabe b"/>
    <w:docVar w:name="eNV_71CA50D2422840F5B777307BF7524FD7_Struct" w:val="Artikel 1 Nummer 58 Buchstabe b;6;Struktur:1/-2/58/2;CheckSums:-1/-1/-1/-1;eNV_71CA50D2422840F5B777307BF7524FD7_1@@2"/>
    <w:docVar w:name="eNV_71FD1DA1168A42E6922B75072AA2B436" w:val="Buchstabe a"/>
    <w:docVar w:name="eNV_71FD1DA1168A42E6922B75072AA2B436_Struct" w:val="Artikel 13 Nummer 4 Buchstabe a;6;Struktur:13/-2/4/1;CheckSums:-1/-1/-1/-1;eNV_71FD1DA1168A42E6922B75072AA2B436_1@@2"/>
    <w:docVar w:name="eNV_722F53716AA0427CA296142166B6F698" w:val="Absatz 7"/>
    <w:docVar w:name="eNV_722F53716AA0427CA296142166B6F698_Struct" w:val="§ 42c Absatz 7;2;Struktur:42.3/7;CheckSums:-1/-1;eNV_722F53716AA0427CA296142166B6F698_2@@1"/>
    <w:docVar w:name="eNV_724C41166E354826BDD33272A1E30C3B" w:val="Buchstabe g"/>
    <w:docVar w:name="eNV_724C41166E354826BDD33272A1E30C3B_Struct" w:val="Artikel 1 Nummer 105 Buchstabe g;6;Struktur:1/-2/105/7;CheckSums:-1/-1/-1/-1;eNV_724C41166E354826BDD33272A1E30C3B_1@@2"/>
    <w:docVar w:name="eNV_7260D02A503D478DB37936CE81F7C945_Struct" w:val="Artikel 20 Nummer 17 Buchstabe a Doppelbuchstabe aa Dreifachbuchstabe aaa;6;Struktur:20/-2/17/1/1/1;CheckSums:-1/-1/-1/-1/-1/-1;eNV_7260D02A503D478DB37936CE81F7C945_1@@2"/>
    <w:docVar w:name="eNV_726DE9903DAE4E55BA4B97E9741681F3" w:val="Buchstabe a"/>
    <w:docVar w:name="eNV_726DE9903DAE4E55BA4B97E9741681F3_Struct" w:val="Artikel 1 Nummer 58 Buchstabe a;6;Struktur:1/-2/58/1;CheckSums:-1/-1/-1/-1;eNV_726DE9903DAE4E55BA4B97E9741681F3_1@@2"/>
    <w:docVar w:name="eNV_728D7F6574C442E2A07C86D820A80086" w:val="Buchstabe a"/>
    <w:docVar w:name="eNV_728D7F6574C442E2A07C86D820A80086_Struct" w:val="Artikel 1 Nummer 56 Buchstabe a;6;Struktur:1/-2/56/1;CheckSums:-1/-1/-1/-1;eNV_728D7F6574C442E2A07C86D820A80086_1@@2"/>
    <w:docVar w:name="eNV_729A356239984CA8AF32D2EDA838AC9B" w:val="Absatz 3"/>
    <w:docVar w:name="eNV_729A356239984CA8AF32D2EDA838AC9B_Struct" w:val="§ 38a Absatz 3;2;Struktur:38.1/3;CheckSums:-1/-1;eNV_729A356239984CA8AF32D2EDA838AC9B_2@@1"/>
    <w:docVar w:name="eNV_72A886DF46864E1AADD94A1691E18F4C_Struct" w:val="Artikel 20 Nummer 30 Buchstabe c Doppelbuchstabe bb;6;Struktur:20/-2/30/3/2;CheckSums:-1/-1/-1/-1/-1;eNV_72A886DF46864E1AADD94A1691E18F4C_1@@2"/>
    <w:docVar w:name="eNV_730745CEF2B741108630A5991449A019" w:val="Satz 1"/>
    <w:docVar w:name="eNV_730745CEF2B741108630A5991449A019_Struct" w:val="Absatz 2a Satz 1;2;Struktur:-1/2.1Satz1;CheckSums:-1/1280501628;eNV_730745CEF2B741108630A5991449A019_1@@1"/>
    <w:docVar w:name="eNV_730C51D586F24AED9AB7FCA79CFC1698" w:val="Buchstabe a"/>
    <w:docVar w:name="eNV_730C51D586F24AED9AB7FCA79CFC1698_Struct" w:val="Artikel 1 Nummer 15 Buchstabe a;6;Struktur:1/-2/15/1;CheckSums:-1/-1/-1/-1;eNV_730C51D586F24AED9AB7FCA79CFC1698_1@@2"/>
    <w:docVar w:name="eNV_7310B1488760451DAF7A96CA4A61A8D8_Struct" w:val="Artikel 25 Nummer 7 Buchstabe b;6;Struktur:25/-2/7/2;CheckSums:-1/-1/-1/-1;eNV_7310B1488760451DAF7A96CA4A61A8D8_1@@2"/>
    <w:docVar w:name="eNV_7323C64C6CDB4DDF8CD41BA365FD32F6_Struct" w:val="Artikel 6 Nummer 6 Buchstabe b;6;Struktur:6/-2/6/2;CheckSums:-1/-1/-1/-1;eNV_7323C64C6CDB4DDF8CD41BA365FD32F6_1@@2"/>
    <w:docVar w:name="eNV_734A7846D6864403876669C57B789C14_Struct" w:val="Artikel 25 Nummer 11 Buchstabe a;6;Struktur:25/-2/11/1;CheckSums:-1/-1/-1/-1;eNV_734A7846D6864403876669C57B789C14_1@@2"/>
    <w:docVar w:name="eNV_735C74D96188400AA4EA104D6580EF73" w:val="Nummer 5"/>
    <w:docVar w:name="eNV_735C74D96188400AA4EA104D6580EF73_Struct" w:val="Artikel 2 Nummer 5;6;Struktur:2/-2/5;CheckSums:-1/-1/-1;eNV_735C74D96188400AA4EA104D6580EF73_1@@2"/>
    <w:docVar w:name="eNV_7389E0B1E23B4447B58B7954A1DE0668_Struct" w:val="Artikel 1 Nummer 63;6;Struktur:1/-2/63;CheckSums:-1/-1/-1;eNV_7389E0B1E23B4447B58B7954A1DE0668_1@@2"/>
    <w:docVar w:name="eNV_7402426BA73B481DB6DE4B8BE67E1B57" w:val="Buchstabe j"/>
    <w:docVar w:name="eNV_7402426BA73B481DB6DE4B8BE67E1B57_Struct" w:val="Artikel 1 Nummer 105 Buchstabe j;6;Struktur:1/-2/105/10;CheckSums:-1/-1/-1/-1;eNV_7402426BA73B481DB6DE4B8BE67E1B57_1@@2"/>
    <w:docVar w:name="eNV_7460C37EA6F14552A1A5936670832DB9" w:val="Absatz 1"/>
    <w:docVar w:name="eNV_7460C37EA6F14552A1A5936670832DB9_Struct" w:val="§ 41f Absatz 1;2;Struktur:41.6/1;CheckSums:-1/-1;eNV_7460C37EA6F14552A1A5936670832DB9_2@@1"/>
    <w:docVar w:name="eNV_74826D8A269C4FA78CECFE891DF00967_Struct" w:val="Artikel 17 Nummer 5 Buchstabe b Doppelbuchstabe bb;6;Struktur:17/-2/5/2/2;CheckSums:-1/-1/-1/-1/-1;eNV_74826D8A269C4FA78CECFE891DF00967_1@@2"/>
    <w:docVar w:name="eNV_74956841F13940069642650B6E94DDF8_Struct" w:val="Artikel 31 Nummer 14 Buchstabe b;6;Struktur:31/-2/14/2;CheckSums:-1/-1/-1/-1;eNV_74956841F13940069642650B6E94DDF8_1@@2"/>
    <w:docVar w:name="eNV_749C51676BDE4120B6299E6CFBDFF168" w:val="Buchstabe a"/>
    <w:docVar w:name="eNV_749C51676BDE4120B6299E6CFBDFF168_Struct" w:val="Artikel 1 Nummer 66 Buchstabe a;6;Struktur:1/-2/66/1;CheckSums:-1/-1/-1/-1;eNV_749C51676BDE4120B6299E6CFBDFF168_1@@2"/>
    <w:docVar w:name="eNV_749CB47D92A2469880AEB9950DE0BDA1_Struct" w:val="Artikel 1 Nummer 73 Buchstabe b;6;Struktur:1/-2/73/2;CheckSums:-1/-1/-1/-1;eNV_749CB47D92A2469880AEB9950DE0BDA1_1@@2"/>
    <w:docVar w:name="eNV_74B4E579CF57467AA93E3D1A1163EA3A_Struct" w:val="Artikel 25 Nummer 2 Buchstabe b;6;Struktur:25/-2/2/2;CheckSums:-1/-1/-1/-1;eNV_74B4E579CF57467AA93E3D1A1163EA3A_1@@2"/>
    <w:docVar w:name="eNV_74C1638AC09140A690751D8D30FA972E" w:val="§ 41f Absatz 5"/>
    <w:docVar w:name="eNV_74C1638AC09140A690751D8D30FA972E_Struct" w:val="§ 41f Absatz 5;2;Struktur:41.6/5;CheckSums:-1/-1;eNV_74C1638AC09140A690751D8D30FA972E_2@@1"/>
    <w:docVar w:name="eNV_74CE71A99AD842E5A166EAED8C41EA1B_Struct" w:val="Artikel 17 Nummer 3 Buchstabe a;6;Struktur:17/-2/3/1;CheckSums:-1/-1/-1/-1;eNV_74CE71A99AD842E5A166EAED8C41EA1B_1@@2"/>
    <w:docVar w:name="eNV_7551770E922F4879AFD14F41D25E393F" w:val="§ 7 Absatz 3 Satz 2"/>
    <w:docVar w:name="eNV_7551770E922F4879AFD14F41D25E393F_Struct" w:val="Absatz 3 Satz 2;2;Struktur:-1/3Satz2;CheckSums:-1/-1523470584;eNV_7551770E922F4879AFD14F41D25E393F_1@@1"/>
    <w:docVar w:name="eNV_756208CCB8C14949AF12D782B3EDDCCB" w:val="Absatz 2"/>
    <w:docVar w:name="eNV_756208CCB8C14949AF12D782B3EDDCCB_Struct" w:val="§ 41f Absatz 2;2;Struktur:41.6/2;CheckSums:-1/-1;eNV_756208CCB8C14949AF12D782B3EDDCCB_2@@1"/>
    <w:docVar w:name="eNV_7566ED260F374EC7869FBEE3D6EDE287_Struct" w:val="Artikel 26 Nummer 8 Buchstabe b;6;Struktur:26/-2/8/2;CheckSums:-1/-1/-1/-1;eNV_7566ED260F374EC7869FBEE3D6EDE287_1@@2"/>
    <w:docVar w:name="eNV_759FD8C7B69B44CD91FDF24F0631CAD6" w:val="Buchstabe c"/>
    <w:docVar w:name="eNV_759FD8C7B69B44CD91FDF24F0631CAD6_Struct" w:val="Artikel 1 Nummer 78 Buchstabe c;6;Struktur:1/-2/78/3;CheckSums:-1/-1/-1/-1;eNV_759FD8C7B69B44CD91FDF24F0631CAD6_1@@2"/>
    <w:docVar w:name="eNV_75B44B504E994833AD6B715AD2E9A73F_Struct" w:val="Artikel 8 Nummer 6;6;Struktur:8/-2/6;CheckSums:-1/-1/-1;eNV_75B44B504E994833AD6B715AD2E9A73F_1@@2"/>
    <w:docVar w:name="eNV_75C6685EC19645AA845D323744AAFE39" w:val="Absatz 7"/>
    <w:docVar w:name="eNV_75C6685EC19645AA845D323744AAFE39_Struct" w:val="§ 41f Absatz 7;2;Struktur:41.6/7;CheckSums:-1/-1;eNV_75C6685EC19645AA845D323744AAFE39_2@@1"/>
    <w:docVar w:name="eNV_75C777CE357A453A9CA50B0828AC5895" w:val="Buchstabe c"/>
    <w:docVar w:name="eNV_75C777CE357A453A9CA50B0828AC5895_Struct" w:val="Artikel 8 Nummer 2 Buchstabe c;6;Struktur:8/-2/2/3;CheckSums:-1/-1/-1/-1;eNV_75C777CE357A453A9CA50B0828AC5895_1@@2"/>
    <w:docVar w:name="eNV_7614754F0C8C4A4B9849A6FE5D555A71" w:val="Absatz 1 Nummer 5 oder Absatz 2"/>
    <w:docVar w:name="eNV_7614754F0C8C4A4B9849A6FE5D555A71_Struct" w:val="§ 42c Absatz 1 Nummer 5;2;Struktur:42.3/1/5;CheckSums:-1/-1/-1;eNV_7614754F0C8C4A4B9849A6FE5D555A71_1|§ 42c Absatz 2;2;Struktur:42.3/2;CheckSums:-1/-1;eNV_7614754F0C8C4A4B9849A6FE5D555A71_2@oder|@1"/>
    <w:docVar w:name="eNV_762715046639499E82542F54733425F7" w:val="Absatz 4"/>
    <w:docVar w:name="eNV_762715046639499E82542F54733425F7_Struct" w:val="Absatz 4;2;Struktur:-1/4;CheckSums:-1/-1;eNV_762715046639499E82542F54733425F7_2@@1"/>
    <w:docVar w:name="eNV_7632EA21B97945DDA3F512FBF21C8FCC_Struct" w:val="§ 61;2;Struktur:61;CheckSums:-1;eNV_7632EA21B97945DDA3F512FBF21C8FCC_1@@2"/>
    <w:docVar w:name="eNV_763B2CC1797347B4B568728A7ABD45AB" w:val="Satz 2"/>
    <w:docVar w:name="eNV_763B2CC1797347B4B568728A7ABD45AB_Struct" w:val="§ 11c Satz 2;2;Struktur:11.3Satz2;CheckSums:0;eNV_763B2CC1797347B4B568728A7ABD45AB_1@@1"/>
    <w:docVar w:name="eNV_7644AB9578B34014AE242AF7C165FED5" w:val="Satz 3"/>
    <w:docVar w:name="eNV_7644AB9578B34014AE242AF7C165FED5_Struct" w:val="Absatz 1b Satz 3;2;Struktur:-1/1.2Satz3;CheckSums:-1/-268000499;eNV_7644AB9578B34014AE242AF7C165FED5_1@@1"/>
    <w:docVar w:name="eNV_764CA2F33E104A5C8FF3CE57DD6F1BE4_Struct" w:val="Artikel 26 Nummer 1 Buchstabe a;6;Struktur:26/-2/1/1;CheckSums:-1/-1/-1/-1;eNV_764CA2F33E104A5C8FF3CE57DD6F1BE4_1@@2"/>
    <w:docVar w:name="eNV_765D4A986DA343A180B18AB552934E22" w:val="Satz 1"/>
    <w:docVar w:name="eNV_765D4A986DA343A180B18AB552934E22_Struct" w:val="§ 38a Absatz 1 Satz 1;2;Struktur:38.1/1Satz1;CheckSums:-1/0;eNV_765D4A986DA343A180B18AB552934E22_1@@1"/>
    <w:docVar w:name="eNV_7668CE82C2E14E5FADC8167C3110E3FD" w:val="§ 3 Nummer 68"/>
    <w:docVar w:name="eNV_7668CE82C2E14E5FADC8167C3110E3FD_Struct" w:val="§ 3 Nummer 68;2;Struktur:3/-2/68;CheckSums:-1/-1/-1;eNV_7668CE82C2E14E5FADC8167C3110E3FD_2@@1"/>
    <w:docVar w:name="eNV_76820F59685A4743BE90387B7D76DE24_Struct" w:val="Artikel 20 Nummer 47 Buchstabe m Doppelbuchstabe bb;6;Struktur:20/-2/47/13/2;CheckSums:-1/-1/-1/-1/-1;eNV_76820F59685A4743BE90387B7D76DE24_1@@2"/>
    <w:docVar w:name="eNV_768EA68DBB4A4F4A9EC25A4ED293899B_Struct" w:val="Artikel 1 Nummer 9 Buchstabe a;6;Struktur:1/-2/9/1;CheckSums:-1/-1/-1/-1;eNV_768EA68DBB4A4F4A9EC25A4ED293899B_1@@2"/>
    <w:docVar w:name="eNV_76CCC652AABB4797AAED047EDEB3C12B" w:val="§ 7 Absatz 2 Satz 2"/>
    <w:docVar w:name="eNV_76CCC652AABB4797AAED047EDEB3C12B_Struct" w:val=";2;Struktur:-1/-2;CheckSums:-1/-1;eNV_76CCC652AABB4797AAED047EDEB3C12B_1@@1"/>
    <w:docVar w:name="eNV_76E72D9095454CD182A1B112C64AB6A8" w:val="Nummer 2"/>
    <w:docVar w:name="eNV_76E72D9095454CD182A1B112C64AB6A8_Struct" w:val="§ 42c Absatz 1 Nummer 2;2;Struktur:42.3/1/2;CheckSums:-1/-1/-1;eNV_76E72D9095454CD182A1B112C64AB6A8_1@@1"/>
    <w:docVar w:name="eNV_76EBC59F2BA04F96B10449862E39304C" w:val="Artikel 29"/>
    <w:docVar w:name="eNV_76EBC59F2BA04F96B10449862E39304C_Struct" w:val="Artikel 29;6;Struktur:29;CheckSums:-1;eNV_76EBC59F2BA04F96B10449862E39304C_1@@2"/>
    <w:docVar w:name="eNV_76F9193910D84EFB8FB3618353A8103D" w:val="Buchstabe a"/>
    <w:docVar w:name="eNV_76F9193910D84EFB8FB3618353A8103D_Struct" w:val="Artikel 26 Nummer 25 Buchstabe a;6;Struktur:26/-2/25/1;CheckSums:-1/-1/-1/-1;eNV_76F9193910D84EFB8FB3618353A8103D_1@@2"/>
    <w:docVar w:name="eNV_76FDF072E0AC4E6E9847FA36BC029FF7" w:val="Satz 1"/>
    <w:docVar w:name="eNV_76FDF072E0AC4E6E9847FA36BC029FF7_Struct" w:val="Absatz 2 Satz 1;2;Struktur:-1/2Satz1;CheckSums:-1/-1148129394;eNV_76FDF072E0AC4E6E9847FA36BC029FF7_1@@1"/>
    <w:docVar w:name="eNV_7700DACDC1F0401BBF5733DC96718C48" w:val="Satz 2"/>
    <w:docVar w:name="eNV_7700DACDC1F0401BBF5733DC96718C48_Struct" w:val="§ 38a Absatz 1 Satz 2;2;Struktur:38.1/1Satz2;CheckSums:-1/-1136003384;eNV_7700DACDC1F0401BBF5733DC96718C48_1@@1"/>
    <w:docVar w:name="eNV_771785B2C4974316AE5C13CD11A4F7BE" w:val="§ 6 Absatz 3 Satz 2"/>
    <w:docVar w:name="eNV_771785B2C4974316AE5C13CD11A4F7BE_Struct" w:val="Absatz 3 Satz 2;2;Struktur:-1/3Satz2;CheckSums:-1/1609526857;eNV_771785B2C4974316AE5C13CD11A4F7BE_1@@1"/>
    <w:docVar w:name="eNV_77C5A6548489439E9974AADA1CC4CA8F_Struct" w:val="Artikel 19 Nummer 12 Buchstabe a;6;Struktur:19/-2/12/1;CheckSums:-1/-1/-1/-1;eNV_77C5A6548489439E9974AADA1CC4CA8F_1@@2"/>
    <w:docVar w:name="eNV_77D510CF5BDC45FB900CDD13DE0151EB_Struct" w:val="Artikel 20 Nummer 44 Buchstabe a;6;Struktur:20/-2/44/1;CheckSums:-1/-1/-1/-1;eNV_77D510CF5BDC45FB900CDD13DE0151EB_1@@2"/>
    <w:docVar w:name="eNV_77DA15BD4447442F84B69156AB16A47B" w:val="§ 3 Nummer 93"/>
    <w:docVar w:name="eNV_77DA15BD4447442F84B69156AB16A47B_Struct" w:val="§ 3 Nummer 93;2;Struktur:3/-2/93;CheckSums:-1/-1/-1;eNV_77DA15BD4447442F84B69156AB16A47B_2@@1"/>
    <w:docVar w:name="eNV_77E3AE32234A41B1B9C04EA0EDC6B910" w:val="Absatz 2 Nummer 2"/>
    <w:docVar w:name="eNV_77E3AE32234A41B1B9C04EA0EDC6B910_Struct" w:val="§ 38a Absatz 2 Nummer 2;2;Struktur:38.1/2/2;CheckSums:-1/-1/-1;eNV_77E3AE32234A41B1B9C04EA0EDC6B910_2@@1"/>
    <w:docVar w:name="eNV_781F3DE06B3D4321AAC79DFD1A56F00C" w:val="Nummer 71"/>
    <w:docVar w:name="eNV_781F3DE06B3D4321AAC79DFD1A56F00C_Struct" w:val="Artikel 1 Nummer 71;6;Struktur:1/-2/71;CheckSums:-1/-1/-1;eNV_781F3DE06B3D4321AAC79DFD1A56F00C_1@@2"/>
    <w:docVar w:name="eNV_78574DAAD6C746778881A0B3D5E3D131" w:val="Absatz 1"/>
    <w:docVar w:name="eNV_78574DAAD6C746778881A0B3D5E3D131_Struct" w:val="§ 38a Absatz 1;2;Struktur:38.1/1;CheckSums:-1/-1;eNV_78574DAAD6C746778881A0B3D5E3D131_4@@1"/>
    <w:docVar w:name="eNV_78893A37DD664695B008E945DD04883B" w:val="Nummer 2"/>
    <w:docVar w:name="eNV_78893A37DD664695B008E945DD04883B_Struct" w:val="Absatz 4 Nummer 2;2;Struktur:-1/4/2;CheckSums:-1/-1/-1;eNV_78893A37DD664695B008E945DD04883B_2@@1"/>
    <w:docVar w:name="eNV_78C6FE079358400A93F65F8D0E040AE9_Struct" w:val="Artikel 9 Nummer 4 Buchstabe a Doppelbuchstabe bb;6;Struktur:9/-2/4/1/2;CheckSums:-1/-1/-1/-1/-1;eNV_78C6FE079358400A93F65F8D0E040AE9_1@@2"/>
    <w:docVar w:name="eNV_78E339F693D74E228EA134FF8E8CFC27" w:val="Absatz 4 Satz 1"/>
    <w:docVar w:name="eNV_78E339F693D74E228EA134FF8E8CFC27_Struct" w:val="Absatz 4 Satz 1;2;Struktur:-1/4Satz1;CheckSums:-1/-1148129394;eNV_78E339F693D74E228EA134FF8E8CFC27_1@@1"/>
    <w:docVar w:name="eNV_78F31D326E0149DDA31A6D08D1633BE0" w:val="Artikel 28"/>
    <w:docVar w:name="eNV_78F31D326E0149DDA31A6D08D1633BE0_Struct" w:val="Artikel 28;6;Struktur:28;CheckSums:-1;eNV_78F31D326E0149DDA31A6D08D1633BE0_1@@2"/>
    <w:docVar w:name="eNV_78F8AF2DE9B54A7AA97E03ABC4F8B909" w:val="Satz 1"/>
    <w:docVar w:name="eNV_78F8AF2DE9B54A7AA97E03ABC4F8B909_Struct" w:val="§ 38a Absatz 1 Satz 1;2;Struktur:38.1/1Satz1;CheckSums:-1/0;eNV_78F8AF2DE9B54A7AA97E03ABC4F8B909_1@@1"/>
    <w:docVar w:name="eNV_7911700FB8B34C6EAD94AF072AE38CB5_Struct" w:val="Artikel 26 Nummer 40 Buchstabe a;6;Struktur:26/-2/40/1;CheckSums:-1/-1/-1/-1;eNV_7911700FB8B34C6EAD94AF072AE38CB5_1@@2"/>
    <w:docVar w:name="eNV_7913B2DA92524C74812370F08F027243" w:val="Absätzen 2a bis 2e"/>
    <w:docVar w:name="eNV_7913B2DA92524C74812370F08F027243_Struct" w:val="Absatz 2a;2;Struktur:-1/2.1;CheckSums:-1/-1;eNV_7913B2DA92524C74812370F08F027243_1|Absatz 2b;2;Struktur:-1/2.2;CheckSums:-1/-1;eNV_7913B2DA92524C74812370F08F027243_2|Absatz 2c;2;Struktur:-1/2.3;CheckSums:-1/-1;eNV_7913B2DA92524C74812370F08F027243_3|Absatz 2d;2;Struktur:-1/2.4;CheckSums:-1/-1;eNV_7913B2DA92524C74812370F08F027243_4|Absatz 2e;2;Struktur:-1/2.5;CheckSums:-1/-1;eNV_7913B2DA92524C74812370F08F027243_5@bis|bis|bis|bis|@1"/>
    <w:docVar w:name="eNV_79479AE2F94F41EFB40BB8E28578E5AF_Struct" w:val="§ 41f Absatz 4 Nummer 1;2;Struktur:41.6/4/1;CheckSums:-1/-1/-1;eNV_79479AE2F94F41EFB40BB8E28578E5AF_1@@2"/>
    <w:docVar w:name="eNV_7983ED5218FC498388DAACC83FC074BE_Struct" w:val="Artikel 1 Nummer 78 Buchstabe c Doppelbuchstabe bb;6;Struktur:1/-2/78/3/2;CheckSums:-1/-1/-1/-1/-1;eNV_7983ED5218FC498388DAACC83FC074BE_1@@2"/>
    <w:docVar w:name="eNV_798CD6A803B64F31924967CFCE82D3B0" w:val="Absatz 2"/>
    <w:docVar w:name="eNV_798CD6A803B64F31924967CFCE82D3B0_Struct" w:val="§ 41f Absatz 2;2;Struktur:41.6/2;CheckSums:-1/-1;eNV_798CD6A803B64F31924967CFCE82D3B0_1@@2"/>
    <w:docVar w:name="eNV_79AD8B63211B418193475CB3056709A3" w:val="§ 3"/>
    <w:docVar w:name="eNV_79AD8B63211B418193475CB3056709A3_Struct" w:val="§ 3;2;Struktur:3;CheckSums:-1;eNV_79AD8B63211B418193475CB3056709A3_2@@1"/>
    <w:docVar w:name="eNV_79C45641F3B645A1BE1223F59F7B92F9_Struct" w:val="Artikel 1 Nummer 82 Buchstabe b;6;Struktur:1/-2/82/2;CheckSums:-1/-1/-1/-1;eNV_79C45641F3B645A1BE1223F59F7B92F9_1@@2"/>
    <w:docVar w:name="eNV_79E82B7D6FDF451AAE0205431EA4A5B6_Struct" w:val="Artikel 1 Nummer 66 Buchstabe d Doppelbuchstabe aa;6;Struktur:1/-2/66/4/1;CheckSums:-1/-1/-1/-1/-1;eNV_79E82B7D6FDF451AAE0205431EA4A5B6_1@@2"/>
    <w:docVar w:name="eNV_7A0CE1B9220240D3AA50EB56C0C80D93" w:val="Absatz 2"/>
    <w:docVar w:name="eNV_7A0CE1B9220240D3AA50EB56C0C80D93_Struct" w:val="§ 38a Absatz 2;2;Struktur:38.1/2;CheckSums:-1/-1;eNV_7A0CE1B9220240D3AA50EB56C0C80D93_2@@1"/>
    <w:docVar w:name="eNV_7A2372046BA8421795E887947DEDD9FE" w:val="Buchstabe d"/>
    <w:docVar w:name="eNV_7A2372046BA8421795E887947DEDD9FE_Struct" w:val="Artikel 26 Nummer 2 Buchstabe d;6;Struktur:26/-2/2/4;CheckSums:-1/-1/-1/-1;eNV_7A2372046BA8421795E887947DEDD9FE_1@@2"/>
    <w:docVar w:name="eNV_7A3987F51EC44A7CA80435008B39E706_Struct" w:val="Artikel 25 Nummer 29;6;Struktur:25/-2/29;CheckSums:-1/-1/-1;eNV_7A3987F51EC44A7CA80435008B39E706_1@@2"/>
    <w:docVar w:name="eNV_7A5505CFB2B049269574CEBB9635A855_Struct" w:val="Artikel 25 Nummer 17;6;Struktur:25/-2/17;CheckSums:-1/-1/-1;eNV_7A5505CFB2B049269574CEBB9635A855_1@@2"/>
    <w:docVar w:name="eNV_7A7B35FEDFD44DB8B7B694482EFC21DA" w:val="Buchstabe h"/>
    <w:docVar w:name="eNV_7A7B35FEDFD44DB8B7B694482EFC21DA_Struct" w:val="Artikel 1 Nummer 105 Buchstabe h;6;Struktur:1/-2/105/8;CheckSums:-1/-1/-1/-1;eNV_7A7B35FEDFD44DB8B7B694482EFC21DA_1@@2"/>
    <w:docVar w:name="eNV_7AC62878468C494C8718688CD515A06A" w:val="§ 3 Nummer 102"/>
    <w:docVar w:name="eNV_7AC62878468C494C8718688CD515A06A_Struct" w:val="§ 3 Nummer 102;2;Struktur:3/-2/102;CheckSums:-1/-1/-1;eNV_7AC62878468C494C8718688CD515A06A_2@@1"/>
    <w:docVar w:name="eNV_7AD3BFEE899B480494900AC7756A0BCB" w:val="Buchstabe c"/>
    <w:docVar w:name="eNV_7AD3BFEE899B480494900AC7756A0BCB_Struct" w:val="Artikel 1 Nummer 100 Buchstabe c;6;Struktur:1/-2/100/3;CheckSums:-1/-1/-1/-1;eNV_7AD3BFEE899B480494900AC7756A0BCB_1@@2"/>
    <w:docVar w:name="eNV_7ADA072792274E9A91D17DE366CCB4F3" w:val="Buchstabe b"/>
    <w:docVar w:name="eNV_7ADA072792274E9A91D17DE366CCB4F3_Struct" w:val="Artikel 1 Nummer 86 Buchstabe b;6;Struktur:1/-2/86/2;CheckSums:-1/-1/-1/-1;eNV_7ADA072792274E9A91D17DE366CCB4F3_1@@2"/>
    <w:docVar w:name="eNV_7ADC4724D9524284884FE3EF9A6BC4A6" w:val="Buchstabe c"/>
    <w:docVar w:name="eNV_7ADC4724D9524284884FE3EF9A6BC4A6_Struct" w:val="Artikel 26 Nummer 5 Buchstabe c;6;Struktur:26/-2/5/3;CheckSums:-1/-1/-1/-1;eNV_7ADC4724D9524284884FE3EF9A6BC4A6_1@@2"/>
    <w:docVar w:name="eNV_7AF66B0D807D41B795FEFE46637E729E_Struct" w:val="Artikel 7 Nummer 3 Buchstabe a;6;Struktur:7/-2/3/1;CheckSums:-1/-1/-1/-1;eNV_7AF66B0D807D41B795FEFE46637E729E_1@@2"/>
    <w:docVar w:name="eNV_7B2884387A8C49FB9AF48C6956C6BF0C" w:val="Buchstabe m"/>
    <w:docVar w:name="eNV_7B2884387A8C49FB9AF48C6956C6BF0C_Struct" w:val="Artikel 1 Nummer 1 Buchstabe m;6;Struktur:1/-2/1/13;CheckSums:-1/-1/-1/-1;eNV_7B2884387A8C49FB9AF48C6956C6BF0C_1@@2"/>
    <w:docVar w:name="eNV_7B36A893EB634E28A8B6EF2860869A8B" w:val="Satz 2"/>
    <w:docVar w:name="eNV_7B36A893EB634E28A8B6EF2860869A8B_Struct" w:val="Absatz 5 Satz 2;2;Struktur:-1/5Satz2;CheckSums:-1/-991377173;eNV_7B36A893EB634E28A8B6EF2860869A8B_1@@1"/>
    <w:docVar w:name="eNV_7B56B737A97242F593556720203C47D6" w:val="Nummer 20"/>
    <w:docVar w:name="eNV_7B56B737A97242F593556720203C47D6_Struct" w:val="Artikel 26 Nummer 20;6;Struktur:26/-2/20;CheckSums:-1/-1/-1;eNV_7B56B737A97242F593556720203C47D6_1@@2"/>
    <w:docVar w:name="eNV_7B9162CD5BC146FB82CA7969815E34AB" w:val="Nummer 8"/>
    <w:docVar w:name="eNV_7B9162CD5BC146FB82CA7969815E34AB_Struct" w:val="Artikel 22 Nummer 8;6;Struktur:22/-2/8;CheckSums:-1/-1/-1;eNV_7B9162CD5BC146FB82CA7969815E34AB_1@@2"/>
    <w:docVar w:name="eNV_7BABAD2F93A942E6A0202845B653E857" w:val="Nummer 6"/>
    <w:docVar w:name="eNV_7BABAD2F93A942E6A0202845B653E857_Struct" w:val="Artikel 2 Nummer 6;6;Struktur:2/-2/6;CheckSums:-1/-1/-1;eNV_7BABAD2F93A942E6A0202845B653E857_1@@2"/>
    <w:docVar w:name="eNV_7BC5D9EB72FB4C9C80FE1E0309A4568C" w:val="Absatz 4"/>
    <w:docVar w:name="eNV_7BC5D9EB72FB4C9C80FE1E0309A4568C_Struct" w:val="Absatz 4;2;Struktur:-1/4;CheckSums:-1/-1;eNV_7BC5D9EB72FB4C9C80FE1E0309A4568C_1@@1"/>
    <w:docVar w:name="eNV_7C08B531ED3845CA8098A9F7431ECBA5_Struct" w:val="Artikel 7 Nummer 5 Buchstabe a Doppelbuchstabe bb;6;Struktur:7/-2/5/1/2;CheckSums:-1/-1/-1/-1/-1;eNV_7C08B531ED3845CA8098A9F7431ECBA5_1@@2"/>
    <w:docVar w:name="eNV_7C35B3E3E8AB49318CB85A8A339C16B7_Struct" w:val="Artikel 1 Nummer 3 Buchstabe c;6;Struktur:1/-2/3/3;CheckSums:-1/-1/-1/-1;eNV_7C35B3E3E8AB49318CB85A8A339C16B7_1@@2"/>
    <w:docVar w:name="eNV_7C3AF91710A348B68A71A98F431AEA77" w:val="Buchstabe a"/>
    <w:docVar w:name="eNV_7C3AF91710A348B68A71A98F431AEA77_Struct" w:val="Artikel 18 Nummer 4 Buchstabe a;6;Struktur:18/-2/4/1;CheckSums:-1/-1/-1/-1;eNV_7C3AF91710A348B68A71A98F431AEA77_1@@2"/>
    <w:docVar w:name="eNV_7C62D193023A469199C4B6F7C171E22A" w:val="Buchstabe b"/>
    <w:docVar w:name="eNV_7C62D193023A469199C4B6F7C171E22A_Struct" w:val="Artikel 1 Nummer 54 Buchstabe b;6;Struktur:1/-2/54/2;CheckSums:-1/-1/-1/-1;eNV_7C62D193023A469199C4B6F7C171E22A_1@@2"/>
    <w:docVar w:name="eNV_7C6BA15F35064BC18A6262650AF79CC8_Struct" w:val="Artikel 1 Nummer 9;6;Struktur:1/-2/9;CheckSums:-1/-1/-1;eNV_7C6BA15F35064BC18A6262650AF79CC8_1@@2"/>
    <w:docVar w:name="eNV_7C8224478C2B4DC5A17A54333BE32D10" w:val="Absatz 1"/>
    <w:docVar w:name="eNV_7C8224478C2B4DC5A17A54333BE32D10_Struct" w:val="Absatz 1;2;Struktur:-1/1;CheckSums:-1/-1;eNV_7C8224478C2B4DC5A17A54333BE32D10_2@@1"/>
    <w:docVar w:name="eNV_7C8658607EF9418CA5A73F841C3736D0" w:val="Buchstabe d"/>
    <w:docVar w:name="eNV_7C8658607EF9418CA5A73F841C3736D0_Struct" w:val="Artikel 26 Nummer 5 Buchstabe d;6;Struktur:26/-2/5/4;CheckSums:-1/-1/-1/-1;eNV_7C8658607EF9418CA5A73F841C3736D0_1@@2"/>
    <w:docVar w:name="eNV_7C88F5AA029F48E9AAE399290839A502" w:val="Buchstabe k"/>
    <w:docVar w:name="eNV_7C88F5AA029F48E9AAE399290839A502_Struct" w:val="Artikel 1 Nummer 105 Buchstabe k;6;Struktur:1/-2/105/11;CheckSums:-1/-1/-1/-1;eNV_7C88F5AA029F48E9AAE399290839A502_1@@2"/>
    <w:docVar w:name="eNV_7CF506C86E2746858D9E80A471AF6021" w:val="Buchstabe o"/>
    <w:docVar w:name="eNV_7CF506C86E2746858D9E80A471AF6021_Struct" w:val="Artikel 1 Nummer 1 Buchstabe o;6;Struktur:1/-2/1/15;CheckSums:-1/-1/-1/-1;eNV_7CF506C86E2746858D9E80A471AF6021_1@@2"/>
    <w:docVar w:name="eNV_7D2E3105779549C394347E8B2F6D4D7F_Struct" w:val="Artikel 25 Nummer 4;6;Struktur:25/-2/4;CheckSums:-1/-1/-1;eNV_7D2E3105779549C394347E8B2F6D4D7F_1@@2"/>
    <w:docVar w:name="eNV_7D3C96C92B154000AC0FAD52AF50CAB6" w:val="Buchstabe b"/>
    <w:docVar w:name="eNV_7D3C96C92B154000AC0FAD52AF50CAB6_Struct" w:val="Artikel 18 Nummer 20 Buchstabe b;6;Struktur:18/-2/20/2;CheckSums:-1/-1/-1/-1;eNV_7D3C96C92B154000AC0FAD52AF50CAB6_1@@2"/>
    <w:docVar w:name="eNV_7D407A66FCBF47D69B907FE1AB686DFE" w:val="Buchstabe a"/>
    <w:docVar w:name="eNV_7D407A66FCBF47D69B907FE1AB686DFE_Struct" w:val="Artikel 27 Nummer 2 Buchstabe a;6;Struktur:27/-2/2/1;CheckSums:-1/-1/-1/-1;eNV_7D407A66FCBF47D69B907FE1AB686DFE_1@@2"/>
    <w:docVar w:name="eNV_7D9BA27BE4AE4E7CBC6B029C14C8D850" w:val="Satz 3 Nummer 1"/>
    <w:docVar w:name="eNV_7D9BA27BE4AE4E7CBC6B029C14C8D850_Struct" w:val="§ 41g Absatz 1 Satz 3 Nummer 1;2;Struktur:41.7/1Satz3/1;CheckSums:-1/-1681994089/-1;eNV_7D9BA27BE4AE4E7CBC6B029C14C8D850_1@@1"/>
    <w:docVar w:name="eNV_7DE3096912D841E38077E662DA7109ED" w:val="Nummer 30"/>
    <w:docVar w:name="eNV_7DE3096912D841E38077E662DA7109ED_Struct" w:val="Artikel 18 Nummer 30;6;Struktur:18/-2/30;CheckSums:-1/-1/-1;eNV_7DE3096912D841E38077E662DA7109ED_1@@2"/>
    <w:docVar w:name="eNV_7DEBDEBBA84341ACA85AB25F2170AB29_Struct" w:val="Artikel 25 Nummer 15 Buchstabe a;6;Struktur:25/-2/15/1;CheckSums:-1/-1/-1/-1;eNV_7DEBDEBBA84341ACA85AB25F2170AB29_1@@2"/>
    <w:docVar w:name="eNV_7E87B173F1F14E1C8865531F599D9D94_Struct" w:val="Artikel 1 Nummer 49;6;Struktur:1/-2/49;CheckSums:-1/-1/-1;eNV_7E87B173F1F14E1C8865531F599D9D94_1@@2"/>
    <w:docVar w:name="eNV_7EAA37BD06394529913979DC7A5A7A0A" w:val="Absatz 6"/>
    <w:docVar w:name="eNV_7EAA37BD06394529913979DC7A5A7A0A_Struct" w:val="Absatz 6;2;Struktur:-1/6;CheckSums:-1/-1;eNV_7EAA37BD06394529913979DC7A5A7A0A_2@@1"/>
    <w:docVar w:name="eNV_7EAA7696A6D3458A9462B8B137CF33DE_Struct" w:val="Artikel 1 Nummer 14 Buchstabe b Doppelbuchstabe ii Dreifachbuchstabe ccc;6;Struktur:1/-2/14/2/9/3;CheckSums:-1/-1/-1/-1/-1/-1;eNV_7EAA7696A6D3458A9462B8B137CF33DE_1@@2"/>
    <w:docVar w:name="eNV_7EB8EC39BBD64A02A754B23A1A69244C_Struct" w:val="Artikel 1 Nummer 72 Buchstabe a;6;Struktur:1/-2/72/1;CheckSums:-1/-1/-1/-1;eNV_7EB8EC39BBD64A02A754B23A1A69244C_1@@2"/>
    <w:docVar w:name="eNV_7EDCC9DE037943DB936F0B8FBCDB8733" w:val="Buchstabe c"/>
    <w:docVar w:name="eNV_7EDCC9DE037943DB936F0B8FBCDB8733_Struct" w:val="Artikel 18 Nummer 1 Buchstabe c;6;Struktur:18/-2/1/3;CheckSums:-1/-1/-1/-1;eNV_7EDCC9DE037943DB936F0B8FBCDB8733_1@@2"/>
    <w:docVar w:name="eNV_7EF27C7320FF4F27BE37CAE72F2ED9C8_Struct" w:val="Artikel 25 Nummer 9 Buchstabe b;6;Struktur:25/-2/9/2;CheckSums:-1/-1/-1/-1;eNV_7EF27C7320FF4F27BE37CAE72F2ED9C8_1@@2"/>
    <w:docVar w:name="eNV_7EFFF6A300CE4A1A8D31F4F8570DFF2B_Struct" w:val="§ 8a;2;Struktur:8.1;CheckSums:-1;eNV_7EFFF6A300CE4A1A8D31F4F8570DFF2B_1@@2"/>
    <w:docVar w:name="eNV_7F316B818AA84C64A53F24FB517CE9D3" w:val="Absatz 2"/>
    <w:docVar w:name="eNV_7F316B818AA84C64A53F24FB517CE9D3_Struct" w:val="Absatz 2;2;Struktur:-1/2;CheckSums:-1/-1;eNV_7F316B818AA84C64A53F24FB517CE9D3_2@@1"/>
    <w:docVar w:name="eNV_7F5333F216B242AA8617CAD53ADAB5EB" w:val="Nummer 40"/>
    <w:docVar w:name="eNV_7F5333F216B242AA8617CAD53ADAB5EB_Struct" w:val="Artikel 1 Nummer 40;6;Struktur:1/-2/40;CheckSums:-1/-1/-1;eNV_7F5333F216B242AA8617CAD53ADAB5EB_1@@2"/>
    <w:docVar w:name="eNV_7F72D287CA0346FDAFAD842EFDDDCB7D" w:val="Doppelbuchstabe bb"/>
    <w:docVar w:name="eNV_7F72D287CA0346FDAFAD842EFDDDCB7D_Struct" w:val="Artikel 22 Nummer 2 Buchstabe a Doppelbuchstabe bb;6;Struktur:22/-2/2/1/2;CheckSums:-1/-1/-1/-1/-1;eNV_7F72D287CA0346FDAFAD842EFDDDCB7D_1@@2"/>
    <w:docVar w:name="eNV_7F8D088A508A48C38799946476798B90_Struct" w:val="Artikel 26 Nummer 40 Buchstabe b;6;Struktur:26/-2/40/2;CheckSums:-1/-1/-1/-1;eNV_7F8D088A508A48C38799946476798B90_1@@2"/>
    <w:docVar w:name="eNV_7FBFA2D3CEE146AB865AE262C0AD88E4" w:val="Nummer 1"/>
    <w:docVar w:name="eNV_7FBFA2D3CEE146AB865AE262C0AD88E4_Struct" w:val="Artikel 17 Nummer 1;6;Struktur:17/-2/1;CheckSums:-1/-1/-1;eNV_7FBFA2D3CEE146AB865AE262C0AD88E4_1@@2"/>
    <w:docVar w:name="eNV_7FE1545D35194576A8A483FD4A1FBAD4" w:val="Absatz 4"/>
    <w:docVar w:name="eNV_7FE1545D35194576A8A483FD4A1FBAD4_Struct" w:val="§ 41g Absatz 4;2;Struktur:41.7/4;CheckSums:-1/-1;eNV_7FE1545D35194576A8A483FD4A1FBAD4_2@@1"/>
    <w:docVar w:name="eNV_7FF3E53FDAA64C0384B2793269F00330" w:val="Nummer 2"/>
    <w:docVar w:name="eNV_7FF3E53FDAA64C0384B2793269F00330_Struct" w:val="Artikel 1 Nummer 2;6;Struktur:1/-2/2;CheckSums:-1/-1/-1;eNV_7FF3E53FDAA64C0384B2793269F00330_1@@2"/>
    <w:docVar w:name="eNV_80075C4FF8154190ADFE8FF20B11FF3D_Struct" w:val="Artikel 25 Nummer 20;6;Struktur:25/-2/20;CheckSums:-1/-1/-1;eNV_80075C4FF8154190ADFE8FF20B11FF3D_1@@2"/>
    <w:docVar w:name="eNV_80152DAAA11C4124B2C8323F17A212D9" w:val="Buchstabe b"/>
    <w:docVar w:name="eNV_80152DAAA11C4124B2C8323F17A212D9_Struct" w:val="Artikel 1 Nummer 36 Buchstabe b;6;Struktur:1/-2/36/2;CheckSums:-1/-1/-1/-1;eNV_80152DAAA11C4124B2C8323F17A212D9_1@@2"/>
    <w:docVar w:name="eNV_804FE06E009F4BBEABD73DC61278DF36" w:val="§ 6 Absatz 4 Satz 1"/>
    <w:docVar w:name="eNV_804FE06E009F4BBEABD73DC61278DF36_Struct" w:val="Absatz 4 Satz 1;2;Struktur:-1/4Satz1;CheckSums:-1/-1148129394;eNV_804FE06E009F4BBEABD73DC61278DF36_1@@1"/>
    <w:docVar w:name="eNV_80A4633421114EF28549842F84535D49" w:val="Nummer 89"/>
    <w:docVar w:name="eNV_80A4633421114EF28549842F84535D49_Struct" w:val="Artikel 1 Nummer 89;6;Struktur:1/-2/89;CheckSums:-1/-1/-1;eNV_80A4633421114EF28549842F84535D49_1@@2"/>
    <w:docVar w:name="eNV_80AFE34A193C46B8915E34C67A5D52F0_Struct" w:val="Artikel 7 Nummer 8 Buchstabe a;6;Struktur:7/-2/8/1;CheckSums:-1/-1/-1/-1;eNV_80AFE34A193C46B8915E34C67A5D52F0_1@@2"/>
    <w:docVar w:name="eNV_812375393C4D4D8FA9D23D64A609C03D_Struct" w:val="§ 41g Absatz 1 Nummer 1;2;Struktur:41.7/1/1;CheckSums:-1/-1/-1;eNV_812375393C4D4D8FA9D23D64A609C03D_1@@2"/>
    <w:docVar w:name="eNV_8148C40EDC4F4CBFAEAA36ACA3DDAAF6" w:val="Buchstabe l"/>
    <w:docVar w:name="eNV_8148C40EDC4F4CBFAEAA36ACA3DDAAF6_Struct" w:val="Artikel 1 Nummer 1 Buchstabe l;6;Struktur:1/-2/1/12;CheckSums:-1/-1/-1/-1;eNV_8148C40EDC4F4CBFAEAA36ACA3DDAAF6_1@@2"/>
    <w:docVar w:name="eNV_815743B932654332824B639D98231BD2_Struct" w:val="Artikel 1 Nummer 13 Buchstabe c Doppelbuchstabe bb;6;Struktur:1/-2/13/3/2;CheckSums:-1/-1/-1/-1/-1;eNV_815743B932654332824B639D98231BD2_1@@2"/>
    <w:docVar w:name="eNV_8174ADE67C4B4720B89B11FF22AB156C_Struct" w:val="Artikel 1 Nummer 52;6;Struktur:1/-2/52;CheckSums:-1/-1/-1;eNV_8174ADE67C4B4720B89B11FF22AB156C_1@@2"/>
    <w:docVar w:name="eNV_8187F718C18E4E1FB75C2A58407D05C4" w:val="Absatz 1"/>
    <w:docVar w:name="eNV_8187F718C18E4E1FB75C2A58407D05C4_Struct" w:val="§ 38a Absatz 1;2;Struktur:38.1/1;CheckSums:-1/-1;eNV_8187F718C18E4E1FB75C2A58407D05C4_2@@1"/>
    <w:docVar w:name="eNV_81BF004423B6434EBDE20A4A5DC44F27" w:val="Absatz 4"/>
    <w:docVar w:name="eNV_81BF004423B6434EBDE20A4A5DC44F27_Struct" w:val="§ 38a Absatz 4;2;Struktur:38.1/4;CheckSums:-1/-1;eNV_81BF004423B6434EBDE20A4A5DC44F27_4@@1"/>
    <w:docVar w:name="eNV_81C35E7241354A5F8C921EFE5FDCB025" w:val="Nummer 1"/>
    <w:docVar w:name="eNV_81C35E7241354A5F8C921EFE5FDCB025_Struct" w:val="Artikel 22 Nummer 1;6;Struktur:22/-2/1;CheckSums:-1/-1/-1;eNV_81C35E7241354A5F8C921EFE5FDCB025_1@@2"/>
    <w:docVar w:name="eNV_825C193BD8264A909F52C28D34B982C2_Struct" w:val="Artikel 13 Nummer 4 Buchstabe c;6;Struktur:13/-2/4/3;CheckSums:-1/-1/-1/-1;eNV_825C193BD8264A909F52C28D34B982C2_1@@2"/>
    <w:docVar w:name="eNV_82675EFD57A84E23BE9E1BEAB0B278CB_Struct" w:val="Artikel 1 Nummer 79 Buchstabe a Doppelbuchstabe cc;6;Struktur:1/-2/79/1/3;CheckSums:-1/-1/-1/-1/-1;eNV_82675EFD57A84E23BE9E1BEAB0B278CB_1@@2"/>
    <w:docVar w:name="eNV_826A9A73C8BD4744B5858253B75F3560" w:val="Nummer 5"/>
    <w:docVar w:name="eNV_826A9A73C8BD4744B5858253B75F3560_Struct" w:val="Artikel 26 Nummer 5;6;Struktur:26/-2/5;CheckSums:-1/-1/-1;eNV_826A9A73C8BD4744B5858253B75F3560_1@@2"/>
    <w:docVar w:name="eNV_8276F64DD90641C1B131746B9A45820C" w:val="Nummer 6"/>
    <w:docVar w:name="eNV_8276F64DD90641C1B131746B9A45820C_Struct" w:val="Artikel 17 Nummer 6;6;Struktur:17/-2/6;CheckSums:-1/-1/-1;eNV_8276F64DD90641C1B131746B9A45820C_1@@2"/>
    <w:docVar w:name="eNV_82A3CEF075C74F04864CE3003CD96494_Struct" w:val="Artikel 26 Nummer 21;6;Struktur:26/-2/21;CheckSums:-1/-1/-1;eNV_82A3CEF075C74F04864CE3003CD96494_1@@2"/>
    <w:docVar w:name="eNV_82B52C7DBD704102A9ED1CECBDC89EF4" w:val="Absatz 3"/>
    <w:docVar w:name="eNV_82B52C7DBD704102A9ED1CECBDC89EF4_Struct" w:val="§ 44a Absatz 3;2;Struktur:44.1/3;CheckSums:-1/-1;eNV_82B52C7DBD704102A9ED1CECBDC89EF4_2@@1"/>
    <w:docVar w:name="eNV_82DD90B432D14CAD90C85297AD47206A_Struct" w:val="Absatz 31;2;Struktur:-1/31;CheckSums:-1/-1;eNV_82DD90B432D14CAD90C85297AD47206A_1@@2"/>
    <w:docVar w:name="eNV_82E086A6D34044258B0EBFEE5243FC97" w:val="§§ 41f und 41g"/>
    <w:docVar w:name="eNV_82E086A6D34044258B0EBFEE5243FC97_Struct" w:val="§ 41f;2;Struktur:41.6;CheckSums:-1;eNV_82E086A6D34044258B0EBFEE5243FC97_3|§ 41g;2;Struktur:41.7;CheckSums:-1;eNV_82E086A6D34044258B0EBFEE5243FC97_4@und|@1"/>
    <w:docVar w:name="eNV_82F01B378C914E749F18C1BADE092402_Struct" w:val="Artikel 26 Nummer 32;6;Struktur:26/-2/32;CheckSums:-1/-1/-1;eNV_82F01B378C914E749F18C1BADE092402_1@@2"/>
    <w:docVar w:name="eNV_82FE6729AD2045C8A8DE95FAD50BBEDD_Struct" w:val="Artikel 25 Nummer 35 Buchstabe f;6;Struktur:25/-2/35/6;CheckSums:-1/-1/-1/-1;eNV_82FE6729AD2045C8A8DE95FAD50BBEDD_1@@2"/>
    <w:docVar w:name="eNV_8325889581D04C519851AC30DCF99FD2_Struct" w:val="Artikel 1 Nummer 10 Buchstabe a;6;Struktur:1/-2/10/1;CheckSums:-1/-1/-1/-1;eNV_8325889581D04C519851AC30DCF99FD2_1@@2"/>
    <w:docVar w:name="eNV_8337105ED0C9443A82E1FEDF2B734463" w:val="Nummer 8"/>
    <w:docVar w:name="eNV_8337105ED0C9443A82E1FEDF2B734463_Struct" w:val="Artikel 18 Nummer 8;6;Struktur:18/-2/8;CheckSums:-1/-1/-1;eNV_8337105ED0C9443A82E1FEDF2B734463_1@@2"/>
    <w:docVar w:name="eNV_834883F8A9394CB788AAFACFD07A5558_Struct" w:val="Artikel 1 Nummer 10;6;Struktur:1/-2/10;CheckSums:-1/-1/-1;eNV_834883F8A9394CB788AAFACFD07A5558_1@@2"/>
    <w:docVar w:name="eNV_83773390F1404E09A529A69C89551899_Struct" w:val="Artikel 19 Nummer 16 Buchstabe a;6;Struktur:19/-2/16/1;CheckSums:-1/-1/-1/-1;eNV_83773390F1404E09A529A69C89551899_1@@2"/>
    <w:docVar w:name="eNV_837FE40F12674F79902AB10BA439F69A_Struct" w:val="Artikel 1 Nummer 13 Buchstabe f;6;Struktur:1/-2/13/6;CheckSums:-1/-1/-1/-1;eNV_837FE40F12674F79902AB10BA439F69A_1@@2"/>
    <w:docVar w:name="eNV_839B9B89253344ABA3483DF6FE4FCA5F_Struct" w:val="Artikel 1 Nummer 85 Buchstabe f;6;Struktur:1/-2/85/6;CheckSums:-1/-1/-1/-1;eNV_839B9B89253344ABA3483DF6FE4FCA5F_1@@2"/>
    <w:docVar w:name="eNV_83ADCE3228C94E038521B5B0C78B917D" w:val="Buchstabe a"/>
    <w:docVar w:name="eNV_83ADCE3228C94E038521B5B0C78B917D_Struct" w:val="Artikel 1 Nummer 5 Buchstabe a;6;Struktur:1/-2/5/1;CheckSums:-1/-1/-1/-1;eNV_83ADCE3228C94E038521B5B0C78B917D_1@@2"/>
    <w:docVar w:name="eNV_83DD431C7EB74D91B0B61C27960BEAC6" w:val="Nummer 19"/>
    <w:docVar w:name="eNV_83DD431C7EB74D91B0B61C27960BEAC6_Struct" w:val="Artikel 18 Nummer 19;6;Struktur:18/-2/19;CheckSums:-1/-1/-1;eNV_83DD431C7EB74D91B0B61C27960BEAC6_1@@2"/>
    <w:docVar w:name="eNV_84151154FF914D35AB8CC516DE530F80_Struct" w:val="Artikel 1 Nummer 65 Buchstabe b;6;Struktur:1/-2/65/2;CheckSums:-1/-1/-1/-1;eNV_84151154FF914D35AB8CC516DE530F80_1@@2"/>
    <w:docVar w:name="eNV_844A26D22CFC4E1EAA18D620FD7F1E78_Struct" w:val="Artikel 1 Nummer 13 Buchstabe e;6;Struktur:1/-2/13/5;CheckSums:-1/-1/-1/-1;eNV_844A26D22CFC4E1EAA18D620FD7F1E78_1@@2"/>
    <w:docVar w:name="eNV_84CF46CB9C2346AC949B926EF0C3DD58" w:val="Absatz 1"/>
    <w:docVar w:name="eNV_84CF46CB9C2346AC949B926EF0C3DD58_Struct" w:val="Absatz 1;2;Struktur:-1/1;CheckSums:-1/-1;eNV_84CF46CB9C2346AC949B926EF0C3DD58_2@@1"/>
    <w:docVar w:name="eNV_850D0E7461FB43BE95710988891C01E5" w:val="§ 47"/>
    <w:docVar w:name="eNV_850D0E7461FB43BE95710988891C01E5_Struct" w:val="§ 47;2;Struktur:47;CheckSums:-1;eNV_850D0E7461FB43BE95710988891C01E5_2@@1"/>
    <w:docVar w:name="eNV_851AB65176F24F86A03D3B79702D3368_Struct" w:val="Artikel 1 Nummer 1 Buchstabe;6;Struktur:1/-2/1/0;CheckSums:-1/-1/-1/-1;eNV_851AB65176F24F86A03D3B79702D3368_1@@2"/>
    <w:docVar w:name="eNV_858377218E7244BCA722E7E4FB27BD21_Struct" w:val="Artikel 19 Nummer 12;6;Struktur:19/-2/12;CheckSums:-1/-1/-1;eNV_858377218E7244BCA722E7E4FB27BD21_1@@2"/>
    <w:docVar w:name="eNV_859E3AC55FD14FD69F9335D26BE52771_Struct" w:val="Artikel 1 Nummer 34 Buchstabe a Doppelbuchstabe aa;6;Struktur:1/-2/34/1/1;CheckSums:-1/-1/-1/-1/-1;eNV_859E3AC55FD14FD69F9335D26BE52771_1@@2"/>
    <w:docVar w:name="eNV_85D114000C134F81917FB79CC30AF5D4_Struct" w:val="Artikel 26 Nummer 46 Buchstabe c;6;Struktur:26/-2/46/3;CheckSums:-1/-1/-1/-1;eNV_85D114000C134F81917FB79CC30AF5D4_1@@2"/>
    <w:docVar w:name="eNV_86414E75789A44D8ABABC7772B2A2180_Struct" w:val="Artikel 9 Nummer 4 Buchstabe b Doppelbuchstabe bb;6;Struktur:9/-2/4/2/2;CheckSums:-1/-1/-1/-1/-1;eNV_86414E75789A44D8ABABC7772B2A2180_1@@2"/>
    <w:docVar w:name="eNV_86574EB329CC4D6BB4BE8D2899FDF6C2" w:val="Nummer 13"/>
    <w:docVar w:name="eNV_86574EB329CC4D6BB4BE8D2899FDF6C2_Struct" w:val="Artikel 1 Nummer 13;6;Struktur:1/-2/13;CheckSums:-1/-1/-1;eNV_86574EB329CC4D6BB4BE8D2899FDF6C2_1@@2"/>
    <w:docVar w:name="eNV_866C2332AE2F4C2BA061B7B0E17E00A9" w:val="§ 6 Absatz 3 Satz 4"/>
    <w:docVar w:name="eNV_866C2332AE2F4C2BA061B7B0E17E00A9_Struct" w:val="Absatz 3 Satz 4;2;Struktur:-1/3Satz4;CheckSums:-1/1154362601;eNV_866C2332AE2F4C2BA061B7B0E17E00A9_1@@1"/>
    <w:docVar w:name="eNV_866E9FB7233E44C68B3B59878E3738CD_Struct" w:val="Artikel 8 Nummer 9 Buchstabe b;6;Struktur:8/-2/9/2;CheckSums:-1/-1/-1/-1;eNV_866E9FB7233E44C68B3B59878E3738CD_1@@2"/>
    <w:docVar w:name="eNV_867492D4658544D7A8F3F596AB1A73E7" w:val="Absatz 1"/>
    <w:docVar w:name="eNV_867492D4658544D7A8F3F596AB1A73E7_Struct" w:val="§ 44a Absatz 1;2;Struktur:44.1/1;CheckSums:-1/-1;eNV_867492D4658544D7A8F3F596AB1A73E7_2@@1"/>
    <w:docVar w:name="eNV_868F66A8FA4242449E55F8B7A28769C1" w:val="Absatz 1"/>
    <w:docVar w:name="eNV_868F66A8FA4242449E55F8B7A28769C1_Struct" w:val="§ 38a Absatz 1;2;Struktur:38.1/1;CheckSums:-1/-1;eNV_868F66A8FA4242449E55F8B7A28769C1_2@@1"/>
    <w:docVar w:name="eNV_86AD8A783197477FA2F1945CA5501F9B_Struct" w:val="Artikel 7 Nummer 3 Buchstabe b;6;Struktur:7/-2/3/2;CheckSums:-1/-1/-1/-1;eNV_86AD8A783197477FA2F1945CA5501F9B_1@@2"/>
    <w:docVar w:name="eNV_86C22C3FF07E4D88814FE86C611930BD" w:val="Buchstabe c"/>
    <w:docVar w:name="eNV_86C22C3FF07E4D88814FE86C611930BD_Struct" w:val="Artikel 1 Nummer 88 Buchstabe c;6;Struktur:1/-2/88/3;CheckSums:-1/-1/-1/-1;eNV_86C22C3FF07E4D88814FE86C611930BD_1@@2"/>
    <w:docVar w:name="eNV_86D079836D3F44758272127E24FD2C1F" w:val="Absatz 1"/>
    <w:docVar w:name="eNV_86D079836D3F44758272127E24FD2C1F_Struct" w:val="§ 41g Absatz 1;2;Struktur:41.7/1;CheckSums:-1/-1;eNV_86D079836D3F44758272127E24FD2C1F_2@@1"/>
    <w:docVar w:name="eNV_872EE8152ADF4433BCDF4FF121BE5791" w:val="Buchstabe u"/>
    <w:docVar w:name="eNV_872EE8152ADF4433BCDF4FF121BE5791_Struct" w:val="Artikel 1 Nummer 1 Buchstabe u;6;Struktur:1/-2/1/21;CheckSums:-1/-1/-1/-1;eNV_872EE8152ADF4433BCDF4FF121BE5791_1@@2"/>
    <w:docVar w:name="eNV_8787CF7A6D594940BB3667B4559D666F" w:val="Nummer 26"/>
    <w:docVar w:name="eNV_8787CF7A6D594940BB3667B4559D666F_Struct" w:val="Artikel 18 Nummer 26;6;Struktur:18/-2/26;CheckSums:-1/-1/-1;eNV_8787CF7A6D594940BB3667B4559D666F_1@@2"/>
    <w:docVar w:name="eNV_87A6393F0DF949EF836A7EEE3768B47D_Struct" w:val="Artikel 20 Nummer 1 Buchstabe b;6;Struktur:20/-2/1/2;CheckSums:-1/-1/-1/-1;eNV_87A6393F0DF949EF836A7EEE3768B47D_1@@2"/>
    <w:docVar w:name="eNV_87C0C9B816594F2D8DFD84F311957546" w:val="§§ 41f und 41g"/>
    <w:docVar w:name="eNV_87C0C9B816594F2D8DFD84F311957546_Struct" w:val="§ 41f;2;Struktur:41.6;CheckSums:-1;eNV_87C0C9B816594F2D8DFD84F311957546_3|§ 41g;2;Struktur:41.7;CheckSums:-1;eNV_87C0C9B816594F2D8DFD84F311957546_4@und|@1"/>
    <w:docVar w:name="eNV_87C242120A514ED1B8EC29A2F5AAAFB1" w:val="Absatz 9"/>
    <w:docVar w:name="eNV_87C242120A514ED1B8EC29A2F5AAAFB1_Struct" w:val="§ 38a Absatz 9;2;Struktur:38.1/9;CheckSums:-1/-1;eNV_87C242120A514ED1B8EC29A2F5AAAFB1_2@@1"/>
    <w:docVar w:name="eNV_87CACB87AB2747369FDA97BB3B517171_Struct" w:val="Artikel 17 Nummer 6;6;Struktur:17/-2/6;CheckSums:-1/-1/-1;eNV_87CACB87AB2747369FDA97BB3B517171_1@@2"/>
    <w:docVar w:name="eNV_87D044B04C3841D980BC4A79962043F6_Struct" w:val="Artikel 25 Nummer 15;6;Struktur:25/-2/15;CheckSums:-1/-1/-1;eNV_87D044B04C3841D980BC4A79962043F6_1@@2"/>
    <w:docVar w:name="eNV_87D5232F73444D46BBC3A7B06817E598_Struct" w:val="Artikel 10 Absatz 3;6;Struktur:10/3;CheckSums:-1/-1;eNV_87D5232F73444D46BBC3A7B06817E598_1@@2"/>
    <w:docVar w:name="eNV_87F0450A62984DCBBDFBD369D268FA9B_Struct" w:val="Artikel 1 Nummer 41 Buchstabe b;6;Struktur:1/-2/41/2;CheckSums:-1/-1/-1/-1;eNV_87F0450A62984DCBBDFBD369D268FA9B_1@@2"/>
    <w:docVar w:name="eNV_87F35905671247D69A0C75AD286CE642" w:val="Satz 1"/>
    <w:docVar w:name="eNV_87F35905671247D69A0C75AD286CE642_Struct" w:val="Absatz 6a Satz 1;2;Struktur:-1/6.1Satz1;CheckSums:-1/2008312129;eNV_87F35905671247D69A0C75AD286CE642_1@@1"/>
    <w:docVar w:name="eNV_87F8CEF88F1343B3823078249F6D1479" w:val="Buchstabe c"/>
    <w:docVar w:name="eNV_87F8CEF88F1343B3823078249F6D1479_Struct" w:val="Artikel 17 Nummer 4 Buchstabe c;6;Struktur:17/-2/4/3;CheckSums:-1/-1/-1/-1;eNV_87F8CEF88F1343B3823078249F6D1479_1@@2"/>
    <w:docVar w:name="eNV_88078723C58B46E196EAF7E551F3066B" w:val="Buchstabe n"/>
    <w:docVar w:name="eNV_88078723C58B46E196EAF7E551F3066B_Struct" w:val="Artikel 1 Nummer 1 Buchstabe n;6;Struktur:1/-2/1/14;CheckSums:-1/-1/-1/-1;eNV_88078723C58B46E196EAF7E551F3066B_1@@2"/>
    <w:docVar w:name="eNV_882496A7F4C44239954D466A176FF782" w:val="Nummer 46"/>
    <w:docVar w:name="eNV_882496A7F4C44239954D466A176FF782_Struct" w:val="§ 3 Nummer 46;2;Struktur:3/-2/46;CheckSums:-1/-1/-1;eNV_882496A7F4C44239954D466A176FF782_2@@1"/>
    <w:docVar w:name="eNV_88626989FF794D8AA7BB20A2E9FACCCC_Struct" w:val="Artikel 29 Nummer 6 Buchstabe d;6;Struktur:29/-2/6/4;CheckSums:-1/-1/-1/-1;eNV_88626989FF794D8AA7BB20A2E9FACCCC_1@@2"/>
    <w:docVar w:name="eNV_88A1F74565B847169B911B73F1384E4C_Struct" w:val="Artikel 19 Nummer 19;6;Struktur:19/-2/19;CheckSums:-1/-1/-1;eNV_88A1F74565B847169B911B73F1384E4C_1@@2"/>
    <w:docVar w:name="eNV_88EAE1025158411E9C9B55DE62098FD1" w:val="Absatz 5"/>
    <w:docVar w:name="eNV_88EAE1025158411E9C9B55DE62098FD1_Struct" w:val="§ 41g Absatz 5;2;Struktur:41.7/5;CheckSums:-1/-1;eNV_88EAE1025158411E9C9B55DE62098FD1_2@@1"/>
    <w:docVar w:name="eNV_891BB61619DC43C3BD66DFFB3D8344BB" w:val="Absatz 4"/>
    <w:docVar w:name="eNV_891BB61619DC43C3BD66DFFB3D8344BB_Struct" w:val="Absatz 4;2;Struktur:-1/4;CheckSums:-1/-1;eNV_891BB61619DC43C3BD66DFFB3D8344BB_2@@1"/>
    <w:docVar w:name="eNV_89AD8C2652C44D678A16345662767B11_Struct" w:val="Artikel 9 Nummer 4 Buchstabe a Doppelbuchstabe aa;6;Struktur:9/-2/4/1/1;CheckSums:-1/-1/-1/-1/-1;eNV_89AD8C2652C44D678A16345662767B11_1@@2"/>
    <w:docVar w:name="eNV_89B871CFD9A74AC79F0C38CDBE1D8373" w:val="Satz 7 und Satz 8"/>
    <w:docVar w:name="eNV_89B871CFD9A74AC79F0C38CDBE1D8373_Struct" w:val="§ 41g Absatz 1 Satz 7;2;Struktur:41.7/1Satz7;CheckSums:-1/184178206;eNV_89B871CFD9A74AC79F0C38CDBE1D8373_1|§ 41g Absatz 1 Satz 7;2;Struktur:41.7/1Satz7;CheckSums:-1/1648925544;eNV_89B871CFD9A74AC79F0C38CDBE1D8373_2@|@1"/>
    <w:docVar w:name="eNV_8A0FD78921584FEDBBC5B7A88A158BE6_Struct" w:val="Artikel 26 Nummer 34 Buchstabe a Doppelbuchstabe aa;6;Struktur:26/-2/34/1/1;CheckSums:-1/-1/-1/-1/-1;eNV_8A0FD78921584FEDBBC5B7A88A158BE6_1@@2"/>
    <w:docVar w:name="eNV_8A279D53E25844289EF2DD2281761E14" w:val="Buchstabe a"/>
    <w:docVar w:name="eNV_8A279D53E25844289EF2DD2281761E14_Struct" w:val="Artikel 17 Nummer 7 Buchstabe a;6;Struktur:17/-2/7/1;CheckSums:-1/-1/-1/-1;eNV_8A279D53E25844289EF2DD2281761E14_1@@2"/>
    <w:docVar w:name="eNV_8A33DCDFFD0D4A8695B7AEB3549A6848_Struct" w:val="Artikel 25 Nummer 9;6;Struktur:25/-2/9;CheckSums:-1/-1/-1;eNV_8A33DCDFFD0D4A8695B7AEB3549A6848_1@@2"/>
    <w:docVar w:name="eNV_8A4722AAB539455B9E1F9939792839E3" w:val="Nummer 88"/>
    <w:docVar w:name="eNV_8A4722AAB539455B9E1F9939792839E3_Struct" w:val="Artikel 1 Nummer 88;6;Struktur:1/-2/88;CheckSums:-1/-1/-1;eNV_8A4722AAB539455B9E1F9939792839E3_1@@2"/>
    <w:docVar w:name="eNV_8A4A026E2004464A87284AFDB259975B_Struct" w:val="Artikel 29 Nummer 9;6;Struktur:29/-2/9;CheckSums:-1/-1/-1;eNV_8A4A026E2004464A87284AFDB259975B_1@@2"/>
    <w:docVar w:name="eNV_8A57190B705F4B769B36A8AED905E827" w:val="Absatz 4"/>
    <w:docVar w:name="eNV_8A57190B705F4B769B36A8AED905E827_Struct" w:val="§ 42c Absatz 4;2;Struktur:42.3/4;CheckSums:-1/-1;eNV_8A57190B705F4B769B36A8AED905E827_1@@1"/>
    <w:docVar w:name="eNV_8A5CFBBF289B45118D37CCEE4A8E05E2" w:val="Nummer 66"/>
    <w:docVar w:name="eNV_8A5CFBBF289B45118D37CCEE4A8E05E2_Struct" w:val="Artikel 1 Nummer 66;6;Struktur:1/-2/66;CheckSums:-1/-1/-1;eNV_8A5CFBBF289B45118D37CCEE4A8E05E2_1@@2"/>
    <w:docVar w:name="eNV_8A6C2D8861F34025B971EC0784DAB22F" w:val="Buchstabe a"/>
    <w:docVar w:name="eNV_8A6C2D8861F34025B971EC0784DAB22F_Struct" w:val="Artikel 12 Nummer 1 Buchstabe a;6;Struktur:12/-2/1/1;CheckSums:-1/-1/-1/-1;eNV_8A6C2D8861F34025B971EC0784DAB22F_1@@2"/>
    <w:docVar w:name="eNV_8A8932882E974799AF437D668E2FEE41_Struct" w:val="Artikel 6 Nummer 16;6;Struktur:6/-2/16;CheckSums:-1/-1/-1;eNV_8A8932882E974799AF437D668E2FEE41_1@@2"/>
    <w:docVar w:name="eNV_8A8BAA8128834273AE2C87436B385252_Struct" w:val="Artikel 1 Nummer 12;6;Struktur:1/-2/12;CheckSums:-1/-1/-1;eNV_8A8BAA8128834273AE2C87436B385252_1@@2"/>
    <w:docVar w:name="eNV_8AA32E63D7F84539B85465EA057D4343" w:val="Artikel 5"/>
    <w:docVar w:name="eNV_8AA32E63D7F84539B85465EA057D4343_Struct" w:val="Artikel 5;6;Struktur:5;CheckSums:-1;eNV_8AA32E63D7F84539B85465EA057D4343_1@@2"/>
    <w:docVar w:name="eNV_8AC8000C98B940D084EE13442CDCED38_Struct" w:val="Artikel 13 Nummer 3 Buchstabe c;6;Struktur:13/-2/3/3;CheckSums:-1/-1/-1/-1;eNV_8AC8000C98B940D084EE13442CDCED38_1@@2"/>
    <w:docVar w:name="eNV_8AD7B9B9E7054B87AFE338A3FF094C76_Struct" w:val="Artikel 1 Nummer 60;6;Struktur:1/-2/60;CheckSums:-1/-1/-1;eNV_8AD7B9B9E7054B87AFE338A3FF094C76_1@@2"/>
    <w:docVar w:name="eNV_8B16ADE4E5DB4A74909C8332E2DF9D5E" w:val="§ 3 Nummer 71"/>
    <w:docVar w:name="eNV_8B16ADE4E5DB4A74909C8332E2DF9D5E_Struct" w:val="§ 3 Nummer 71;2;Struktur:3/-2/71;CheckSums:-1/-1/-1;eNV_8B16ADE4E5DB4A74909C8332E2DF9D5E_2@@1"/>
    <w:docVar w:name="eNV_8B51BFB9E6DF4A97990ADB7D38555370" w:val="Nummer 2"/>
    <w:docVar w:name="eNV_8B51BFB9E6DF4A97990ADB7D38555370_Struct" w:val="Artikel 2 Nummer 2;6;Struktur:2/-2/2;CheckSums:-1/-1/-1;eNV_8B51BFB9E6DF4A97990ADB7D38555370_1@@2"/>
    <w:docVar w:name="eNV_8B5C89D1FB574DD7B1D2BA9EFA791C30_Struct" w:val="Artikel 1 Nummer 80 Buchstabe a;6;Struktur:1/-2/80/1;CheckSums:-1/-1/-1/-1;eNV_8B5C89D1FB574DD7B1D2BA9EFA791C30_1@@2"/>
    <w:docVar w:name="eNV_8B8A5464BE3E4193B653A12174A15D38_Struct" w:val="Artikel 26 Nummer 3 Buchstabe c;6;Struktur:26/-2/3/3;CheckSums:-1/-1/-1/-1;eNV_8B8A5464BE3E4193B653A12174A15D38_1@@2"/>
    <w:docVar w:name="eNV_8B96D2989AAF4E90AD7654BB0EF14045" w:val="Nummern 6 bis 9, 11, 12, 15 und 16"/>
    <w:docVar w:name="eNV_8B96D2989AAF4E90AD7654BB0EF14045_Struct" w:val="§ 3 Nummer 6;2;Struktur:3/-2/6;CheckSums:-1/-1/-1;eNV_8B96D2989AAF4E90AD7654BB0EF14045_1|§ 3 Nummer 7;2;Struktur:3/-2/7;CheckSums:-1/-1/-1;eNV_8B96D2989AAF4E90AD7654BB0EF14045_2|§ 3 Nummer 8;2;Struktur:3/-2/8;CheckSums:-1/-1/-1;eNV_8B96D2989AAF4E90AD7654BB0EF14045_3|§ 3 Nummer 9;2;Struktur:3/-2/9;CheckSums:-1/-1/-1;eNV_8B96D2989AAF4E90AD7654BB0EF14045_4|§ 3 Nummer 11;2;Struktur:3/-2/11;CheckSums:-1/-1/-1;eNV_8B96D2989AAF4E90AD7654BB0EF14045_5|§ 3 Nummer 12;2;Struktur:3/-2/12;CheckSums:-1/-1/-1;eNV_8B96D2989AAF4E90AD7654BB0EF14045_6|§ 3 Nummer 15;2;Struktur:3/-2/15;CheckSums:-1/-1/-1;eNV_8B96D2989AAF4E90AD7654BB0EF14045_7|§ 3 Nummer 16;2;Struktur:3/-2/16;CheckSums:-1/-1/-1;eNV_8B96D2989AAF4E90AD7654BB0EF14045_8@bis|bis|bis|,|,|,|und|@1"/>
    <w:docVar w:name="eNV_8BB761ED8B1C484B9F750D0C45C36B5C" w:val="Satz 3"/>
    <w:docVar w:name="eNV_8BB761ED8B1C484B9F750D0C45C36B5C_Struct" w:val="Absatz 1b Satz 3;2;Struktur:-1/1.2Satz3;CheckSums:-1/464339817;eNV_8BB761ED8B1C484B9F750D0C45C36B5C_2@@1"/>
    <w:docVar w:name="eNV_8BCB61921C9A4C428E0429C44521CAE8" w:val="Buchstabe c"/>
    <w:docVar w:name="eNV_8BCB61921C9A4C428E0429C44521CAE8_Struct" w:val="Artikel 1 Nummer 1 Buchstabe c;6;Struktur:1/-2/1/3;CheckSums:-1/-1/-1/-1;eNV_8BCB61921C9A4C428E0429C44521CAE8_1@@2"/>
    <w:docVar w:name="eNV_8BCCE5B450764E0EB9C9D395CD63A54F" w:val="Absatz 6"/>
    <w:docVar w:name="eNV_8BCCE5B450764E0EB9C9D395CD63A54F_Struct" w:val="§ 42c Absatz 6;2;Struktur:42.3/6;CheckSums:-1/-1;eNV_8BCCE5B450764E0EB9C9D395CD63A54F_2@@1"/>
    <w:docVar w:name="eNV_8BD84B4F752E4CA88E3047965668ED4F_Struct" w:val="Artikel 25 Nummer 26 Buchstabe a;6;Struktur:25/-2/26/1;CheckSums:-1/-1/-1/-1;eNV_8BD84B4F752E4CA88E3047965668ED4F_1@@2"/>
    <w:docVar w:name="eNV_8BF073187CB248A89ABC4113644A358E" w:val="Buchstabe d"/>
    <w:docVar w:name="eNV_8BF073187CB248A89ABC4113644A358E_Struct" w:val="Artikel 1 Nummer 97 Buchstabe d;6;Struktur:1/-2/97/4;CheckSums:-1/-1/-1/-1;eNV_8BF073187CB248A89ABC4113644A358E_1@@2"/>
    <w:docVar w:name="eNV_8C35B7554B0544358C76F249DE700BC2" w:val="Nummer 1"/>
    <w:docVar w:name="eNV_8C35B7554B0544358C76F249DE700BC2_Struct" w:val="Artikel 12 Nummer 1;6;Struktur:12/-2/1;CheckSums:-1/-1/-1;eNV_8C35B7554B0544358C76F249DE700BC2_1@@2"/>
    <w:docVar w:name="eNV_8C6A123FF1D74A048E9C88537C2304E0" w:val="Buchstabe a"/>
    <w:docVar w:name="eNV_8C6A123FF1D74A048E9C88537C2304E0_Struct" w:val="Artikel 8 Nummer 1 Buchstabe a;6;Struktur:8/-2/1/1;CheckSums:-1/-1/-1/-1;eNV_8C6A123FF1D74A048E9C88537C2304E0_1@@2"/>
    <w:docVar w:name="eNV_8CB2FFFDD1FC4B47B1CD9DE2D97EE722" w:val="§§ 41f und 41g"/>
    <w:docVar w:name="eNV_8CB2FFFDD1FC4B47B1CD9DE2D97EE722_Struct" w:val="§ 41f;2;Struktur:41.6;CheckSums:-1;eNV_8CB2FFFDD1FC4B47B1CD9DE2D97EE722_3|§ 41g;2;Struktur:41.7;CheckSums:-1;eNV_8CB2FFFDD1FC4B47B1CD9DE2D97EE722_4@und|@1"/>
    <w:docVar w:name="eNV_8CCF1FA075D5438B9965CCA563AB9771" w:val="§ 3 Nummer 99"/>
    <w:docVar w:name="eNV_8CCF1FA075D5438B9965CCA563AB9771_Struct" w:val="§ 3 Nummer 99;2;Struktur:3/-2/99;CheckSums:-1/-1/-1;eNV_8CCF1FA075D5438B9965CCA563AB9771_2@@1"/>
    <w:docVar w:name="eNV_8CD36E230FFA44A6959D673A887A34AE" w:val="Nummer 1"/>
    <w:docVar w:name="eNV_8CD36E230FFA44A6959D673A887A34AE_Struct" w:val="§ 42c Absatz 1 Nummer 1;2;Struktur:42.3/1/1;CheckSums:-1/-1/-1;eNV_8CD36E230FFA44A6959D673A887A34AE_1@@1"/>
    <w:docVar w:name="eNV_8CD58BFCBC9B4B5BA4E05319A0FD33F1_Struct" w:val="Artikel 1 Nummer 14 Buchstabe b Doppelbuchstabe hh;6;Struktur:1/-2/14/2/8;CheckSums:-1/-1/-1/-1/-1;eNV_8CD58BFCBC9B4B5BA4E05319A0FD33F1_1@@2"/>
    <w:docVar w:name="eNV_8CD671BD170C4F1180EC2834D85822D6" w:val="Absatz 3"/>
    <w:docVar w:name="eNV_8CD671BD170C4F1180EC2834D85822D6_Struct" w:val="§ 42c Absatz 3;2;Struktur:42.3/3;CheckSums:-1/-1;eNV_8CD671BD170C4F1180EC2834D85822D6_1@@1"/>
    <w:docVar w:name="eNV_8D67AE9E932647428B1B2D2688A89478_Struct" w:val="Artikel 1 Nummer 24 Buchstabe e;6;Struktur:1/-2/24/5;CheckSums:-1/-1/-1/-1;eNV_8D67AE9E932647428B1B2D2688A89478_1@@2"/>
    <w:docVar w:name="eNV_8DAB25D95C3F4F0BBD10100704981019_Struct" w:val="Artikel 25 Nummer 2 Buchstabe b;6;Struktur:25/-2/2/2;CheckSums:-1/-1/-1/-1;eNV_8DAB25D95C3F4F0BBD10100704981019_1@@2"/>
    <w:docVar w:name="eNV_8E0C653BBBCE4102BC92E31751A871F1_Struct" w:val="Artikel 25 Nummer 24 Buchstabe c;6;Struktur:25/-2/24/3;CheckSums:-1/-1/-1/-1;eNV_8E0C653BBBCE4102BC92E31751A871F1_1@@2"/>
    <w:docVar w:name="eNV_8E15BDC60D8E4B2FBAD70550DC0A71B7_Struct" w:val="Artikel 19 Nummer 26;6;Struktur:19/-2/26;CheckSums:-1/-1/-1;eNV_8E15BDC60D8E4B2FBAD70550DC0A71B7_1@@2"/>
    <w:docVar w:name="eNV_8E2196AB0D594AD7A4CB3110AA715619" w:val="Nummer 70"/>
    <w:docVar w:name="eNV_8E2196AB0D594AD7A4CB3110AA715619_Struct" w:val="Artikel 1 Nummer 70;6;Struktur:1/-2/70;CheckSums:-1/-1/-1;eNV_8E2196AB0D594AD7A4CB3110AA715619_1@@2"/>
    <w:docVar w:name="eNV_8E3EC071A2B2445AA2D629FAFF7AADA5_Struct" w:val="Artikel 17 Nummer 5 Buchstabe a;6;Struktur:17/-2/5/1;CheckSums:-1/-1/-1/-1;eNV_8E3EC071A2B2445AA2D629FAFF7AADA5_1@@2"/>
    <w:docVar w:name="eNV_8E4013025A824D418C3DF800EF3AEBBD" w:val="Nummer 5"/>
    <w:docVar w:name="eNV_8E4013025A824D418C3DF800EF3AEBBD_Struct" w:val="Artikel 24 Nummer 5;6;Struktur:24/-2/5;CheckSums:-1/-1/-1;eNV_8E4013025A824D418C3DF800EF3AEBBD_1@@2"/>
    <w:docVar w:name="eNV_8E603F6DE1354541AEC9F7448879AF04" w:val="Absatz 8"/>
    <w:docVar w:name="eNV_8E603F6DE1354541AEC9F7448879AF04_Struct" w:val="§ 38a Absatz 8;2;Struktur:38.1/8;CheckSums:-1/-1;eNV_8E603F6DE1354541AEC9F7448879AF04_2@@1"/>
    <w:docVar w:name="eNV_8E6219A514C14018A0997BEA7E11F22F_Struct" w:val="Artikel 25 Nummer 11;6;Struktur:25/-2/11;CheckSums:-1/-1/-1;eNV_8E6219A514C14018A0997BEA7E11F22F_1@@2"/>
    <w:docVar w:name="eNV_8E6415A28FC44483B3FA359FCD9E1DED_Struct" w:val="Artikel 25 Nummer 26 Buchstabe b;6;Struktur:25/-2/26/2;CheckSums:-1/-1/-1/-1;eNV_8E6415A28FC44483B3FA359FCD9E1DED_1@@2"/>
    <w:docVar w:name="eNV_8E65883749D045B28E27ECFC5C32E05D_Struct" w:val="Artikel 7 Nummer 3 Buchstabe b Doppelbuchstabe aa;6;Struktur:7/-2/3/2/1;CheckSums:-1/-1/-1/-1/-1;eNV_8E65883749D045B28E27ECFC5C32E05D_1@@2"/>
    <w:docVar w:name="eNV_8E8EA6867D324367B6FCF88638545192_Struct" w:val="Artikel 1 Nummer 13 Buchstabe d Doppelbuchstabe bb;6;Struktur:1/-2/13/4/2;CheckSums:-1/-1/-1/-1/-1;eNV_8E8EA6867D324367B6FCF88638545192_1@@2"/>
    <w:docVar w:name="eNV_8EB18695F3524EE3B7153117A801EB34" w:val="Buchstabe d"/>
    <w:docVar w:name="eNV_8EB18695F3524EE3B7153117A801EB34_Struct" w:val="Artikel 17 Nummer 7 Buchstabe d;6;Struktur:17/-2/7/4;CheckSums:-1/-1/-1/-1;eNV_8EB18695F3524EE3B7153117A801EB34_1@@2"/>
    <w:docVar w:name="eNV_8F14AC493A6341469162A59EE23E0D4C" w:val="Absatzes 1 Satz 1 und 2"/>
    <w:docVar w:name="eNV_8F14AC493A6341469162A59EE23E0D4C_Struct" w:val="§ 0 Absatz 1 Satz 1;2;Struktur:0/1Satz1;CheckSums:-1/0;eNV_8F14AC493A6341469162A59EE23E0D4C_1|§ 0 Absatz 1 Satz 2;2;Struktur:0/1Satz2;CheckSums:-1/1884466884;eNV_8F14AC493A6341469162A59EE23E0D4C_2@und|@1"/>
    <w:docVar w:name="eNV_8F37A7FE3D024C028DD27BDDC19E5707_Struct" w:val="Artikel 1 Nummer 70 Buchstabe b Doppelbuchstabe bb;6;Struktur:1/-2/70/2/2;CheckSums:-1/-1/-1/-1/-1;eNV_8F37A7FE3D024C028DD27BDDC19E5707_1@@2"/>
    <w:docVar w:name="eNV_8F39262E5D2441AA8C331D20643C6DFF_Struct" w:val="Absatz 1;2;Struktur:-1/1;CheckSums:-1/-1;eNV_8F39262E5D2441AA8C331D20643C6DFF_1@@2"/>
    <w:docVar w:name="eNV_8F53A3BA3D1643CA895E74F4646548B9" w:val="Artikel 3"/>
    <w:docVar w:name="eNV_8F53A3BA3D1643CA895E74F4646548B9_Struct" w:val="Artikel 3;6;Struktur:3;CheckSums:-1;eNV_8F53A3BA3D1643CA895E74F4646548B9_1@@2"/>
    <w:docVar w:name="eNV_8F6345BE4FE647DDA707A68AAF852C79" w:val="Buchstabe b"/>
    <w:docVar w:name="eNV_8F6345BE4FE647DDA707A68AAF852C79_Struct" w:val="Artikel 1 Nummer 61 Buchstabe b;6;Struktur:1/-2/61/2;CheckSums:-1/-1/-1/-1;eNV_8F6345BE4FE647DDA707A68AAF852C79_1@@2"/>
    <w:docVar w:name="eNV_8FC0368964E840BC8EC84E29D55C377E_Struct" w:val="Artikel 29 Nummer 13 Buchstabe a;6;Struktur:29/-2/13/1;CheckSums:-1/-1/-1/-1;eNV_8FC0368964E840BC8EC84E29D55C377E_1@@2"/>
    <w:docVar w:name="eNV_8FDC08A6D73545BF82574F94D882DE8F" w:val="Nummer 38"/>
    <w:docVar w:name="eNV_8FDC08A6D73545BF82574F94D882DE8F_Struct" w:val="Artikel 1 Nummer 38;6;Struktur:1/-2/38;CheckSums:-1/-1/-1;eNV_8FDC08A6D73545BF82574F94D882DE8F_1@@2"/>
    <w:docVar w:name="eNV_8FE57A0FFCB9414693D09A37E9F261E5" w:val="Nummer 3"/>
    <w:docVar w:name="eNV_8FE57A0FFCB9414693D09A37E9F261E5_Struct" w:val="Artikel 22 Nummer 3;6;Struktur:22/-2/3;CheckSums:-1/-1/-1;eNV_8FE57A0FFCB9414693D09A37E9F261E5_1@@2"/>
    <w:docVar w:name="eNV_9015206F24E040A0B11CA61528AE7373_Struct" w:val="Artikel 31 Nummer 11 Buchstabe d;6;Struktur:31/-2/11/4;CheckSums:-1/-1/-1/-1;eNV_9015206F24E040A0B11CA61528AE7373_1@@2"/>
    <w:docVar w:name="eNV_9032427FFB2B41F6BA9D0FD23E911B03" w:val="Nummern 1 und 2"/>
    <w:docVar w:name="eNV_9032427FFB2B41F6BA9D0FD23E911B03_Struct" w:val="Absatz 2a Nummer 1;2;Struktur:-1/2.1/1;CheckSums:-1/-1/-1;eNV_9032427FFB2B41F6BA9D0FD23E911B03_3|Absatz 2a Nummer 2;2;Struktur:-1/2.1/2;CheckSums:-1/-1/-1;eNV_9032427FFB2B41F6BA9D0FD23E911B03_4@und|@1"/>
    <w:docVar w:name="eNV_9035D82631764224B6D81C848E5509BC" w:val="Buchstabe a"/>
    <w:docVar w:name="eNV_9035D82631764224B6D81C848E5509BC_Struct" w:val="Artikel 26 Nummer 2 Buchstabe a;6;Struktur:26/-2/2/1;CheckSums:-1/-1/-1/-1;eNV_9035D82631764224B6D81C848E5509BC_1@@2"/>
    <w:docVar w:name="eNV_9049121635574C06A663D4221550CD8C" w:val="Satz 1"/>
    <w:docVar w:name="eNV_9049121635574C06A663D4221550CD8C_Struct" w:val="§ 38a Absatz 1 Satz 1;2;Struktur:38.1/1Satz1;CheckSums:-1/0;eNV_9049121635574C06A663D4221550CD8C_1@@1"/>
    <w:docVar w:name="eNV_905C6194AC274D2FA1D9B58A2FF755CF" w:val="Buchstabe b"/>
    <w:docVar w:name="eNV_905C6194AC274D2FA1D9B58A2FF755CF_Struct" w:val="Artikel 18 Nummer 28 Buchstabe b;6;Struktur:18/-2/28/2;CheckSums:-1/-1/-1/-1;eNV_905C6194AC274D2FA1D9B58A2FF755CF_1@@2"/>
    <w:docVar w:name="eNV_907746AD81D845A0B5A820DE4370C542" w:val="§ 3 Nummer 102"/>
    <w:docVar w:name="eNV_907746AD81D845A0B5A820DE4370C542_Struct" w:val="§ 3 Nummer 102;2;Struktur:3/-2/102;CheckSums:-1/-1/-1;eNV_907746AD81D845A0B5A820DE4370C542_2@@1"/>
    <w:docVar w:name="eNV_9088F4E7D3F14709B468EC7895C22896_Struct" w:val="Nummer 6;2;Struktur:-1/-2/6;CheckSums:-1/-1/-1;eNV_9088F4E7D3F14709B468EC7895C22896_1@@2"/>
    <w:docVar w:name="eNV_90E2A3461D8049699CAAC5DAAA8DDDA5" w:val="Absatz 2a"/>
    <w:docVar w:name="eNV_90E2A3461D8049699CAAC5DAAA8DDDA5_Struct" w:val="Absatz 2a;2;Struktur:-1/2.1;CheckSums:-1/-1;eNV_90E2A3461D8049699CAAC5DAAA8DDDA5_2@@1"/>
    <w:docVar w:name="eNV_9103726AFF87400FB27DC90423D70251" w:val="Nummer 30"/>
    <w:docVar w:name="eNV_9103726AFF87400FB27DC90423D70251_Struct" w:val="Artikel 1 Nummer 30;6;Struktur:1/-2/30;CheckSums:-1/-1/-1;eNV_9103726AFF87400FB27DC90423D70251_1@@2"/>
    <w:docVar w:name="eNV_913D2EE414EC4F8AA3B2345252A8104F_Struct" w:val="Artikel 7 Nummer 5 Buchstabe b Doppelbuchstabe bb;6;Struktur:7/-2/5/2/2;CheckSums:-1/-1/-1/-1/-1;eNV_913D2EE414EC4F8AA3B2345252A8104F_1@@2"/>
    <w:docVar w:name="eNV_9175551D5A3E473EAE83D280B3C52C51" w:val="Buchstabe a"/>
    <w:docVar w:name="eNV_9175551D5A3E473EAE83D280B3C52C51_Struct" w:val="Artikel 1 Nummer 98 Buchstabe a;6;Struktur:1/-2/98/1;CheckSums:-1/-1/-1/-1;eNV_9175551D5A3E473EAE83D280B3C52C51_1@@2"/>
    <w:docVar w:name="eNV_918047E2D56B4F41AAABF9E1700AD7A4" w:val="§§ 41f und 41g"/>
    <w:docVar w:name="eNV_918047E2D56B4F41AAABF9E1700AD7A4_Struct" w:val="§ 41f;2;Struktur:41.6;CheckSums:-1;eNV_918047E2D56B4F41AAABF9E1700AD7A4_3|§ 41g;2;Struktur:41.7;CheckSums:-1;eNV_918047E2D56B4F41AAABF9E1700AD7A4_4@und|@1"/>
    <w:docVar w:name="eNV_919A370281224C05BFCDF999B35AE82B" w:val="Satz 1"/>
    <w:docVar w:name="eNV_919A370281224C05BFCDF999B35AE82B_Struct" w:val="§ 20b Absatz 1 Satz 1;2;Struktur:20.2/1Satz1;CheckSums:-1/0;eNV_919A370281224C05BFCDF999B35AE82B_1@@1"/>
    <w:docVar w:name="eNV_91AC044257B5481EB76F56FAA1832C9D_Struct" w:val="Artikel 7 Nummer 7 Buchstabe a;6;Struktur:7/-2/7/1;CheckSums:-1/-1/-1/-1;eNV_91AC044257B5481EB76F56FAA1832C9D_1@@2"/>
    <w:docVar w:name="eNV_91CC8FD2729848E0B8FB91D097B77556" w:val="Absatz 1b"/>
    <w:docVar w:name="eNV_91CC8FD2729848E0B8FB91D097B77556_Struct" w:val="Absatz 1b;2;Struktur:-1/1.2;CheckSums:-1/-1;eNV_91CC8FD2729848E0B8FB91D097B77556_2@@1"/>
    <w:docVar w:name="eNV_91E6451A36564416B47A0D078CA58697" w:val="Buchstabe b"/>
    <w:docVar w:name="eNV_91E6451A36564416B47A0D078CA58697_Struct" w:val="Artikel 22 Nummer 6 Buchstabe b;6;Struktur:22/-2/6/2;CheckSums:-1/-1/-1/-1;eNV_91E6451A36564416B47A0D078CA58697_1@@2"/>
    <w:docVar w:name="eNV_91F18148CB2C49D6A6E8BBA40E0AF730_Struct" w:val="Artikel 19 Nummer 1 Buchstabe b;6;Struktur:19/-2/1/2;CheckSums:-1/-1/-1/-1;eNV_91F18148CB2C49D6A6E8BBA40E0AF730_1@@2"/>
    <w:docVar w:name="eNV_91F3F3164822452AAF1F7BCD78AE7331_Struct" w:val="Artikel 26 Nummer 47 Buchstabe b;6;Struktur:26/-2/47/2;CheckSums:-1/-1/-1/-1;eNV_91F3F3164822452AAF1F7BCD78AE7331_1@@2"/>
    <w:docVar w:name="eNV_9204D4E703E14DCDADB3B30B278AD600_Struct" w:val="Artikel 6 Nummer 18 Buchstabe a Doppelbuchstabe aa;6;Struktur:6/-2/18/1/1;CheckSums:-1/-1/-1/-1/-1;eNV_9204D4E703E14DCDADB3B30B278AD600_1@@2"/>
    <w:docVar w:name="eNV_9205A4691B93469BAA03FD67C2B9B298" w:val="Buchstabe a"/>
    <w:docVar w:name="eNV_9205A4691B93469BAA03FD67C2B9B298_Struct" w:val="Artikel 1 Nummer 93 Buchstabe a;6;Struktur:1/-2/93/1;CheckSums:-1/-1/-1/-1;eNV_9205A4691B93469BAA03FD67C2B9B298_1@@2"/>
    <w:docVar w:name="eNV_92100CABBAB545D2B429C4E71C59CC27" w:val="Buchstabe a"/>
    <w:docVar w:name="eNV_92100CABBAB545D2B429C4E71C59CC27_Struct" w:val="Artikel 2 Nummer 1 Buchstabe a;6;Struktur:2/-2/1/1;CheckSums:-1/-1/-1/-1;eNV_92100CABBAB545D2B429C4E71C59CC27_1@@2"/>
    <w:docVar w:name="eNV_9213461D3CE14107B4232462A5A64517_Struct" w:val="Artikel 25 Nummer 25;6;Struktur:25/-2/25;CheckSums:-1/-1/-1;eNV_9213461D3CE14107B4232462A5A64517_1@@2"/>
    <w:docVar w:name="eNV_92373D54A96B4009A146EEDDE52CD9EC" w:val="Sätze 2 und 3"/>
    <w:docVar w:name="eNV_92373D54A96B4009A146EEDDE52CD9EC_Struct" w:val="Absatz 5 Satz 2;2;Struktur:-1/5Satz2;CheckSums:-1/1192187459;eNV_92373D54A96B4009A146EEDDE52CD9EC_1|Absatz 5 Satz 3;2;Struktur:-1/5Satz3;CheckSums:-1/-180295566;eNV_92373D54A96B4009A146EEDDE52CD9EC_2@und|@1"/>
    <w:docVar w:name="eNV_924D692B8CC240B8AFAC5EF45481CB63" w:val="Absatz 4"/>
    <w:docVar w:name="eNV_924D692B8CC240B8AFAC5EF45481CB63_Struct" w:val="§ 44a Absatz 4;2;Struktur:44.1/4;CheckSums:-1/-1;eNV_924D692B8CC240B8AFAC5EF45481CB63_2@@1"/>
    <w:docVar w:name="eNV_925A7179EBE345428887127240F74A6F_Struct" w:val="Artikel 26 Nummer 46 Buchstabe c Doppelbuchstabe bb;6;Struktur:26/-2/46/3/2;CheckSums:-1/-1/-1/-1/-1;eNV_925A7179EBE345428887127240F74A6F_1@@2"/>
    <w:docVar w:name="eNV_925E06BF95034BC28C3B55826C5E71C9" w:val="§ 3 Nummer 53"/>
    <w:docVar w:name="eNV_925E06BF95034BC28C3B55826C5E71C9_Struct" w:val="§ 3 Nummer 53;2;Struktur:3/-2/53;CheckSums:-1/-1/-1;eNV_925E06BF95034BC28C3B55826C5E71C9_2@@1"/>
    <w:docVar w:name="eNV_9268202BB5B44843BDF38D1D710283CB" w:val="Buchstabe h"/>
    <w:docVar w:name="eNV_9268202BB5B44843BDF38D1D710283CB_Struct" w:val="Artikel 1 Nummer 1 Buchstabe h;6;Struktur:1/-2/1/8;CheckSums:-1/-1/-1/-1;eNV_9268202BB5B44843BDF38D1D710283CB_1@@2"/>
    <w:docVar w:name="eNV_928FE2F5233D467CA8ED21A5B1573E76" w:val="Absatz 4"/>
    <w:docVar w:name="eNV_928FE2F5233D467CA8ED21A5B1573E76_Struct" w:val="§ 38a Absatz 4;2;Struktur:38.1/4;CheckSums:-1/-1;eNV_928FE2F5233D467CA8ED21A5B1573E76_2@@1"/>
    <w:docVar w:name="eNV_92A98817C6514DFDBD6FE73FB7B7B02C" w:val="Absatz 1"/>
    <w:docVar w:name="eNV_92A98817C6514DFDBD6FE73FB7B7B02C_Struct" w:val="§ 20b Absatz 1;2;Struktur:20.2/1;CheckSums:-1/-1;eNV_92A98817C6514DFDBD6FE73FB7B7B02C_1@@1"/>
    <w:docVar w:name="eNV_92C1D355CC5E457B919CF03A7B709CC1_Struct" w:val="Artikel 7 Nummer 4 Buchstabe b;6;Struktur:7/-2/4/2;CheckSums:-1/-1/-1/-1;eNV_92C1D355CC5E457B919CF03A7B709CC1_1@@2"/>
    <w:docVar w:name="eNV_93197206C1E64A3589F2F84E085FCF3C" w:val="Nummer 8"/>
    <w:docVar w:name="eNV_93197206C1E64A3589F2F84E085FCF3C_Struct" w:val="Artikel 17 Nummer 8;6;Struktur:17/-2/8;CheckSums:-1/-1/-1;eNV_93197206C1E64A3589F2F84E085FCF3C_1@@2"/>
    <w:docVar w:name="eNV_93383177939144FA9127907F70E9A77E" w:val="Absätze 5 und 6"/>
    <w:docVar w:name="eNV_93383177939144FA9127907F70E9A77E_Struct" w:val="Absatz 5;2;Struktur:-1/5;CheckSums:-1/-1;eNV_93383177939144FA9127907F70E9A77E_1|Absatz 6;2;Struktur:-1/6;CheckSums:-1/-1;eNV_93383177939144FA9127907F70E9A77E_2@und|@1"/>
    <w:docVar w:name="eNV_93457D6095D5485E9FAD20DB5B5EF06D_Struct" w:val="Artikel 26 Nummer 4 Buchstabe c;6;Struktur:26/-2/4/3;CheckSums:-1/-1/-1/-1;eNV_93457D6095D5485E9FAD20DB5B5EF06D_1@@2"/>
    <w:docVar w:name="eNV_936769F97395454F87D415AF19DE84F9" w:val="Buchstabe e"/>
    <w:docVar w:name="eNV_936769F97395454F87D415AF19DE84F9_Struct" w:val="Artikel 1 Nummer 105 Buchstabe e;6;Struktur:1/-2/105/5;CheckSums:-1/-1/-1/-1;eNV_936769F97395454F87D415AF19DE84F9_1@@2"/>
    <w:docVar w:name="eNV_936D2319F2304C3090B051ABD1BC4943" w:val="Absatz 5 Satz 3"/>
    <w:docVar w:name="eNV_936D2319F2304C3090B051ABD1BC4943_Struct" w:val="Absatz 5 Satz 3;2;Struktur:-1/5Satz3;CheckSums:-1/-1740861499;eNV_936D2319F2304C3090B051ABD1BC4943_1@@1"/>
    <w:docVar w:name="eNV_939A397C0FBB4023877238FCEC7F96F7" w:val="Buchstabe b"/>
    <w:docVar w:name="eNV_939A397C0FBB4023877238FCEC7F96F7_Struct" w:val="Artikel 18 Nummer 1 Buchstabe b;6;Struktur:18/-2/1/2;CheckSums:-1/-1/-1/-1;eNV_939A397C0FBB4023877238FCEC7F96F7_1@@2"/>
    <w:docVar w:name="eNV_93D6FBF12FED46CDA1DDB7D7CEE4952B_Struct" w:val="Artikel 6 Nummer 17 Buchstabe b Doppelbuchstabe cc;6;Struktur:6/-2/17/2/3;CheckSums:-1/-1/-1/-1/-1;eNV_93D6FBF12FED46CDA1DDB7D7CEE4952B_1@@2"/>
    <w:docVar w:name="eNV_93F2B028480243CA8E68C310F060A5C9" w:val="Satz 3"/>
    <w:docVar w:name="eNV_93F2B028480243CA8E68C310F060A5C9_Struct" w:val="§ 38a Absatz 1 Satz 3;2;Struktur:38.1/1Satz3;CheckSums:-1/-1751606402;eNV_93F2B028480243CA8E68C310F060A5C9_1@@1"/>
    <w:docVar w:name="eNV_94013ACC3C504CE1800F1C7E4521AC81" w:val="§ 3 Nummer 102"/>
    <w:docVar w:name="eNV_94013ACC3C504CE1800F1C7E4521AC81_Struct" w:val="§ 3 Nummer 102;2;Struktur:3/-2/102;CheckSums:-1/-1/-1;eNV_94013ACC3C504CE1800F1C7E4521AC81_2@@1"/>
    <w:docVar w:name="eNV_942896CEDE694D649897CC528E9F49C8_Struct" w:val="Artikel 25 Nummer 8 Buchstabe b;6;Struktur:25/-2/8/2;CheckSums:-1/-1/-1/-1;eNV_942896CEDE694D649897CC528E9F49C8_1@@2"/>
    <w:docVar w:name="eNV_9434E4062FCC4F3DA99B4C03ABEB5940" w:val="Absatz 2"/>
    <w:docVar w:name="eNV_9434E4062FCC4F3DA99B4C03ABEB5940_Struct" w:val="§ 41f Absatz 2;2;Struktur:41.6/2;CheckSums:-1/-1;eNV_9434E4062FCC4F3DA99B4C03ABEB5940_1@@1"/>
    <w:docVar w:name="eNV_944E967A1908490A822BDF84D481E304_Struct" w:val="Artikel 19 Nummer 3 Buchstabe b;6;Struktur:19/-2/3/2;CheckSums:-1/-1/-1/-1;eNV_944E967A1908490A822BDF84D481E304_1@@2"/>
    <w:docVar w:name="eNV_945849228DBB4B76BC8F01CA7BA8AABC_Struct" w:val="Absatz 3;2;Struktur:-1/3;CheckSums:-1/-1;eNV_945849228DBB4B76BC8F01CA7BA8AABC_1@@2"/>
    <w:docVar w:name="eNV_945902CC39C248FAA8C853294643C616_Struct" w:val="Artikel 17 Nummer 5 Buchstabe b Doppelbuchstabe aa;6;Struktur:17/-2/5/2/1;CheckSums:-1/-1/-1/-1/-1;eNV_945902CC39C248FAA8C853294643C616_1@@2"/>
    <w:docVar w:name="eNV_94D9CB63B2724B2D888AE1567CA74BFF" w:val="Doppelbuchstabe bb"/>
    <w:docVar w:name="eNV_94D9CB63B2724B2D888AE1567CA74BFF_Struct" w:val="Artikel 26 Nummer 25 Buchstabe d Doppelbuchstabe bb;6;Struktur:26/-2/25/4/2;CheckSums:-1/-1/-1/-1/-1;eNV_94D9CB63B2724B2D888AE1567CA74BFF_1@@2"/>
    <w:docVar w:name="eNV_94DCD7D537DE4C89A5C55A1F7246EBC1" w:val="Absätze 6 bis 10"/>
    <w:docVar w:name="eNV_94DCD7D537DE4C89A5C55A1F7246EBC1_Struct" w:val="§ 38a Absatz 6;2;Struktur:38.1/6;CheckSums:-1/-1;eNV_94DCD7D537DE4C89A5C55A1F7246EBC1_1|§ 38a Absatz 7;2;Struktur:38.1/7;CheckSums:-1/-1;eNV_94DCD7D537DE4C89A5C55A1F7246EBC1_2|§ 38a Absatz 8;2;Struktur:38.1/8;CheckSums:-1/-1;eNV_94DCD7D537DE4C89A5C55A1F7246EBC1_3|§ 38a Absatz 9;2;Struktur:38.1/9;CheckSums:-1/-1;eNV_94DCD7D537DE4C89A5C55A1F7246EBC1_4|§ 38a Absatz 10;2;Struktur:38.1/10;CheckSums:-1/-1;eNV_94DCD7D537DE4C89A5C55A1F7246EBC1_5@bis|bis|bis|bis|@1"/>
    <w:docVar w:name="eNV_94F625B6B6D0410AA04F0EBE970639EB" w:val="Buchstabe b"/>
    <w:docVar w:name="eNV_94F625B6B6D0410AA04F0EBE970639EB_Struct" w:val="Artikel 26 Nummer 6 Buchstabe b;6;Struktur:26/-2/6/2;CheckSums:-1/-1/-1/-1;eNV_94F625B6B6D0410AA04F0EBE970639EB_1@@2"/>
    <w:docVar w:name="eNV_950117D186F04548BBF881AB7040EE52" w:val="§ 3 Nummer 59 und 60"/>
    <w:docVar w:name="eNV_950117D186F04548BBF881AB7040EE52_Struct" w:val="§ 3 Nummer 59;2;Struktur:3/-2/59;CheckSums:-1/-1/-1;eNV_950117D186F04548BBF881AB7040EE52_3|§ 3 Nummer 60;2;Struktur:3/-2/60;CheckSums:-1/-1/-1;eNV_950117D186F04548BBF881AB7040EE52_4@und|@1"/>
    <w:docVar w:name="eNV_95134F62F4BB4EB0A546C89BA71EFE83" w:val="Buchstabe c"/>
    <w:docVar w:name="eNV_95134F62F4BB4EB0A546C89BA71EFE83_Struct" w:val="Artikel 1 Nummer 72 Buchstabe c;6;Struktur:1/-2/72/3;CheckSums:-1/-1/-1/-1;eNV_95134F62F4BB4EB0A546C89BA71EFE83_1@@2"/>
    <w:docVar w:name="eNV_95370AEB6DE34617B224A16BA122672F_Struct" w:val="Artikel 31 Nummer 11 Buchstabe a;6;Struktur:31/-2/11/1;CheckSums:-1/-1/-1/-1;eNV_95370AEB6DE34617B224A16BA122672F_1@@2"/>
    <w:docVar w:name="eNV_953F1752ACAA4BF3B525C1719A406EC4" w:val="Buchstabe b"/>
    <w:docVar w:name="eNV_953F1752ACAA4BF3B525C1719A406EC4_Struct" w:val="Artikel 27 Nummer 2 Buchstabe b;6;Struktur:27/-2/2/2;CheckSums:-1/-1/-1/-1;eNV_953F1752ACAA4BF3B525C1719A406EC4_1@@2"/>
    <w:docVar w:name="eNV_9577F0467ABE484BA093763A088FF6B7_Struct" w:val="Artikel 19 Nummer 3 Buchstabe c;6;Struktur:19/-2/3/3;CheckSums:-1/-1/-1/-1;eNV_9577F0467ABE484BA093763A088FF6B7_1@@2"/>
    <w:docVar w:name="eNV_9594CC3E6AFD443D85C807B170AECF7C_Struct" w:val="Absatz 3;2;Struktur:-1/3;CheckSums:-1/-1;eNV_9594CC3E6AFD443D85C807B170AECF7C_1@@2"/>
    <w:docVar w:name="eNV_95C7BC12EEFB4729A6B2F517077D3481" w:val="Buchstabe b"/>
    <w:docVar w:name="eNV_95C7BC12EEFB4729A6B2F517077D3481_Struct" w:val="Artikel 18 Nummer 24 Buchstabe b;6;Struktur:18/-2/24/2;CheckSums:-1/-1/-1/-1;eNV_95C7BC12EEFB4729A6B2F517077D3481_1@@2"/>
    <w:docVar w:name="eNV_95CC9D27BBAD427D8DFA61CE0ED5510A_Struct" w:val="Artikel 26 Nummer 43 Buchstabe b Doppelbuchstabe bb;6;Struktur:26/-2/43/2/2;CheckSums:-1/-1/-1/-1/-1;eNV_95CC9D27BBAD427D8DFA61CE0ED5510A_1@@2"/>
    <w:docVar w:name="eNV_95E045F8871C4B068E3FC724C8EFC5E0" w:val="Doppelbuchstabe bb"/>
    <w:docVar w:name="eNV_95E045F8871C4B068E3FC724C8EFC5E0_Struct" w:val="Artikel 1 Nummer 58 Buchstabe a Doppelbuchstabe bb;6;Struktur:1/-2/58/1/2;CheckSums:-1/-1/-1/-1/-1;eNV_95E045F8871C4B068E3FC724C8EFC5E0_1@@2"/>
    <w:docVar w:name="eNV_95E40D9E9FF24B6BA350BB2A11567BEA" w:val="Nummer 48"/>
    <w:docVar w:name="eNV_95E40D9E9FF24B6BA350BB2A11567BEA_Struct" w:val="Artikel 1 Nummer 48;6;Struktur:1/-2/48;CheckSums:-1/-1/-1;eNV_95E40D9E9FF24B6BA350BB2A11567BEA_1@@2"/>
    <w:docVar w:name="eNV_961A17AC76CF4E7B80DA6AB3E3BA23CC" w:val="§ 6 Absatz 1 Satz 1"/>
    <w:docVar w:name="eNV_961A17AC76CF4E7B80DA6AB3E3BA23CC_Struct" w:val=";2;Struktur:-1/-2;CheckSums:-1/-1;eNV_961A17AC76CF4E7B80DA6AB3E3BA23CC_1@@1"/>
    <w:docVar w:name="eNV_964A722775A847A19A87EBCD04A672BA" w:val="Nummer 2"/>
    <w:docVar w:name="eNV_964A722775A847A19A87EBCD04A672BA_Struct" w:val="Absatz 4 Nummer 2;2;Struktur:-1/4/2;CheckSums:-1/-1/-1;eNV_964A722775A847A19A87EBCD04A672BA_2@@1"/>
    <w:docVar w:name="eNV_964ECBB8F04B4A9C9B6CAF1D6258FFB7_Struct" w:val="Artikel 1 Nummer 14 Buchstabe b;6;Struktur:1/-2/14/2;CheckSums:-1/-1/-1/-1;eNV_964ECBB8F04B4A9C9B6CAF1D6258FFB7_1@@2"/>
    <w:docVar w:name="eNV_9651EACCDA224801A1DC898F6DB5F916" w:val="Nummer 17"/>
    <w:docVar w:name="eNV_9651EACCDA224801A1DC898F6DB5F916_Struct" w:val="Artikel 26 Nummer 17;6;Struktur:26/-2/17;CheckSums:-1/-1/-1;eNV_9651EACCDA224801A1DC898F6DB5F916_1@@2"/>
    <w:docVar w:name="eNV_96573291E3814834A5EF3ED5F0B5C626_Struct" w:val="Artikel 20 Nummer 17 Buchstabe a Doppelbuchstabe aa Dreifachbuchstabe bbb;6;Struktur:20/-2/17/1/1/2;CheckSums:-1/-1/-1/-1/-1/-1;eNV_96573291E3814834A5EF3ED5F0B5C626_1@@2"/>
    <w:docVar w:name="eNV_966A813A0188452D89EAF0B61884BFB8" w:val="§ 41g"/>
    <w:docVar w:name="eNV_966A813A0188452D89EAF0B61884BFB8_Struct" w:val="§ 41g;2;Struktur:41.7;CheckSums:-1;eNV_966A813A0188452D89EAF0B61884BFB8_2@@1"/>
    <w:docVar w:name="eNV_96C3C5D396034D33972A58DFB121AFFA_Struct" w:val="Artikel 1 Nummer 8 Buchstabe b;6;Struktur:1/-2/8/2;CheckSums:-1/-1/-1/-1;eNV_96C3C5D396034D33972A58DFB121AFFA_1@@2"/>
    <w:docVar w:name="eNV_96CC6E064A1C4D5B99B8BB43B90530AB" w:val="Absatz 3"/>
    <w:docVar w:name="eNV_96CC6E064A1C4D5B99B8BB43B90530AB_Struct" w:val="Absatz 3;2;Struktur:-1/3;CheckSums:-1/-1;eNV_96CC6E064A1C4D5B99B8BB43B90530AB_2@@1"/>
    <w:docVar w:name="eNV_96EC759489CD453AB9F21788BB2E9D15_Struct" w:val="Artikel 26 Nummer 38;6;Struktur:26/-2/38;CheckSums:-1/-1/-1;eNV_96EC759489CD453AB9F21788BB2E9D15_1@@2"/>
    <w:docVar w:name="eNV_9707633B15054F338C6751D91532C2A7" w:val="Absatz 2"/>
    <w:docVar w:name="eNV_9707633B15054F338C6751D91532C2A7_Struct" w:val="§ 42c Absatz 2;2;Struktur:42.3/2;CheckSums:-1/-1;eNV_9707633B15054F338C6751D91532C2A7_2@@1"/>
    <w:docVar w:name="eNV_970C9B98487242158BCD4A64D1D6399B" w:val="Absatz 2"/>
    <w:docVar w:name="eNV_970C9B98487242158BCD4A64D1D6399B_Struct" w:val="§ 41f Absatz 2;2;Struktur:41.6/2;CheckSums:-1/-1;eNV_970C9B98487242158BCD4A64D1D6399B_2@@1"/>
    <w:docVar w:name="eNV_971DD03A861C499B848204FCC9F9FDA0" w:val="Buchstabe b"/>
    <w:docVar w:name="eNV_971DD03A861C499B848204FCC9F9FDA0_Struct" w:val="Artikel 1 Nummer 92 Buchstabe b;6;Struktur:1/-2/92/2;CheckSums:-1/-1/-1/-1;eNV_971DD03A861C499B848204FCC9F9FDA0_1@@2"/>
    <w:docVar w:name="eNV_974C279AD2984D99A1158CE3287F9664_Struct" w:val="Artikel 28 Nummer 20;6;Struktur:28/-2/20;CheckSums:-1/-1/-1;eNV_974C279AD2984D99A1158CE3287F9664_1@@2"/>
    <w:docVar w:name="eNV_977BE8E615C24DC5A14B4853B4F4CB3C" w:val="Nummer 78"/>
    <w:docVar w:name="eNV_977BE8E615C24DC5A14B4853B4F4CB3C_Struct" w:val="Artikel 1 Nummer 78;6;Struktur:1/-2/78;CheckSums:-1/-1/-1;eNV_977BE8E615C24DC5A14B4853B4F4CB3C_1@@2"/>
    <w:docVar w:name="eNV_9797CE4F1EAC48E8A63C2F584075E37C" w:val="Buchstabe a"/>
    <w:docVar w:name="eNV_9797CE4F1EAC48E8A63C2F584075E37C_Struct" w:val="Artikel 1 Nummer 30 Buchstabe a;6;Struktur:1/-2/30/1;CheckSums:-1/-1/-1/-1;eNV_9797CE4F1EAC48E8A63C2F584075E37C_1@@2"/>
    <w:docVar w:name="eNV_9797EF2BBB5E4B0DB59A4F590176CC3A_Struct" w:val="Artikel 26 Nummer 36 Buchstabe a Doppelbuchstabe ee;6;Struktur:26/-2/36/1/5;CheckSums:-1/-1/-1/-1/-1;eNV_9797EF2BBB5E4B0DB59A4F590176CC3A_1@@2"/>
    <w:docVar w:name="eNV_98241A433BAB498C825964E731BD810A_Struct" w:val="Artikel 26 Nummer 13 Buchstabe a;6;Struktur:26/-2/13/1;CheckSums:-1/-1/-1/-1;eNV_98241A433BAB498C825964E731BD810A_1@@2"/>
    <w:docVar w:name="eNV_98A1704D0746488A907B4978FE132F1C" w:val="Nummer 10"/>
    <w:docVar w:name="eNV_98A1704D0746488A907B4978FE132F1C_Struct" w:val="Nummer 10;2;Struktur:-1/-1/10;CheckSums:-1/-1/-1;eNV_98A1704D0746488A907B4978FE132F1C_2@@1"/>
    <w:docVar w:name="eNV_98B4AD01783243E4A178B8EF6C0387CD" w:val="Nummer 1"/>
    <w:docVar w:name="eNV_98B4AD01783243E4A178B8EF6C0387CD_Struct" w:val="Absatz 1 Nummer 1;2;Struktur:-1/1/1;CheckSums:-1/-1/-1;eNV_98B4AD01783243E4A178B8EF6C0387CD_2@@1"/>
    <w:docVar w:name="eNV_98C14A7239814C35891D285B6C1B0C47" w:val="Nummer 68"/>
    <w:docVar w:name="eNV_98C14A7239814C35891D285B6C1B0C47_Struct" w:val="Artikel 1 Nummer 68;6;Struktur:1/-2/68;CheckSums:-1/-1/-1;eNV_98C14A7239814C35891D285B6C1B0C47_1@@2"/>
    <w:docVar w:name="eNV_98C824F1304D4B00B69FCCC8BB3B963A" w:val="Nummer 95"/>
    <w:docVar w:name="eNV_98C824F1304D4B00B69FCCC8BB3B963A_Struct" w:val="Artikel 1 Nummer 95;6;Struktur:1/-2/95;CheckSums:-1/-1/-1;eNV_98C824F1304D4B00B69FCCC8BB3B963A_1@@2"/>
    <w:docVar w:name="eNV_98CB952BE73646D1866DF33438145C5B" w:val="Buchstabe c"/>
    <w:docVar w:name="eNV_98CB952BE73646D1866DF33438145C5B_Struct" w:val="Artikel 17 Nummer 7 Buchstabe c;6;Struktur:17/-2/7/3;CheckSums:-1/-1/-1/-1;eNV_98CB952BE73646D1866DF33438145C5B_1@@2"/>
    <w:docVar w:name="eNV_98CBDA43FE61450CACBEE5C36068C944" w:val="Nummer 4"/>
    <w:docVar w:name="eNV_98CBDA43FE61450CACBEE5C36068C944_Struct" w:val="Artikel 25 Nummer 4;6;Struktur:25/-2/4;CheckSums:-1/-1/-1;eNV_98CBDA43FE61450CACBEE5C36068C944_1@@2"/>
    <w:docVar w:name="eNV_98DDD7BBE45E406E8A35F461EE9735C5" w:val="Nummer 99"/>
    <w:docVar w:name="eNV_98DDD7BBE45E406E8A35F461EE9735C5_Struct" w:val="Artikel 1 Nummer 99;6;Struktur:1/-2/99;CheckSums:-1/-1/-1;eNV_98DDD7BBE45E406E8A35F461EE9735C5_1@@2"/>
    <w:docVar w:name="eNV_98E543F6201D45E9B08E104DCE075328" w:val="Absatz 1"/>
    <w:docVar w:name="eNV_98E543F6201D45E9B08E104DCE075328_Struct" w:val="§ 41g Absatz 1;2;Struktur:41.7/1;CheckSums:-1/-1;eNV_98E543F6201D45E9B08E104DCE075328_1@@1"/>
    <w:docVar w:name="eNV_98F15514DCF8438A998B7CE13AAEDE1B_Struct" w:val="Artikel 1 Nummer 25 Buchstabe b;6;Struktur:1/-2/25/2;CheckSums:-1/-1/-1/-1;eNV_98F15514DCF8438A998B7CE13AAEDE1B_1@@2"/>
    <w:docVar w:name="eNV_996455B0B5154443BFB91502E3352A58_Struct" w:val="Artikel 20 Nummer 14 Buchstabe a;6;Struktur:20/-2/14/1;CheckSums:-1/-1/-1/-1;eNV_996455B0B5154443BFB91502E3352A58_1@@2"/>
    <w:docVar w:name="eNV_99947463C6C243DF9858039B730D1919_Struct" w:val="Artikel 1 Nummer 47 Buchstabe c;6;Struktur:1/-2/47/3;CheckSums:-1/-1/-1/-1;eNV_99947463C6C243DF9858039B730D1919_1@@2"/>
    <w:docVar w:name="eNV_99A77D826C214E2E8B9C13000329C5D3_Struct" w:val="Artikel 9 Nummer 9 Buchstabe d;6;Struktur:9/-2/9/4;CheckSums:-1/-1/-1/-1;eNV_99A77D826C214E2E8B9C13000329C5D3_1@@2"/>
    <w:docVar w:name="eNV_99B471B358B24EC8B0A809D457E45590_Struct" w:val="Artikel 4 Nummer 4;6;Struktur:4/-2/4;CheckSums:-1/-1/-1;eNV_99B471B358B24EC8B0A809D457E45590_1@@2"/>
    <w:docVar w:name="eNV_9A49EEAFEB5948BF9E700917A26B2345_Struct" w:val="Artikel 20 Nummer 7 Buchstabe a;6;Struktur:20/-2/7/1;CheckSums:-1/-1/-1/-1;eNV_9A49EEAFEB5948BF9E700917A26B2345_1@@2"/>
    <w:docVar w:name="eNV_9A89D85A355D4C099EDE4F8E9101DBC8" w:val="§ 3 Nummer 101"/>
    <w:docVar w:name="eNV_9A89D85A355D4C099EDE4F8E9101DBC8_Struct" w:val="§ 3 Nummer 101;2;Struktur:3/-2/101;CheckSums:-1/-1/-1;eNV_9A89D85A355D4C099EDE4F8E9101DBC8_2@@1"/>
    <w:docVar w:name="eNV_9A9F07E2903D47B7A857EFA1F1455EDA" w:val="Nummer 22"/>
    <w:docVar w:name="eNV_9A9F07E2903D47B7A857EFA1F1455EDA_Struct" w:val="Artikel 18 Nummer 22;6;Struktur:18/-2/22;CheckSums:-1/-1/-1;eNV_9A9F07E2903D47B7A857EFA1F1455EDA_1@@2"/>
    <w:docVar w:name="eNV_9ABBF70A14FE42569B0516B06924F300_Struct" w:val="Artikel 25 Nummer 11 Buchstabe b;6;Struktur:25/-2/11/2;CheckSums:-1/-1/-1/-1;eNV_9ABBF70A14FE42569B0516B06924F300_1@@2"/>
    <w:docVar w:name="eNV_9AF6AFE1D88C46B491AC8BBB036D5B9C_Struct" w:val="Artikel 8 Nummer 8;6;Struktur:8/-2/8;CheckSums:-1/-1/-1;eNV_9AF6AFE1D88C46B491AC8BBB036D5B9C_1@@2"/>
    <w:docVar w:name="eNV_9B1D45A8D88F481F91DD21E055688004" w:val="§ 3 Nummer 37"/>
    <w:docVar w:name="eNV_9B1D45A8D88F481F91DD21E055688004_Struct" w:val="§ 3 Nummer 37;2;Struktur:3/-2/37;CheckSums:-1/-1/-1;eNV_9B1D45A8D88F481F91DD21E055688004_2@@1"/>
    <w:docVar w:name="eNV_9B3D84D43104488C909FA2C4E76A529F" w:val="Nummer 4"/>
    <w:docVar w:name="eNV_9B3D84D43104488C909FA2C4E76A529F_Struct" w:val="§ 42c Absatz 1 Nummer 4;2;Struktur:42.3/1/4;CheckSums:-1/-1/-1;eNV_9B3D84D43104488C909FA2C4E76A529F_2@@1"/>
    <w:docVar w:name="eNV_9B66175FE0F141ED82C735BE3DCC9C9E" w:val="Absatz 1"/>
    <w:docVar w:name="eNV_9B66175FE0F141ED82C735BE3DCC9C9E_Struct" w:val="§ 38a Absatz 1;2;Struktur:38.1/1;CheckSums:-1/-1;eNV_9B66175FE0F141ED82C735BE3DCC9C9E_2@@1"/>
    <w:docVar w:name="eNV_9B7410C4DE9F4186A9E90B3FE83A303E" w:val="Nummer 12"/>
    <w:docVar w:name="eNV_9B7410C4DE9F4186A9E90B3FE83A303E_Struct" w:val="Artikel 1 Nummer 12;6;Struktur:1/-2/12;CheckSums:-1/-1/-1;eNV_9B7410C4DE9F4186A9E90B3FE83A303E_1@@2"/>
    <w:docVar w:name="eNV_9B7E3140D15C4EDDB27022663782DFE1" w:val="Buchstabe b"/>
    <w:docVar w:name="eNV_9B7E3140D15C4EDDB27022663782DFE1_Struct" w:val="Artikel 1 Nummer 87 Buchstabe b;6;Struktur:1/-2/87/2;CheckSums:-1/-1/-1/-1;eNV_9B7E3140D15C4EDDB27022663782DFE1_1@@2"/>
    <w:docVar w:name="eNV_9B7E7C7F298240A699EF00C10CE852D4_Struct" w:val="Artikel 25 Nummer 12 Buchstabe b;6;Struktur:25/-2/12/2;CheckSums:-1/-1/-1/-1;eNV_9B7E7C7F298240A699EF00C10CE852D4_1@@2"/>
    <w:docVar w:name="eNV_9BAC3B5A062C44439F0C166A57F72A9B_Struct" w:val="Artikel 1 Nummer 77 Buchstabe c;6;Struktur:1/-2/77/3;CheckSums:-1/-1/-1/-1;eNV_9BAC3B5A062C44439F0C166A57F72A9B_1@@2"/>
    <w:docVar w:name="eNV_9BB96A4DA5E74EEBBEE3E062DE0973D3" w:val="Doppelbuchstabe bb"/>
    <w:docVar w:name="eNV_9BB96A4DA5E74EEBBEE3E062DE0973D3_Struct" w:val="Artikel 1 Nummer 97 Buchstabe b Doppelbuchstabe bb;6;Struktur:1/-2/97/2/2;CheckSums:-1/-1/-1/-1/-1;eNV_9BB96A4DA5E74EEBBEE3E062DE0973D3_1@@2"/>
    <w:docVar w:name="eNV_9C2A08679AD14CD1BDCEDFDC5C550054" w:val="Buchstabe b"/>
    <w:docVar w:name="eNV_9C2A08679AD14CD1BDCEDFDC5C550054_Struct" w:val="Artikel 1 Nummer 48 Buchstabe b;6;Struktur:1/-2/48/2;CheckSums:-1/-1/-1/-1;eNV_9C2A08679AD14CD1BDCEDFDC5C550054_1@@2"/>
    <w:docVar w:name="eNV_9C8674E6B08344E6916492DBB836C1F2_Struct" w:val="Artikel 1 Nummer 18;6;Struktur:1/-2/18;CheckSums:-1/-1/-1;eNV_9C8674E6B08344E6916492DBB836C1F2_1@@2"/>
    <w:docVar w:name="eNV_9C99E4DA61C9485888D7A203A069EF5E_Struct" w:val="Artikel 1 Nummer 34 Buchstabe a Doppelbuchstabe bb;6;Struktur:1/-2/34/1/2;CheckSums:-1/-1/-1/-1/-1;eNV_9C99E4DA61C9485888D7A203A069EF5E_1@@2"/>
    <w:docVar w:name="eNV_9CDF704993934313A4415AAD451269F2" w:val="§ 7 Absatz 3 Satz 3"/>
    <w:docVar w:name="eNV_9CDF704993934313A4415AAD451269F2_Struct" w:val="Absatz 3 Satz 3;2;Struktur:-1/3Satz3;CheckSums:-1/1611361442;eNV_9CDF704993934313A4415AAD451269F2_1@@1"/>
    <w:docVar w:name="eNV_9D12266441FE47CA8AD77D1D1FFDDB4D_Struct" w:val="Artikel 25 Nummer 24 Buchstabe d;6;Struktur:25/-2/24/4;CheckSums:-1/-1/-1/-1;eNV_9D12266441FE47CA8AD77D1D1FFDDB4D_1@@2"/>
    <w:docVar w:name="eNV_9D429EC9A6AC4FFE8B08C60485A9A1E9" w:val="Absatz 2"/>
    <w:docVar w:name="eNV_9D429EC9A6AC4FFE8B08C60485A9A1E9_Struct" w:val="§ 20b Absatz 2;2;Struktur:20.2/2;CheckSums:-1/-1;eNV_9D429EC9A6AC4FFE8B08C60485A9A1E9_2@@1"/>
    <w:docVar w:name="eNV_9D63D9437CA64E5D9CB478DF7A24DFA1_Struct" w:val="Artikel 6 Nummer 13;6;Struktur:6/-2/13;CheckSums:-1/-1/-1;eNV_9D63D9437CA64E5D9CB478DF7A24DFA1_1@@2"/>
    <w:docVar w:name="eNV_9D99AB429DD046CFACCA2018B60D9626_Struct" w:val="Artikel 19 Nummer 25 Buchstabe a;6;Struktur:19/-2/25/1;CheckSums:-1/-1/-1/-1;eNV_9D99AB429DD046CFACCA2018B60D9626_1@@2"/>
    <w:docVar w:name="eNV_9DA6A2EAE3DE4C6FB30B8B31E0D76E60_Struct" w:val="Artikel 2 Nummer 2 Buchstabe a;6;Struktur:2/-2/2/1;CheckSums:-1/-1/-1/-1;eNV_9DA6A2EAE3DE4C6FB30B8B31E0D76E60_1@@2"/>
    <w:docVar w:name="eNV_9DB2AF1C7C9C451E954E1B6746C8E62D" w:val="Satz 3"/>
    <w:docVar w:name="eNV_9DB2AF1C7C9C451E954E1B6746C8E62D_Struct" w:val="§ 38a Absatz 1 Satz 3;2;Struktur:38.1/1Satz3;CheckSums:-1/-1751606402;eNV_9DB2AF1C7C9C451E954E1B6746C8E62D_1@@1"/>
    <w:docVar w:name="eNV_9E195B9F944B4B51B9B4C9493774A9CA_Struct" w:val="Artikel 26 Nummer 9 Buchstabe a Doppelbuchstabe aa;6;Struktur:26/-2/9/1/1;CheckSums:-1/-1/-1/-1/-1;eNV_9E195B9F944B4B51B9B4C9493774A9CA_1@@2"/>
    <w:docVar w:name="eNV_9E29C148428D4938BA4EE0CB43E9359C" w:val="Buchstabe a"/>
    <w:docVar w:name="eNV_9E29C148428D4938BA4EE0CB43E9359C_Struct" w:val="Artikel 1 Nummer 54 Buchstabe a;6;Struktur:1/-2/54/1;CheckSums:-1/-1/-1/-1;eNV_9E29C148428D4938BA4EE0CB43E9359C_1@@2"/>
    <w:docVar w:name="eNV_9E2CA74C46D443599AA99F411CD9C193" w:val="Nummer 24"/>
    <w:docVar w:name="eNV_9E2CA74C46D443599AA99F411CD9C193_Struct" w:val="Artikel 26 Nummer 24;6;Struktur:26/-2/24;CheckSums:-1/-1/-1;eNV_9E2CA74C46D443599AA99F411CD9C193_1@@2"/>
    <w:docVar w:name="eNV_9E30EBA4F79B49198E66C05983AB93D7" w:val="§ 3 Nummer 53"/>
    <w:docVar w:name="eNV_9E30EBA4F79B49198E66C05983AB93D7_Struct" w:val="§ 3 Nummer 53;2;Struktur:3/-2/53;CheckSums:-1/-1/-1;eNV_9E30EBA4F79B49198E66C05983AB93D7_2@@1"/>
    <w:docVar w:name="eNV_9E3BD4F31BA848A184B9FD2CCF60E0FC" w:val="Buchstabe a"/>
    <w:docVar w:name="eNV_9E3BD4F31BA848A184B9FD2CCF60E0FC_Struct" w:val="Artikel 1 Nummer 83 Buchstabe a;6;Struktur:1/-2/83/1;CheckSums:-1/-1/-1/-1;eNV_9E3BD4F31BA848A184B9FD2CCF60E0FC_1@@2"/>
    <w:docVar w:name="eNV_9E3F48A3B06B4581B309CFE791C00CFB_Struct" w:val="Artikel 17 Nummer 27 Buchstabe f;6;Struktur:17/-2/27/6;CheckSums:-1/-1/-1/-1;eNV_9E3F48A3B06B4581B309CFE791C00CFB_1@@2"/>
    <w:docVar w:name="eNV_9EACED1ABC4C473AA1BBD4FD0C18864E_Struct" w:val="Artikel 1 Nummer 0;6;Struktur:1/-2/0;CheckSums:-1/-1/-1;eNV_9EACED1ABC4C473AA1BBD4FD0C18864E_1@@2"/>
    <w:docVar w:name="eNV_9ECBE742C0F94BB3AD07FA15A970B377" w:val="Nummer 10"/>
    <w:docVar w:name="eNV_9ECBE742C0F94BB3AD07FA15A970B377_Struct" w:val="Nummer 10;2;Struktur:-1/-1/10;CheckSums:-1/-1/-1;eNV_9ECBE742C0F94BB3AD07FA15A970B377_2@@1"/>
    <w:docVar w:name="eNV_9ED1CEABF3F0493FB8DC268EEB58B651" w:val="§ 3 Nummer 64"/>
    <w:docVar w:name="eNV_9ED1CEABF3F0493FB8DC268EEB58B651_Struct" w:val="§ 3 Nummer 64;2;Struktur:3/-2/64;CheckSums:-1/-1/-1;eNV_9ED1CEABF3F0493FB8DC268EEB58B651_2@@1"/>
    <w:docVar w:name="eNV_9F29E2313AAC40FF89A3C5BBEC545231_Struct" w:val="Artikel 6 Nummer 20 Buchstabe a Doppelbuchstabe bb;6;Struktur:6/-2/20/1/2;CheckSums:-1/-1/-1/-1/-1;eNV_9F29E2313AAC40FF89A3C5BBEC545231_1@@2"/>
    <w:docVar w:name="eNV_9F2C15AF09664528ACCE6E23C98A0531" w:val="Absatz 6"/>
    <w:docVar w:name="eNV_9F2C15AF09664528ACCE6E23C98A0531_Struct" w:val="§ 38a Absatz 6;2;Struktur:38.1/6;CheckSums:-1/-1;eNV_9F2C15AF09664528ACCE6E23C98A0531_2@@1"/>
    <w:docVar w:name="eNV_9F31C17C2B9B4AA4966B3CD6B3B7F411" w:val="Nummer 3"/>
    <w:docVar w:name="eNV_9F31C17C2B9B4AA4966B3CD6B3B7F411_Struct" w:val="Artikel 24 Nummer 3;6;Struktur:24/-2/3;CheckSums:-1/-1/-1;eNV_9F31C17C2B9B4AA4966B3CD6B3B7F411_1@@2"/>
    <w:docVar w:name="eNV_9F499D76CA4A49158F61A45E770F682F_Struct" w:val="Artikel 1 Nummer 71 Buchstabe b;6;Struktur:1/-2/71/2;CheckSums:-1/-1/-1/-1;eNV_9F499D76CA4A49158F61A45E770F682F_1@@2"/>
    <w:docVar w:name="eNV_9F4A856E0D5741F5B4631D49903B6F3E_Struct" w:val="Artikel 9 Nummer 5 Buchstabe a;6;Struktur:9/-2/5/1;CheckSums:-1/-1/-1/-1;eNV_9F4A856E0D5741F5B4631D49903B6F3E_1@@2"/>
    <w:docVar w:name="eNV_9F4F8483CE2C4980817C26E35B592236" w:val="Nummer 62"/>
    <w:docVar w:name="eNV_9F4F8483CE2C4980817C26E35B592236_Struct" w:val="Artikel 1 Nummer 62;6;Struktur:1/-2/62;CheckSums:-1/-1/-1;eNV_9F4F8483CE2C4980817C26E35B592236_1@@2"/>
    <w:docVar w:name="eNV_9F5DBACB995F4379A7EAEF39479959E2_Struct" w:val="Artikel 17 Nummer 27 Buchstabe d;6;Struktur:17/-2/27/4;CheckSums:-1/-1/-1/-1;eNV_9F5DBACB995F4379A7EAEF39479959E2_1@@2"/>
    <w:docVar w:name="eNV_9F5F9FAC34C749FCA09DA2D9155FED59" w:val="Doppelbuchstabe bb"/>
    <w:docVar w:name="eNV_9F5F9FAC34C749FCA09DA2D9155FED59_Struct" w:val="Artikel 1 Nummer 9 Buchstabe a Doppelbuchstabe bb;6;Struktur:1/-2/9/1/2;CheckSums:-1/-1/-1/-1/-1;eNV_9F5F9FAC34C749FCA09DA2D9155FED59_1@@2"/>
    <w:docVar w:name="eNV_9F8BBD29C8EC4ADD941401F8238B999B_Struct" w:val="Artikel 26 Nummer 15;6;Struktur:26/-2/15;CheckSums:-1/-1/-1;eNV_9F8BBD29C8EC4ADD941401F8238B999B_1@@2"/>
    <w:docVar w:name="eNV_9F98A722F3E5415DB4A62BA552193B7F_Struct" w:val="Artikel 25 Nummer 33;6;Struktur:25/-2/33;CheckSums:-1/-1/-1;eNV_9F98A722F3E5415DB4A62BA552193B7F_1@@2"/>
    <w:docVar w:name="eNV_9F9F668DC72741D1AD6CEEC7C0315C21" w:val="Buchstabe a"/>
    <w:docVar w:name="eNV_9F9F668DC72741D1AD6CEEC7C0315C21_Struct" w:val="Artikel 18 Nummer 20 Buchstabe a;6;Struktur:18/-2/20/1;CheckSums:-1/-1/-1/-1;eNV_9F9F668DC72741D1AD6CEEC7C0315C21_1@@2"/>
    <w:docVar w:name="eNV_9FB079746CE74F29986283B22CB1A936" w:val="Nummer 3"/>
    <w:docVar w:name="eNV_9FB079746CE74F29986283B22CB1A936_Struct" w:val="Artikel 18 Nummer 3;6;Struktur:18/-2/3;CheckSums:-1/-1/-1;eNV_9FB079746CE74F29986283B22CB1A936_1@@2"/>
    <w:docVar w:name="eNV_9FD632805A644FA7A99B21C48ECC974A" w:val="Satz 5"/>
    <w:docVar w:name="eNV_9FD632805A644FA7A99B21C48ECC974A_Struct" w:val="Absatz 2a Satz 5;2;Struktur:-1/2.1Satz5;CheckSums:-1/-1507708536;eNV_9FD632805A644FA7A99B21C48ECC974A_2@@1"/>
    <w:docVar w:name="eNV_9FE6DCE929B548F58C6B3B3FB7A0DD55" w:val="Buchstabe b"/>
    <w:docVar w:name="eNV_9FE6DCE929B548F58C6B3B3FB7A0DD55_Struct" w:val="Artikel 20 Nummer 1 Buchstabe b;6;Struktur:20/-2/1/2;CheckSums:-1/-1/-1/-1;eNV_9FE6DCE929B548F58C6B3B3FB7A0DD55_1@@2"/>
    <w:docVar w:name="eNV_A00FAC9D340643A889F0471DCA01DA5F" w:val="Artikel 30"/>
    <w:docVar w:name="eNV_A00FAC9D340643A889F0471DCA01DA5F_Struct" w:val="Artikel 30;6;Struktur:30;CheckSums:-1;eNV_A00FAC9D340643A889F0471DCA01DA5F_2@@1"/>
    <w:docVar w:name="eNV_A01D30F1D0F843DCAEBC4F16DDFED634_Struct" w:val="Artikel 1 Nummer 61;6;Struktur:1/-2/61;CheckSums:-1/-1/-1;eNV_A01D30F1D0F843DCAEBC4F16DDFED634_1@@2"/>
    <w:docVar w:name="eNV_A05CA021EEF74EABB791F6C26C1ED1F6_Struct" w:val="Artikel 26 Nummer 31 Buchstabe d;6;Struktur:26/-2/31/4;CheckSums:-1/-1/-1/-1;eNV_A05CA021EEF74EABB791F6C26C1ED1F6_1@@2"/>
    <w:docVar w:name="eNV_A07FAC16445644B997EFFFE591CE250C_Struct" w:val="Artikel 25 Nummer 35 Buchstabe f Doppelbuchstabe aa;6;Struktur:25/-2/35/6/1;CheckSums:-1/-1/-1/-1/-1;eNV_A07FAC16445644B997EFFFE591CE250C_1@@2"/>
    <w:docVar w:name="eNV_A089D3444BB24D058CED0F0EFD199E45" w:val="Nummer 103"/>
    <w:docVar w:name="eNV_A089D3444BB24D058CED0F0EFD199E45_Struct" w:val="Artikel 1 Nummer 103;6;Struktur:1/-2/103;CheckSums:-1/-1/-1;eNV_A089D3444BB24D058CED0F0EFD199E45_1@@2"/>
    <w:docVar w:name="eNV_A09A1493BEDF465B87FF696A615B5061_Struct" w:val="Artikel 1 Nummer 34 Buchstabe b;6;Struktur:1/-2/34/2;CheckSums:-1/-1/-1/-1;eNV_A09A1493BEDF465B87FF696A615B5061_1@@2"/>
    <w:docVar w:name="eNV_A0A2AD6A4A0F4180AA0ABBCAD1BB52DC" w:val="§§ 41f und 41g"/>
    <w:docVar w:name="eNV_A0A2AD6A4A0F4180AA0ABBCAD1BB52DC_Struct" w:val="§ 41f;2;Struktur:41.6;CheckSums:-1;eNV_A0A2AD6A4A0F4180AA0ABBCAD1BB52DC_3|§ 41g;2;Struktur:41.7;CheckSums:-1;eNV_A0A2AD6A4A0F4180AA0ABBCAD1BB52DC_4@und|@1"/>
    <w:docVar w:name="eNV_A0FCB3D1DBFC4B0A962BD2C9DA861F83_Struct" w:val="Artikel 7 Nummer 2 Buchstabe b;6;Struktur:7/-2/2/2;CheckSums:-1/-1/-1/-1;eNV_A0FCB3D1DBFC4B0A962BD2C9DA861F83_1@@2"/>
    <w:docVar w:name="eNV_A105CAEA481644099E7EEDD80FFC47C6" w:val="Buchstabe b"/>
    <w:docVar w:name="eNV_A105CAEA481644099E7EEDD80FFC47C6_Struct" w:val="Artikel 1 Nummer 81 Buchstabe b;6;Struktur:1/-2/81/2;CheckSums:-1/-1/-1/-1;eNV_A105CAEA481644099E7EEDD80FFC47C6_1@@2"/>
    <w:docVar w:name="eNV_A12C862095C24AE0B3C13792C6239436" w:val="Nummer 10"/>
    <w:docVar w:name="eNV_A12C862095C24AE0B3C13792C6239436_Struct" w:val="Artikel 17 Nummer 10;6;Struktur:17/-2/10;CheckSums:-1/-1/-1;eNV_A12C862095C24AE0B3C13792C6239436_1@@2"/>
    <w:docVar w:name="eNV_A13478B857874439A0987ECFD15C1EFA" w:val="Absatz 9"/>
    <w:docVar w:name="eNV_A13478B857874439A0987ECFD15C1EFA_Struct" w:val="§ 38a Absatz 9;2;Struktur:38.1/9;CheckSums:-1/-1;eNV_A13478B857874439A0987ECFD15C1EFA_2@@1"/>
    <w:docVar w:name="eNV_A136FB6A4FED43679E9A4223DF5654A7_Struct" w:val="Artikel 1 Nummer 2 Buchstabe b;6;Struktur:1/-2/2/2;CheckSums:-1/-1/-1/-1;eNV_A136FB6A4FED43679E9A4223DF5654A7_1@@2"/>
    <w:docVar w:name="eNV_A16D3DC9F2504B4AB11D1D6EC2A14E11_Struct" w:val="Artikel 25 Nummer 24;6;Struktur:25/-2/24;CheckSums:-1/-1/-1;eNV_A16D3DC9F2504B4AB11D1D6EC2A14E11_1@@2"/>
    <w:docVar w:name="eNV_A186D3FC9A974A069E0CB6B1FBD3F993_Struct" w:val="Artikel 25 Nummer 13;6;Struktur:25/-2/13;CheckSums:-1/-1/-1;eNV_A186D3FC9A974A069E0CB6B1FBD3F993_1@@2"/>
    <w:docVar w:name="eNV_A1D8573484AB4502BA0B9599CE642984" w:val="Satzes 3"/>
    <w:docVar w:name="eNV_A1D8573484AB4502BA0B9599CE642984_Struct" w:val="§ 38a Absatz 10 Satz 3;2;Struktur:38.1/10Satz3;CheckSums:-1/-1750868418;eNV_A1D8573484AB4502BA0B9599CE642984_1@@1"/>
    <w:docVar w:name="eNV_A1E0753357654D55B92A032E0C79853A_Struct" w:val="Artikel 19 Nummer 1 Buchstabe c;6;Struktur:19/-2/1/3;CheckSums:-1/-1/-1/-1;eNV_A1E0753357654D55B92A032E0C79853A_1@@2"/>
    <w:docVar w:name="eNV_A2204AB2F08B46088AB46F410830DBBF_Struct" w:val="Artikel 1 Nummer 14 Buchstabe b Doppelbuchstabe ff;6;Struktur:1/-2/14/2/6;CheckSums:-1/-1/-1/-1/-1;eNV_A2204AB2F08B46088AB46F410830DBBF_1@@2"/>
    <w:docVar w:name="eNV_A234513F089F48E3AA266FB105401833" w:val="Absatz 6"/>
    <w:docVar w:name="eNV_A234513F089F48E3AA266FB105401833_Struct" w:val="§ 41g Absatz 6;2;Struktur:41.7/6;CheckSums:-1/-1;eNV_A234513F089F48E3AA266FB105401833_2@@1"/>
    <w:docVar w:name="eNV_A24B15CE37394634A21ED9ECC01E74FA_Struct" w:val="Artikel 35 Absatz 3;6;Struktur:35/3;CheckSums:-1/-1;eNV_A24B15CE37394634A21ED9ECC01E74FA_1@@2"/>
    <w:docVar w:name="eNV_A27C13F45BDE4561B382EBAEDD04DA56_Struct" w:val="Artikel 30 Nummer 4;6;Struktur:30/-2/4;CheckSums:-1/-1/-1;eNV_A27C13F45BDE4561B382EBAEDD04DA56_1@@2"/>
    <w:docVar w:name="eNV_A27DBE9560A343F89EBCB92888465C24" w:val="Artikel 24"/>
    <w:docVar w:name="eNV_A27DBE9560A343F89EBCB92888465C24_Struct" w:val="Artikel 24;6;Struktur:24;CheckSums:-1;eNV_A27DBE9560A343F89EBCB92888465C24_1@@2"/>
    <w:docVar w:name="eNV_A287277F809C40FA8BD8D93E7C61B217" w:val="§ 7 Absatz 2 Satz 5"/>
    <w:docVar w:name="eNV_A287277F809C40FA8BD8D93E7C61B217_Struct" w:val=";2;Struktur:-1/-2;CheckSums:-1/-1;eNV_A287277F809C40FA8BD8D93E7C61B217_1@@1"/>
    <w:docVar w:name="eNV_A2BC753E3FD44FDE8D72F83C8A74B76C" w:val="Nummer 21"/>
    <w:docVar w:name="eNV_A2BC753E3FD44FDE8D72F83C8A74B76C_Struct" w:val="Artikel 18 Nummer 21;6;Struktur:18/-2/21;CheckSums:-1/-1/-1;eNV_A2BC753E3FD44FDE8D72F83C8A74B76C_1@@2"/>
    <w:docVar w:name="eNV_A30698643E8C49A686AC0F6D88D116A5_Struct" w:val="Artikel 27 Nummer 4 Buchstabe e;6;Struktur:27/-2/4/5;CheckSums:-1/-1/-1/-1;eNV_A30698643E8C49A686AC0F6D88D116A5_1@@2"/>
    <w:docVar w:name="eNV_A3F592F2F8B749F89F493569E0FA310D_Struct" w:val="Artikel 20 Nummer 42 Buchstabe b Doppelbuchstabe bb;6;Struktur:20/-2/42/2/2;CheckSums:-1/-1/-1/-1/-1;eNV_A3F592F2F8B749F89F493569E0FA310D_1@@2"/>
    <w:docVar w:name="eNV_A430BCF01A9B402B9940561C1237BF6B_Struct" w:val="Artikel 27 Nummer 1;6;Struktur:27/-2/1;CheckSums:-1/-1/-1;eNV_A430BCF01A9B402B9940561C1237BF6B_1@@2"/>
    <w:docVar w:name="eNV_A43ED1AF61A94F6F932D6EACB02210F7_Struct" w:val="Artikel 25 Nummer 23;6;Struktur:25/-2/23;CheckSums:-1/-1/-1;eNV_A43ED1AF61A94F6F932D6EACB02210F7_1@@2"/>
    <w:docVar w:name="eNV_A44E17B03401496988B25018EF463049_Struct" w:val="Artikel 1 Nummer 2 Buchstabe e;6;Struktur:1/-2/2/5;CheckSums:-1/-1/-1/-1;eNV_A44E17B03401496988B25018EF463049_1@@2"/>
    <w:docVar w:name="eNV_A4517F9A9FEA411FA719EFD147768B03_Struct" w:val="Artikel 26 Nummer 37 Buchstabe b Doppelbuchstabe bb;6;Struktur:26/-2/37/2/2;CheckSums:-1/-1/-1/-1/-1;eNV_A4517F9A9FEA411FA719EFD147768B03_1@@2"/>
    <w:docVar w:name="eNV_A4A5FE9DC5064DCB9333A7EDDCFDDBC5_Struct" w:val="Artikel 25 Nummer 10 Buchstabe b;6;Struktur:25/-2/10/2;CheckSums:-1/-1/-1/-1;eNV_A4A5FE9DC5064DCB9333A7EDDCFDDBC5_1@@2"/>
    <w:docVar w:name="eNV_A4D5837B86504222B8DD60B4BA395681_Struct" w:val="Artikel 23 Nummer 2;6;Struktur:23/-2/2;CheckSums:-1/-1/-1;eNV_A4D5837B86504222B8DD60B4BA395681_1@@2"/>
    <w:docVar w:name="eNV_A4D868165C9F4F7FA5DCA03C921E4C04" w:val="Absatz 4a"/>
    <w:docVar w:name="eNV_A4D868165C9F4F7FA5DCA03C921E4C04_Struct" w:val="Absatz 4a;2;Struktur:-1/4.1;CheckSums:-1/-1;eNV_A4D868165C9F4F7FA5DCA03C921E4C04_2@@1"/>
    <w:docVar w:name="eNV_A4E2126045064DD0947EF88E2E82989E_Struct" w:val="§ 8g Absatz 5;2;Struktur:8.7/5;CheckSums:-1/-1;eNV_A4E2126045064DD0947EF88E2E82989E_1@@2"/>
    <w:docVar w:name="eNV_A500CB2986A34B3DA98FAD25710BD122" w:val="Satz 3"/>
    <w:docVar w:name="eNV_A500CB2986A34B3DA98FAD25710BD122_Struct" w:val="§ 38a Absatz 10 Satz 3;2;Struktur:38.1/10Satz3;CheckSums:-1/-1750868418;eNV_A500CB2986A34B3DA98FAD25710BD122_1@@1"/>
    <w:docVar w:name="eNV_A5A162B6C0CE4B389E79A3CB36D9C4EB" w:val="§ 3 Nummer 11"/>
    <w:docVar w:name="eNV_A5A162B6C0CE4B389E79A3CB36D9C4EB_Struct" w:val="§ 3 Nummer 11;2;Struktur:3/-2/11;CheckSums:-1/-1/-1;eNV_A5A162B6C0CE4B389E79A3CB36D9C4EB_2@@1"/>
    <w:docVar w:name="eNV_A5A2A03C6BA14E69B9F061F54918D733_Struct" w:val="Artikel 1 Nummer 9 Buchstabe a;6;Struktur:1/-2/9/1;CheckSums:-1/-1/-1/-1;eNV_A5A2A03C6BA14E69B9F061F54918D733_1@@2"/>
    <w:docVar w:name="eNV_A5AEB7AD59A548BE93AC59FE69B1DA1E_Struct" w:val="Artikel 26 Nummer 46 Buchstabe g;6;Struktur:26/-2/46/7;CheckSums:-1/-1/-1/-1;eNV_A5AEB7AD59A548BE93AC59FE69B1DA1E_1@@2"/>
    <w:docVar w:name="eNV_A5BB7878E72843158E44C62ECF382E86_Struct" w:val="Artikel 1 Nummer 43 Buchstabe c;6;Struktur:1/-2/43/3;CheckSums:-1/-1/-1/-1;eNV_A5BB7878E72843158E44C62ECF382E86_1@@2"/>
    <w:docVar w:name="eNV_A5C839810AC84116AC28D5D575C5EE2E" w:val="Absatz 8"/>
    <w:docVar w:name="eNV_A5C839810AC84116AC28D5D575C5EE2E_Struct" w:val="§ 38a Absatz 8;2;Struktur:38.1/8;CheckSums:-1/-1;eNV_A5C839810AC84116AC28D5D575C5EE2E_2@@1"/>
    <w:docVar w:name="eNV_A5CA371F278348779962DDDCF94F77FE" w:val="§§ 41f und 41g"/>
    <w:docVar w:name="eNV_A5CA371F278348779962DDDCF94F77FE_Struct" w:val="§ 41f;2;Struktur:41.6;CheckSums:-1;eNV_A5CA371F278348779962DDDCF94F77FE_3|§ 41g;2;Struktur:41.7;CheckSums:-1;eNV_A5CA371F278348779962DDDCF94F77FE_4@und|@1"/>
    <w:docVar w:name="eNV_A5E1719CE3094BA3859DEF87E323EE4F" w:val="§ 3"/>
    <w:docVar w:name="eNV_A5E1719CE3094BA3859DEF87E323EE4F_Struct" w:val="§ 3;2;Struktur:3;CheckSums:-1;eNV_A5E1719CE3094BA3859DEF87E323EE4F_2@@1"/>
    <w:docVar w:name="eNV_A5ED6EEDC970427E86BA9A9FBBC398A4" w:val="Absatz 1"/>
    <w:docVar w:name="eNV_A5ED6EEDC970427E86BA9A9FBBC398A4_Struct" w:val="§ 47 Absatz 1;2;Struktur:47/1;CheckSums:-1/-1;eNV_A5ED6EEDC970427E86BA9A9FBBC398A4_2@@1"/>
    <w:docVar w:name="eNV_A64E15BC3259466B8E0BFB42F79BA09C" w:val="Absatz 5"/>
    <w:docVar w:name="eNV_A64E15BC3259466B8E0BFB42F79BA09C_Struct" w:val="§ 41g Absatz 5;2;Struktur:41.7/5;CheckSums:-1/-1;eNV_A64E15BC3259466B8E0BFB42F79BA09C_2@@1"/>
    <w:docVar w:name="eNV_A65E5E61BA8C4219AD0026A786D5689C" w:val="Doppelbuchstabe aa"/>
    <w:docVar w:name="eNV_A65E5E61BA8C4219AD0026A786D5689C_Struct" w:val="Artikel 1 Nummer 29 Buchstabe b Doppelbuchstabe aa;6;Struktur:1/-2/29/2/1;CheckSums:-1/-1/-1/-1/-1;eNV_A65E5E61BA8C4219AD0026A786D5689C_1@@2"/>
    <w:docVar w:name="eNV_A66047F4F4F445C68F7855169AC7ECB6" w:val="Absatz 1 Nummer 1"/>
    <w:docVar w:name="eNV_A66047F4F4F445C68F7855169AC7ECB6_Struct" w:val="§ 41f Absatz 1 Nummer 1;2;Struktur:41.6/1/1;CheckSums:-1/-1/-1;eNV_A66047F4F4F445C68F7855169AC7ECB6_2@@1"/>
    <w:docVar w:name="eNV_A66DB1008BD94FB09049FB6D9F02BC1B_Struct" w:val="Artikel 1 Nummer 78 Buchstabe c Doppelbuchstabe aa;6;Struktur:1/-2/78/3/1;CheckSums:-1/-1/-1/-1/-1;eNV_A66DB1008BD94FB09049FB6D9F02BC1B_1@@2"/>
    <w:docVar w:name="eNV_A6BF9E90F27B4437B0D9322C390746DD" w:val="§ 7 Absatz 2 Satz 3"/>
    <w:docVar w:name="eNV_A6BF9E90F27B4437B0D9322C390746DD_Struct" w:val=";2;Struktur:-1/-2;CheckSums:-1/-1;eNV_A6BF9E90F27B4437B0D9322C390746DD_1@@1"/>
    <w:docVar w:name="eNV_A6C22633ACBE401999A27D5B451DD131_Struct" w:val="Artikel 1 Nummer 79;6;Struktur:1/-2/79;CheckSums:-1/-1/-1;eNV_A6C22633ACBE401999A27D5B451DD131_1@@2"/>
    <w:docVar w:name="eNV_A6D4A9231E33478A83331BE319162F55" w:val="Buchstabe a"/>
    <w:docVar w:name="eNV_A6D4A9231E33478A83331BE319162F55_Struct" w:val="Artikel 1 Nummer 61 Buchstabe a;6;Struktur:1/-2/61/1;CheckSums:-1/-1/-1/-1;eNV_A6D4A9231E33478A83331BE319162F55_1@@2"/>
    <w:docVar w:name="eNV_A6E19301072B4991B776E0A75A34583B_Struct" w:val="Artikel 21 Nummer 4 Buchstabe b Doppelbuchstabe dd Dreifachbuchstabe bbb;6;Struktur:21/-2/4/2/4/2;CheckSums:-1/-1/-1/-1/-1/-1;eNV_A6E19301072B4991B776E0A75A34583B_1@@2"/>
    <w:docVar w:name="eNV_A6FA41A2091041AA8A13C726CB321FDD_Struct" w:val="Artikel 21 Nummer 4 Buchstabe b Doppelbuchstabe dd Dreifachbuchstabe ccc;6;Struktur:21/-2/4/2/4/3;CheckSums:-1/-1/-1/-1/-1/-1;eNV_A6FA41A2091041AA8A13C726CB321FDD_1@@2"/>
    <w:docVar w:name="eNV_A7083051E13B407FB64F27EA4AAC8D93" w:val="Buchstabe b"/>
    <w:docVar w:name="eNV_A7083051E13B407FB64F27EA4AAC8D93_Struct" w:val="Artikel 1 Nummer 12 Buchstabe b;6;Struktur:1/-2/12/2;CheckSums:-1/-1/-1/-1;eNV_A7083051E13B407FB64F27EA4AAC8D93_1@@2"/>
    <w:docVar w:name="eNV_A764F4275A514103A381465A707E2D24" w:val="Buchstabe c"/>
    <w:docVar w:name="eNV_A764F4275A514103A381465A707E2D24_Struct" w:val="Artikel 1 Nummer 55 Buchstabe c;6;Struktur:1/-2/55/3;CheckSums:-1/-1/-1/-1;eNV_A764F4275A514103A381465A707E2D24_1@@2"/>
    <w:docVar w:name="eNV_A79593628DA4479C950E921E47600D61_Struct" w:val="Artikel 29 Nummer 6 Buchstabe c;6;Struktur:29/-2/6/3;CheckSums:-1/-1/-1/-1;eNV_A79593628DA4479C950E921E47600D61_1@@2"/>
    <w:docVar w:name="eNV_A7A02409FEAC44E3BBBE028DA9F346E2_Struct" w:val="Artikel 21 Nummer 4 Buchstabe b Doppelbuchstabe dd;6;Struktur:21/-2/4/2/4;CheckSums:-1/-1/-1/-1/-1;eNV_A7A02409FEAC44E3BBBE028DA9F346E2_1@@2"/>
    <w:docVar w:name="eNV_A81BD2CEFAE541DAAB56014513BDDABF" w:val="Nummer 57"/>
    <w:docVar w:name="eNV_A81BD2CEFAE541DAAB56014513BDDABF_Struct" w:val="Artikel 1 Nummer 57;6;Struktur:1/-2/57;CheckSums:-1/-1/-1;eNV_A81BD2CEFAE541DAAB56014513BDDABF_1@@2"/>
    <w:docVar w:name="eNV_A825F8A84FE44AECB57B15CF91358812" w:val="Absatz 2b"/>
    <w:docVar w:name="eNV_A825F8A84FE44AECB57B15CF91358812_Struct" w:val="Absatz 2b;2;Struktur:-1/2.2;CheckSums:-1/-1;eNV_A825F8A84FE44AECB57B15CF91358812_2@@1"/>
    <w:docVar w:name="eNV_A87A92EA5780436BB16FE4EB9EFA1D26_Struct" w:val="Artikel 26 Nummer 37 Buchstabe b Doppelbuchstabe dd;6;Struktur:26/-2/37/2/4;CheckSums:-1/-1/-1/-1/-1;eNV_A87A92EA5780436BB16FE4EB9EFA1D26_1@@2"/>
    <w:docVar w:name="eNV_A8875F15E38C40918091F49125ED3721" w:val="§ 42c"/>
    <w:docVar w:name="eNV_A8875F15E38C40918091F49125ED3721_Struct" w:val="§ 42c;2;Struktur:42.3;CheckSums:-1;eNV_A8875F15E38C40918091F49125ED3721_2@@1"/>
    <w:docVar w:name="eNV_A8960BDE102D478F875351DD32C694AB" w:val="Buchstabe b"/>
    <w:docVar w:name="eNV_A8960BDE102D478F875351DD32C694AB_Struct" w:val="Artikel 1 Nummer 24 Buchstabe b;6;Struktur:1/-2/24/2;CheckSums:-1/-1/-1/-1;eNV_A8960BDE102D478F875351DD32C694AB_1@@2"/>
    <w:docVar w:name="eNV_A903D54699B04CF98383BDFF21575FC0" w:val="Buchstabe b"/>
    <w:docVar w:name="eNV_A903D54699B04CF98383BDFF21575FC0_Struct" w:val="Artikel 1 Nummer 39 Buchstabe b;6;Struktur:1/-2/39/2;CheckSums:-1/-1/-1/-1;eNV_A903D54699B04CF98383BDFF21575FC0_1@@2"/>
    <w:docVar w:name="eNV_A91B8B61C7984E9285EB261E24E65560" w:val="Absatz 3"/>
    <w:docVar w:name="eNV_A91B8B61C7984E9285EB261E24E65560_Struct" w:val="Absatz 3;2;Struktur:-1/3;CheckSums:-1/-1;eNV_A91B8B61C7984E9285EB261E24E65560_2@@1"/>
    <w:docVar w:name="eNV_A92124200DF94B4FA6B41E98D10FF14D_Struct" w:val="Artikel 1 Nummer 75;6;Struktur:1/-2/75;CheckSums:-1/-1/-1;eNV_A92124200DF94B4FA6B41E98D10FF14D_1@@2"/>
    <w:docVar w:name="eNV_A926ED682537405197E874803DF1024B" w:val="Satz 3"/>
    <w:docVar w:name="eNV_A926ED682537405197E874803DF1024B_Struct" w:val="§ 11c Satz 3;2;Struktur:11.3Satz3;CheckSums:0;eNV_A926ED682537405197E874803DF1024B_1@@1"/>
    <w:docVar w:name="eNV_A92822FCBE014D58BAEE41E11E54DAF8" w:val="Buchstabe b"/>
    <w:docVar w:name="eNV_A92822FCBE014D58BAEE41E11E54DAF8_Struct" w:val="Artikel 1 Nummer 105 Buchstabe b;6;Struktur:1/-2/105/2;CheckSums:-1/-1/-1/-1;eNV_A92822FCBE014D58BAEE41E11E54DAF8_1@@2"/>
    <w:docVar w:name="eNV_A99A5B367FBF469D90C26849436FAA29_Struct" w:val="Artikel 1 Nummer 90;6;Struktur:1/-2/90;CheckSums:-1/-1/-1;eNV_A99A5B367FBF469D90C26849436FAA29_1@@2"/>
    <w:docVar w:name="eNV_A99C4E0F19FF44ADA027E7E6AD12164A" w:val="Nummer 4"/>
    <w:docVar w:name="eNV_A99C4E0F19FF44ADA027E7E6AD12164A_Struct" w:val="Artikel 13 Nummer 4;6;Struktur:13/-2/4;CheckSums:-1/-1/-1;eNV_A99C4E0F19FF44ADA027E7E6AD12164A_1@@2"/>
    <w:docVar w:name="eNV_A9A6BAFE275D47FCBBEDF895B0D8D63D_Struct" w:val="Artikel 26 Nummer 35;6;Struktur:26/-2/35;CheckSums:-1/-1/-1;eNV_A9A6BAFE275D47FCBBEDF895B0D8D63D_1@@2"/>
    <w:docVar w:name="eNV_A9AE776B07E94A62A280EA13DDDD81EE" w:val="Buchstabe b"/>
    <w:docVar w:name="eNV_A9AE776B07E94A62A280EA13DDDD81EE_Struct" w:val="Artikel 1 Nummer 6 Buchstabe b;6;Struktur:1/-2/6/2;CheckSums:-1/-1/-1/-1;eNV_A9AE776B07E94A62A280EA13DDDD81EE_1@@2"/>
    <w:docVar w:name="eNV_A9BD4935D3E9410B8A377BC7BDE43A5E" w:val="Nummer 12"/>
    <w:docVar w:name="eNV_A9BD4935D3E9410B8A377BC7BDE43A5E_Struct" w:val="Artikel 18 Nummer 12;6;Struktur:18/-2/12;CheckSums:-1/-1/-1;eNV_A9BD4935D3E9410B8A377BC7BDE43A5E_1@@2"/>
    <w:docVar w:name="eNV_AA29A93E9AE0476F8393D8FFAA752744" w:val="Nummer 15"/>
    <w:docVar w:name="eNV_AA29A93E9AE0476F8393D8FFAA752744_Struct" w:val="Artikel 1 Nummer 15;6;Struktur:1/-2/15;CheckSums:-1/-1/-1;eNV_AA29A93E9AE0476F8393D8FFAA752744_1@@2"/>
    <w:docVar w:name="eNV_AA46B91466AC41DDB20C08C85AEBCFC7" w:val="Absatz 1"/>
    <w:docVar w:name="eNV_AA46B91466AC41DDB20C08C85AEBCFC7_Struct" w:val="§ 41f Absatz 1;2;Struktur:41.6/1;CheckSums:-1/-1;eNV_AA46B91466AC41DDB20C08C85AEBCFC7_2@@1"/>
    <w:docVar w:name="eNV_AA54132838E74002804711DCFB3FBC68_Struct" w:val="Artikel 1 Nummer 86 Buchstabe h;6;Struktur:1/-2/86/8;CheckSums:-1/-1/-1/-1;eNV_AA54132838E74002804711DCFB3FBC68_1@@2"/>
    <w:docVar w:name="eNV_AA6022EB65F745299A290699D63E2D51" w:val="Buchstabe a"/>
    <w:docVar w:name="eNV_AA6022EB65F745299A290699D63E2D51_Struct" w:val="Artikel 1 Nummer 39 Buchstabe a;6;Struktur:1/-2/39/1;CheckSums:-1/-1/-1/-1;eNV_AA6022EB65F745299A290699D63E2D51_1@@2"/>
    <w:docVar w:name="eNV_AA678A7538094DBFA2AA9FE0C3340FD5_Struct" w:val="Artikel 25 Nummer 2;6;Struktur:25/-2/2;CheckSums:-1/-1/-1;eNV_AA678A7538094DBFA2AA9FE0C3340FD5_1@@2"/>
    <w:docVar w:name="eNV_AA6AD014B0824351A21578E8E5D656E4" w:val="Buchstabe c"/>
    <w:docVar w:name="eNV_AA6AD014B0824351A21578E8E5D656E4_Struct" w:val="Artikel 1 Nummer 59 Buchstabe c;6;Struktur:1/-2/59/3;CheckSums:-1/-1/-1/-1;eNV_AA6AD014B0824351A21578E8E5D656E4_1@@2"/>
    <w:docVar w:name="eNV_AA6C094E6FF1477C8487E1BCE3F4B658" w:val="Doppelbuchstabe bb"/>
    <w:docVar w:name="eNV_AA6C094E6FF1477C8487E1BCE3F4B658_Struct" w:val="Artikel 17 Nummer 9 Buchstabe b Doppelbuchstabe bb;6;Struktur:17/-2/9/2/2;CheckSums:-1/-1/-1/-1/-1;eNV_AA6C094E6FF1477C8487E1BCE3F4B658_1@@2"/>
    <w:docVar w:name="eNV_AA86DCE8AEC84999A25E2838BE686044" w:val="§ 12 Absatz 2 Satz 3"/>
    <w:docVar w:name="eNV_AA86DCE8AEC84999A25E2838BE686044_Struct" w:val=";2;Struktur:-1/-2;CheckSums:-1/-1;eNV_AA86DCE8AEC84999A25E2838BE686044_1@@1"/>
    <w:docVar w:name="eNV_AAC71387BADC48D581D934399DD02EED_Struct" w:val="Artikel 30 Nummer 10;6;Struktur:30/-2/10;CheckSums:-1/-1/-1;eNV_AAC71387BADC48D581D934399DD02EED_1@@2"/>
    <w:docVar w:name="eNV_AAD100317A6C48D88E895B6690A3C3B9_Struct" w:val="Artikel 9 Nummer 9 Buchstabe c Doppelbuchstabe aa;6;Struktur:9/-2/9/3/1;CheckSums:-1/-1/-1/-1/-1;eNV_AAD100317A6C48D88E895B6690A3C3B9_1@@2"/>
    <w:docVar w:name="eNV_AAEB511E36DA41B6A003DBBFCC0E8508" w:val="Nummer 5"/>
    <w:docVar w:name="eNV_AAEB511E36DA41B6A003DBBFCC0E8508_Struct" w:val="Artikel 18 Nummer 5;6;Struktur:18/-2/5;CheckSums:-1/-1/-1;eNV_AAEB511E36DA41B6A003DBBFCC0E8508_1@@2"/>
    <w:docVar w:name="eNV_AAFA6E62681E4446B5DDB8AFB392B387_Struct" w:val="Artikel 6 Nummer 16 Buchstabe b Doppelbuchstabe aa;6;Struktur:6/-2/16/2/1;CheckSums:-1/-1/-1/-1/-1;eNV_AAFA6E62681E4446B5DDB8AFB392B387_1@@2"/>
    <w:docVar w:name="eNV_AB0EAA96C27E4DC1A83F88109ACD5EAF" w:val="Buchstabe c"/>
    <w:docVar w:name="eNV_AB0EAA96C27E4DC1A83F88109ACD5EAF_Struct" w:val="Artikel 26 Nummer 6 Buchstabe c;6;Struktur:26/-2/6/3;CheckSums:-1/-1/-1/-1;eNV_AB0EAA96C27E4DC1A83F88109ACD5EAF_1@@2"/>
    <w:docVar w:name="eNV_AB1BDABC8B604CFE86E82EBEF30163F1" w:val="Nummer 5"/>
    <w:docVar w:name="eNV_AB1BDABC8B604CFE86E82EBEF30163F1_Struct" w:val="Artikel 17 Nummer 5;6;Struktur:17/-2/5;CheckSums:-1/-1/-1;eNV_AB1BDABC8B604CFE86E82EBEF30163F1_1@@2"/>
    <w:docVar w:name="eNV_AB379E197A1E45DA9AE9E5A6010AE88F" w:val="Buchstabe a"/>
    <w:docVar w:name="eNV_AB379E197A1E45DA9AE9E5A6010AE88F_Struct" w:val="Artikel 26 Nummer 19 Buchstabe a;6;Struktur:26/-2/19/1;CheckSums:-1/-1/-1/-1;eNV_AB379E197A1E45DA9AE9E5A6010AE88F_1@@2"/>
    <w:docVar w:name="eNV_AB4B067457794BCA8EDADA2271468468" w:val="Nummer 12"/>
    <w:docVar w:name="eNV_AB4B067457794BCA8EDADA2271468468_Struct" w:val="Artikel 26 Nummer 12;6;Struktur:26/-2/12;CheckSums:-1/-1/-1;eNV_AB4B067457794BCA8EDADA2271468468_1@@2"/>
    <w:docVar w:name="eNV_AB53E3C9DAFC45499991649D9ECD9CB2" w:val="Buchstabe b"/>
    <w:docVar w:name="eNV_AB53E3C9DAFC45499991649D9ECD9CB2_Struct" w:val="Artikel 18 Nummer 19 Buchstabe b;6;Struktur:18/-2/19/2;CheckSums:-1/-1/-1/-1;eNV_AB53E3C9DAFC45499991649D9ECD9CB2_1@@2"/>
    <w:docVar w:name="eNV_AB5CC58198CA4C28AB8EC779FBF0B366" w:val="Buchstabe a"/>
    <w:docVar w:name="eNV_AB5CC58198CA4C28AB8EC779FBF0B366_Struct" w:val="Artikel 1 Nummer 29 Buchstabe a;6;Struktur:1/-2/29/1;CheckSums:-1/-1/-1/-1;eNV_AB5CC58198CA4C28AB8EC779FBF0B366_1@@2"/>
    <w:docVar w:name="eNV_AB9057D81DD146D8B42BF2C3088519C5_Struct" w:val="Artikel 30 Nummer 5 Buchstabe c;6;Struktur:30/-2/5/3;CheckSums:-1/-1/-1/-1;eNV_AB9057D81DD146D8B42BF2C3088519C5_1@@2"/>
    <w:docVar w:name="eNV_ABBE17F0D68943DAAE0BB270E8921F6F" w:val="Buchstabe i"/>
    <w:docVar w:name="eNV_ABBE17F0D68943DAAE0BB270E8921F6F_Struct" w:val="Artikel 1 Nummer 1 Buchstabe i;6;Struktur:1/-2/1/9;CheckSums:-1/-1/-1/-1;eNV_ABBE17F0D68943DAAE0BB270E8921F6F_1@@2"/>
    <w:docVar w:name="eNV_ABC51DE386004A7F852ED9C5C72535F4_Struct" w:val="Artikel 1 Nummer 3 Buchstabe b;6;Struktur:1/-2/3/2;CheckSums:-1/-1/-1/-1;eNV_ABC51DE386004A7F852ED9C5C72535F4_1@@2"/>
    <w:docVar w:name="eNV_ABD0536C6BBC4801A551D8E968848CD5" w:val="§ 67b"/>
    <w:docVar w:name="eNV_ABD0536C6BBC4801A551D8E968848CD5_Struct" w:val="§ 67b;2;Struktur:67.2;CheckSums:-1;eNV_ABD0536C6BBC4801A551D8E968848CD5_2@@1"/>
    <w:docVar w:name="eNV_ABD1D44A80C94E08B777E0F5436AE2B0" w:val="§ 38a"/>
    <w:docVar w:name="eNV_ABD1D44A80C94E08B777E0F5436AE2B0_Struct" w:val="§ 38a;2;Struktur:38.1;CheckSums:-1;eNV_ABD1D44A80C94E08B777E0F5436AE2B0_2@@1"/>
    <w:docVar w:name="eNV_ABDCC9C4F8964D7CA9D3023893DA725A" w:val="§ 47 Absatz 3 Satz 1 Nummer 2"/>
    <w:docVar w:name="eNV_ABDCC9C4F8964D7CA9D3023893DA725A_Struct" w:val="§ 47 Absatz 3 Satz 1 Nummer 2;2;Struktur:47/3Satz1/2;CheckSums:-1/156321566/-1;eNV_ABDCC9C4F8964D7CA9D3023893DA725A_1@@1"/>
    <w:docVar w:name="eNV_ABFDAC598E684EABAE9BA6226BD3A6E7_Struct" w:val="Artikel 20 Nummer 28 Buchstabe b;6;Struktur:20/-2/28/2;CheckSums:-1/-1/-1/-1;eNV_ABFDAC598E684EABAE9BA6226BD3A6E7_1@@2"/>
    <w:docVar w:name="eNV_ABFF0B57DBE248418D1485B60F7A88E8_Struct" w:val="Artikel 26 Nummer 11 Buchstabe b;6;Struktur:26/-2/11/2;CheckSums:-1/-1/-1/-1;eNV_ABFF0B57DBE248418D1485B60F7A88E8_1@@2"/>
    <w:docVar w:name="eNV_AC0994E7B11D4D2BBFF49F4767CA3358_Struct" w:val="Artikel 19 Nummer 27 Buchstabe b;6;Struktur:19/-2/27/2;CheckSums:-1/-1/-1/-1;eNV_AC0994E7B11D4D2BBFF49F4767CA3358_1@@2"/>
    <w:docVar w:name="eNV_AC32D5A0449D443D83CE66B31D43C961_Struct" w:val="Artikel 26 Nummer 33 Buchstabe c;6;Struktur:26/-2/33/3;CheckSums:-1/-1/-1/-1;eNV_AC32D5A0449D443D83CE66B31D43C961_1@@2"/>
    <w:docVar w:name="eNV_AC443746B6804B879E718A36362D7DBA_Struct" w:val="Artikel 6 Nummer 19 Buchstabe b Doppelbuchstabe bb;6;Struktur:6/-2/19/2/2;CheckSums:-1/-1/-1/-1/-1;eNV_AC443746B6804B879E718A36362D7DBA_1@@2"/>
    <w:docVar w:name="eNV_AC7A5E7206244BF6ACBACC68C4084E3C_Struct" w:val="Absatz 1d;2;Struktur:-1/1.4;CheckSums:-1/-1;eNV_AC7A5E7206244BF6ACBACC68C4084E3C_1@@2"/>
    <w:docVar w:name="eNV_ACA316A528D24652BC9456E34FCC91A8" w:val="Buchstabe d"/>
    <w:docVar w:name="eNV_ACA316A528D24652BC9456E34FCC91A8_Struct" w:val="Artikel 1 Nummer 94 Buchstabe d;6;Struktur:1/-2/94/4;CheckSums:-1/-1/-1/-1;eNV_ACA316A528D24652BC9456E34FCC91A8_1@@2"/>
    <w:docVar w:name="eNV_ACA739875062474EA36FB3A4E7B00D2F_Struct" w:val="Artikel 1 Nummer 29 Buchstabe c;6;Struktur:1/-2/29/3;CheckSums:-1/-1/-1/-1;eNV_ACA739875062474EA36FB3A4E7B00D2F_1@@2"/>
    <w:docVar w:name="eNV_ACCB99400E2D4427AE250099DC330FCB" w:val="Absatz 4"/>
    <w:docVar w:name="eNV_ACCB99400E2D4427AE250099DC330FCB_Struct" w:val="§ 42c Absatz 4;2;Struktur:42.3/4;CheckSums:-1/-1;eNV_ACCB99400E2D4427AE250099DC330FCB_2@@1"/>
    <w:docVar w:name="eNV_ACE978059D594B8BB5C3BB2292855330" w:val="Buchstabe q"/>
    <w:docVar w:name="eNV_ACE978059D594B8BB5C3BB2292855330_Struct" w:val="Artikel 1 Nummer 1 Buchstabe q;6;Struktur:1/-2/1/17;CheckSums:-1/-1/-1/-1;eNV_ACE978059D594B8BB5C3BB2292855330_1@@2"/>
    <w:docVar w:name="eNV_AD47DA7A40064B1097CCA3CA64D8A9E7" w:val="§ 3 Nummer 9"/>
    <w:docVar w:name="eNV_AD47DA7A40064B1097CCA3CA64D8A9E7_Struct" w:val="§ 3 Nummer 9;2;Struktur:3/-2/9;CheckSums:-1/-1/-1;eNV_AD47DA7A40064B1097CCA3CA64D8A9E7_2@@1"/>
    <w:docVar w:name="eNV_AD520A2738B743EDBF67F27AC3B9E598" w:val="Absatz 1"/>
    <w:docVar w:name="eNV_AD520A2738B743EDBF67F27AC3B9E598_Struct" w:val="§ 78 Absatz 1;2;Struktur:78/1;CheckSums:-1/-1;eNV_AD520A2738B743EDBF67F27AC3B9E598_1@@1"/>
    <w:docVar w:name="eNV_AD5BC9B2D45C4DA19BB9C2DEDBFD34FC" w:val="Nummer 7"/>
    <w:docVar w:name="eNV_AD5BC9B2D45C4DA19BB9C2DEDBFD34FC_Struct" w:val="Artikel 22 Nummer 7;6;Struktur:22/-2/7;CheckSums:-1/-1/-1;eNV_AD5BC9B2D45C4DA19BB9C2DEDBFD34FC_1@@2"/>
    <w:docVar w:name="eNV_AE3273A688F9452180049BC9D34E173D_Struct" w:val="Artikel 26 Nummer 36 Buchstabe a Doppelbuchstabe cc;6;Struktur:26/-2/36/1/3;CheckSums:-1/-1/-1/-1/-1;eNV_AE3273A688F9452180049BC9D34E173D_1@@2"/>
    <w:docVar w:name="eNV_AE647A4ADD77492289BF50C1C30A5E86" w:val="Absatz 7"/>
    <w:docVar w:name="eNV_AE647A4ADD77492289BF50C1C30A5E86_Struct" w:val="Absatz 7;2;Struktur:-1/7;CheckSums:-1/-1;eNV_AE647A4ADD77492289BF50C1C30A5E86_2@@1"/>
    <w:docVar w:name="eNV_AE6DF0E22FEF48B7BC545E93AAB4DC30_Struct" w:val="Artikel 25 Nummer 12;6;Struktur:25/-2/12;CheckSums:-1/-1/-1;eNV_AE6DF0E22FEF48B7BC545E93AAB4DC30_1@@2"/>
    <w:docVar w:name="eNV_AEA79A9CF6864417B92DF3C416EDD1A3" w:val="Satz 2"/>
    <w:docVar w:name="eNV_AEA79A9CF6864417B92DF3C416EDD1A3_Struct" w:val="Absatz 1 Satz 2;2;Struktur:-1/1Satz2;CheckSums:-1/1235427910;eNV_AEA79A9CF6864417B92DF3C416EDD1A3_1@@1"/>
    <w:docVar w:name="eNV_AEAA60FD3B1646AABB744AA7269F83AA_Struct" w:val="Artikel 1 Nummer 2 Buchstabe c;6;Struktur:1/-2/2/3;CheckSums:-1/-1/-1/-1;eNV_AEAA60FD3B1646AABB744AA7269F83AA_1@@2"/>
    <w:docVar w:name="eNV_AECD8AC2351948CDAA256A8423BC90D3" w:val="§ 41f Absatz 5"/>
    <w:docVar w:name="eNV_AECD8AC2351948CDAA256A8423BC90D3_Struct" w:val="§ 41f Absatz 5;2;Struktur:41.6/5;CheckSums:-1/-1;eNV_AECD8AC2351948CDAA256A8423BC90D3_1@@1"/>
    <w:docVar w:name="eNV_AEF10C5741134A9A8F493A5128443693" w:val="Buchstabe f"/>
    <w:docVar w:name="eNV_AEF10C5741134A9A8F493A5128443693_Struct" w:val="Artikel 1 Nummer 105 Buchstabe f;6;Struktur:1/-2/105/6;CheckSums:-1/-1/-1/-1;eNV_AEF10C5741134A9A8F493A5128443693_1@@2"/>
    <w:docVar w:name="eNV_AF0AB568F48E413BB1937316654F9091" w:val="Absatz 3"/>
    <w:docVar w:name="eNV_AF0AB568F48E413BB1937316654F9091_Struct" w:val="§ 42c Absatz 3;2;Struktur:42.3/3;CheckSums:-1/-1;eNV_AF0AB568F48E413BB1937316654F9091_2@@1"/>
    <w:docVar w:name="eNV_AF16DA3617D1414C914F246F0F6EB319" w:val="Doppelbuchstabe bb"/>
    <w:docVar w:name="eNV_AF16DA3617D1414C914F246F0F6EB319_Struct" w:val="Artikel 26 Nummer 25 Buchstabe c Doppelbuchstabe bb;6;Struktur:26/-2/25/3/2;CheckSums:-1/-1/-1/-1/-1;eNV_AF16DA3617D1414C914F246F0F6EB319_1@@2"/>
    <w:docVar w:name="eNV_AF5A0B01C58448C88D3A761EBDE2A595" w:val="§ 3 Nummer 10"/>
    <w:docVar w:name="eNV_AF5A0B01C58448C88D3A761EBDE2A595_Struct" w:val="§ 3 Nummer 10;2;Struktur:3/-2/10;CheckSums:-1/-1/-1;eNV_AF5A0B01C58448C88D3A761EBDE2A595_2@@1"/>
    <w:docVar w:name="eNV_AFB713C8503A4B2E8BB176AB75C32E87" w:val="Buchstabe d"/>
    <w:docVar w:name="eNV_AFB713C8503A4B2E8BB176AB75C32E87_Struct" w:val="Artikel 26 Nummer 19 Buchstabe d;6;Struktur:26/-2/19/4;CheckSums:-1/-1/-1/-1;eNV_AFB713C8503A4B2E8BB176AB75C32E87_1@@2"/>
    <w:docVar w:name="eNV_AFE3DCE2AF6C4E64B303451DEE1580DD" w:val="Nummer 72"/>
    <w:docVar w:name="eNV_AFE3DCE2AF6C4E64B303451DEE1580DD_Struct" w:val="Artikel 1 Nummer 72;6;Struktur:1/-2/72;CheckSums:-1/-1/-1;eNV_AFE3DCE2AF6C4E64B303451DEE1580DD_1@@2"/>
    <w:docVar w:name="eNV_AFF12BC281FF4B718AF15CA415CFFC4E_Struct" w:val="Artikel 30 Nummer 3;6;Struktur:30/-2/3;CheckSums:-1/-1/-1;eNV_AFF12BC281FF4B718AF15CA415CFFC4E_1@@2"/>
    <w:docVar w:name="eNV_B001C20F85D043679723A3D1D2DFB0A9_Struct" w:val="Artikel 1 Nummer 15 Buchstabe b;6;Struktur:1/-2/15/2;CheckSums:-1/-1/-1/-1;eNV_B001C20F85D043679723A3D1D2DFB0A9_1@@2"/>
    <w:docVar w:name="eNV_B0702199311B4D47A691A1F298CB194F_Struct" w:val="Artikel 1 Nummer 79;6;Struktur:1/-2/79;CheckSums:-1/-1/-1;eNV_B0702199311B4D47A691A1F298CB194F_1@@2"/>
    <w:docVar w:name="eNV_B09AB56683D5401B89B9D615A09FFE7F" w:val="Buchstabe s"/>
    <w:docVar w:name="eNV_B09AB56683D5401B89B9D615A09FFE7F_Struct" w:val="Artikel 1 Nummer 1 Buchstabe s;6;Struktur:1/-2/1/19;CheckSums:-1/-1/-1/-1;eNV_B09AB56683D5401B89B9D615A09FFE7F_1@@2"/>
    <w:docVar w:name="eNV_B0AD973E8F1C43C1A8B7DA4682242949_Struct" w:val="Artikel 1 Nummer 11;6;Struktur:1/-2/11;CheckSums:-1/-1/-1;eNV_B0AD973E8F1C43C1A8B7DA4682242949_1@@2"/>
    <w:docVar w:name="eNV_B14E36384A814E158A45501C4021A9A9_Struct" w:val="Artikel 18 Nummer 6;6;Struktur:18/-2/6;CheckSums:-1/-1/-1;eNV_B14E36384A814E158A45501C4021A9A9_1@@2"/>
    <w:docVar w:name="eNV_B1532C90310B456EB3EE5BE24D3F9A8C" w:val="Nummer 16"/>
    <w:docVar w:name="eNV_B1532C90310B456EB3EE5BE24D3F9A8C_Struct" w:val="Artikel 18 Nummer 16;6;Struktur:18/-2/16;CheckSums:-1/-1/-1;eNV_B1532C90310B456EB3EE5BE24D3F9A8C_1@@2"/>
    <w:docVar w:name="eNV_B15DCBD8572E4B0DBB8368585DC9AFEF_Struct" w:val="Artikel 1 Nummer 71 Buchstabe a;6;Struktur:1/-2/71/1;CheckSums:-1/-1/-1/-1;eNV_B15DCBD8572E4B0DBB8368585DC9AFEF_1@@2"/>
    <w:docVar w:name="eNV_B18D82EF8B3A4F18B2E7B6B08ABAC67F_Struct" w:val="Artikel 1 Nummer 85 Buchstabe d;6;Struktur:1/-2/85/4;CheckSums:-1/-1/-1/-1;eNV_B18D82EF8B3A4F18B2E7B6B08ABAC67F_1@@2"/>
    <w:docVar w:name="eNV_B18EBFCC7B0F48D698907F60C3EF14DE" w:val="Absatz 2 Satz 1"/>
    <w:docVar w:name="eNV_B18EBFCC7B0F48D698907F60C3EF14DE_Struct" w:val="§ 38a Absatz 2 Satz 1;2;Struktur:38.1/2Satz1;CheckSums:-1/0;eNV_B18EBFCC7B0F48D698907F60C3EF14DE_1@@1"/>
    <w:docVar w:name="eNV_B19D259C1C074AA99D454F684EFF8B2D" w:val="Buchstabe b"/>
    <w:docVar w:name="eNV_B19D259C1C074AA99D454F684EFF8B2D_Struct" w:val="Artikel 1 Nummer 55 Buchstabe b;6;Struktur:1/-2/55/2;CheckSums:-1/-1/-1/-1;eNV_B19D259C1C074AA99D454F684EFF8B2D_1@@2"/>
    <w:docVar w:name="eNV_B1BA679589824D6893B4F3D5A724FD41_Struct" w:val="Artikel 3 Nummer 1;6;Struktur:3/-2/1;CheckSums:-1/-1/-1;eNV_B1BA679589824D6893B4F3D5A724FD41_1@@2"/>
    <w:docVar w:name="eNV_B1D6831732674E749DBC9EAB29DD7253_Struct" w:val="Artikel 29 Nummer 17 Buchstabe c Doppelbuchstabe cc;6;Struktur:29/-2/17/3/3;CheckSums:-1/-1/-1/-1/-1;eNV_B1D6831732674E749DBC9EAB29DD7253_1@@2"/>
    <w:docVar w:name="eNV_B1F093228AF94093A423BD1385ACEA72_Struct" w:val="Artikel 1 Nummer 98 Buchstabe b;6;Struktur:1/-2/98/2;CheckSums:-1/-1/-1/-1;eNV_B1F093228AF94093A423BD1385ACEA72_1@@2"/>
    <w:docVar w:name="eNV_B212F9ABDB684E3E93C2B7D4100EBBB7_Struct" w:val="Artikel 1 Nummer 14 Buchstabe b Doppelbuchstabe ii Dreifachbuchstabe aaa;6;Struktur:1/-2/14/2/9/1;CheckSums:-1/-1/-1/-1/-1/-1;eNV_B212F9ABDB684E3E93C2B7D4100EBBB7_1@@2"/>
    <w:docVar w:name="eNV_B220F04EFFD54235BDEB002CB573006A" w:val="Buchstabe b"/>
    <w:docVar w:name="eNV_B220F04EFFD54235BDEB002CB573006A_Struct" w:val="Artikel 12 Nummer 1 Buchstabe b;6;Struktur:12/-2/1/2;CheckSums:-1/-1/-1/-1;eNV_B220F04EFFD54235BDEB002CB573006A_1@@2"/>
    <w:docVar w:name="eNV_B24AC71903A148B289402E7FFB565876_Struct" w:val="Artikel 7 Nummer 8 Buchstabe b;6;Struktur:7/-2/8/2;CheckSums:-1/-1/-1/-1;eNV_B24AC71903A148B289402E7FFB565876_1@@2"/>
    <w:docVar w:name="eNV_B27A0E5A0F8645A6B4DE4B2ADDCD200A" w:val="§ 42c"/>
    <w:docVar w:name="eNV_B27A0E5A0F8645A6B4DE4B2ADDCD200A_Struct" w:val="§ 42c;2;Struktur:42.3;CheckSums:-1;eNV_B27A0E5A0F8645A6B4DE4B2ADDCD200A_2@@1"/>
    <w:docVar w:name="eNV_B289401853934F818C430268B3A34344" w:val="§ 5 Satz 1"/>
    <w:docVar w:name="eNV_B289401853934F818C430268B3A34344_Struct" w:val="§ 5 Satz 1;2;Struktur:5Satz1;CheckSums:0;eNV_B289401853934F818C430268B3A34344_1@@1"/>
    <w:docVar w:name="eNV_B2CFF34F5A32478686CC11445BFC8B3E" w:val="§ 41f Absatz 3"/>
    <w:docVar w:name="eNV_B2CFF34F5A32478686CC11445BFC8B3E_Struct" w:val="§ 41f Absatz 3;2;Struktur:41.6/3;CheckSums:-1/-1;eNV_B2CFF34F5A32478686CC11445BFC8B3E_1@@1"/>
    <w:docVar w:name="eNV_B2FDB85732A649FA993AC4BAFF163A71" w:val="Nummer 101"/>
    <w:docVar w:name="eNV_B2FDB85732A649FA993AC4BAFF163A71_Struct" w:val="Artikel 1 Nummer 101;6;Struktur:1/-2/101;CheckSums:-1/-1/-1;eNV_B2FDB85732A649FA993AC4BAFF163A71_1@@2"/>
    <w:docVar w:name="eNV_B2FEFB58F5294A7C9C336F5C9EA4D5D8" w:val="Nummer 80"/>
    <w:docVar w:name="eNV_B2FEFB58F5294A7C9C336F5C9EA4D5D8_Struct" w:val="Artikel 1 Nummer 80;6;Struktur:1/-2/80;CheckSums:-1/-1/-1;eNV_B2FEFB58F5294A7C9C336F5C9EA4D5D8_1@@2"/>
    <w:docVar w:name="eNV_B30498E361884753A1B7CB9ADDFFA580" w:val="Doppelbuchstabe aa"/>
    <w:docVar w:name="eNV_B30498E361884753A1B7CB9ADDFFA580_Struct" w:val="Artikel 1 Nummer 58 Buchstabe a Doppelbuchstabe aa;6;Struktur:1/-2/58/1/1;CheckSums:-1/-1/-1/-1/-1;eNV_B30498E361884753A1B7CB9ADDFFA580_1@@2"/>
    <w:docVar w:name="eNV_B32B72E7161C4730B91F488ADD761270_Struct" w:val="§ 41g Absatz 1 Nummer 2;2;Struktur:41.7/1/2;CheckSums:-1/-1/-1;eNV_B32B72E7161C4730B91F488ADD761270_1@@2"/>
    <w:docVar w:name="eNV_B36EA6FD9C16449A8BF24D633F9536E3_Struct" w:val="Artikel 9 Nummer 4 Buchstabe b Doppelbuchstabe aa;6;Struktur:9/-2/4/2/1;CheckSums:-1/-1/-1/-1/-1;eNV_B36EA6FD9C16449A8BF24D633F9536E3_1@@2"/>
    <w:docVar w:name="eNV_B3735B21F147429EA9331751FBA58395" w:val="Absatz 5"/>
    <w:docVar w:name="eNV_B3735B21F147429EA9331751FBA58395_Struct" w:val="§ 41g Absatz 5;2;Struktur:41.7/5;CheckSums:-1/-1;eNV_B3735B21F147429EA9331751FBA58395_2@@1"/>
    <w:docVar w:name="eNV_B3A34358F5414F15849059C8B3B08424_Struct" w:val="Artikel 20 Nummer 28 Buchstabe a;6;Struktur:20/-2/28/1;CheckSums:-1/-1/-1/-1;eNV_B3A34358F5414F15849059C8B3B08424_1@@2"/>
    <w:docVar w:name="eNV_B3AD897639384BA89160161759023CA3" w:val="Doppelbuchstabe aa"/>
    <w:docVar w:name="eNV_B3AD897639384BA89160161759023CA3_Struct" w:val="Artikel 1 Nummer 97 Buchstabe a Doppelbuchstabe aa;6;Struktur:1/-2/97/1/1;CheckSums:-1/-1/-1/-1/-1;eNV_B3AD897639384BA89160161759023CA3_1@@2"/>
    <w:docVar w:name="eNV_B3B53F1CF5B146E0AB01C211F2D283E0_Struct" w:val="Artikel 25 Nummer 3 Buchstabe a;6;Struktur:25/-2/3/1;CheckSums:-1/-1/-1/-1;eNV_B3B53F1CF5B146E0AB01C211F2D283E0_1@@2"/>
    <w:docVar w:name="eNV_B3C4A10EB46A4A2FBABDF32468583580_Struct" w:val="Artikel 1 Nummer 1 Buchstabe;6;Struktur:1/-2/1/0;CheckSums:-1/-1/-1/-1;eNV_B3C4A10EB46A4A2FBABDF32468583580_1@@2"/>
    <w:docVar w:name="eNV_B3D57E00FFB147428B8DC307C161817C" w:val="Nummer 82"/>
    <w:docVar w:name="eNV_B3D57E00FFB147428B8DC307C161817C_Struct" w:val="Artikel 1 Nummer 82;6;Struktur:1/-2/82;CheckSums:-1/-1/-1;eNV_B3D57E00FFB147428B8DC307C161817C_1@@2"/>
    <w:docVar w:name="eNV_B3F34A9597E644DFB3D57250E4C72364" w:val="Absatzes 4"/>
    <w:docVar w:name="eNV_B3F34A9597E644DFB3D57250E4C72364_Struct" w:val="§ 41g Absatz 4;2;Struktur:41.7/4;CheckSums:-1/-1;eNV_B3F34A9597E644DFB3D57250E4C72364_2@@1"/>
    <w:docVar w:name="eNV_B42BEECE52D44CB986F31816D3FA2EC0" w:val="Buchstabe f"/>
    <w:docVar w:name="eNV_B42BEECE52D44CB986F31816D3FA2EC0_Struct" w:val="Artikel 1 Nummer 88 Buchstabe f;6;Struktur:1/-2/88/6;CheckSums:-1/-1/-1/-1;eNV_B42BEECE52D44CB986F31816D3FA2EC0_1@@2"/>
    <w:docVar w:name="eNV_B451E0FB41FD4DFBB8C53515A08E01AF" w:val="Artikel 2"/>
    <w:docVar w:name="eNV_B451E0FB41FD4DFBB8C53515A08E01AF_Struct" w:val="Artikel 2;6;Struktur:2;CheckSums:-1;eNV_B451E0FB41FD4DFBB8C53515A08E01AF_1@@2"/>
    <w:docVar w:name="eNV_B4853ED6C74F4B8A93CCD59D47E1DBA8" w:val="Absatz 2"/>
    <w:docVar w:name="eNV_B4853ED6C74F4B8A93CCD59D47E1DBA8_Struct" w:val="Absatz 2;2;Struktur:-1/2;CheckSums:-1/-1;eNV_B4853ED6C74F4B8A93CCD59D47E1DBA8_2@@1"/>
    <w:docVar w:name="eNV_B48C93013DA24026A46589B6B814DA16_Struct" w:val="Artikel 17 Nummer 28;6;Struktur:17/-2/28;CheckSums:-1/-1/-1;eNV_B48C93013DA24026A46589B6B814DA16_1@@2"/>
    <w:docVar w:name="eNV_B4BD4F028E734B0C9AEF049D53089E93_Struct" w:val="Absatz 1d Nummer 2;2;Struktur:-1/1.4/2;CheckSums:-1/-1/-1;eNV_B4BD4F028E734B0C9AEF049D53089E93_1@@2"/>
    <w:docVar w:name="eNV_B4CDD3EDB29941AD92E244C6E279C635_Struct" w:val="Artikel 20 Nummer 17 Buchstabe a Doppelbuchstabe aa;6;Struktur:20/-2/17/1/1;CheckSums:-1/-1/-1/-1/-1;eNV_B4CDD3EDB29941AD92E244C6E279C635_1@@2"/>
    <w:docVar w:name="eNV_B4EF77071408403FA7580E0C1B1D62B3_Struct" w:val="Artikel 1 Nummer 33;6;Struktur:1/-2/33;CheckSums:-1/-1/-1;eNV_B4EF77071408403FA7580E0C1B1D62B3_1@@2"/>
    <w:docVar w:name="eNV_B5024D0CAB254352A5A38282E619EE7E_Struct" w:val="Artikel 17 Nummer 27 Buchstabe e;6;Struktur:17/-2/27/5;CheckSums:-1/-1/-1/-1;eNV_B5024D0CAB254352A5A38282E619EE7E_1@@2"/>
    <w:docVar w:name="eNV_B51FCEEAF2114F0EB7FACE00C2A9C8CC" w:val="Absatz 1 Nummer 1"/>
    <w:docVar w:name="eNV_B51FCEEAF2114F0EB7FACE00C2A9C8CC_Struct" w:val="§ 42c Absatz 1 Nummer 1;2;Struktur:42.3/1/1;CheckSums:-1/-1/-1;eNV_B51FCEEAF2114F0EB7FACE00C2A9C8CC_1@@1"/>
    <w:docVar w:name="eNV_B532698D88BD4DB0A4D1ABF6B7AC5A0D" w:val="§ 6 Absatz 1 Satz 1 und Satz 2"/>
    <w:docVar w:name="eNV_B532698D88BD4DB0A4D1ABF6B7AC5A0D_Struct" w:val=";2;Struktur:-1/-2;CheckSums:-1/-1;eNV_B532698D88BD4DB0A4D1ABF6B7AC5A0D_1|;2;Struktur:-1/-2;CheckSums:-1/-1;eNV_B532698D88BD4DB0A4D1ABF6B7AC5A0D_2@und|@1"/>
    <w:docVar w:name="eNV_B56AFD0CC7B942C5BCC4A58602A08E8D" w:val="Buchstabe c"/>
    <w:docVar w:name="eNV_B56AFD0CC7B942C5BCC4A58602A08E8D_Struct" w:val="Artikel 18 Nummer 25 Buchstabe c;6;Struktur:18/-2/25/3;CheckSums:-1/-1/-1/-1;eNV_B56AFD0CC7B942C5BCC4A58602A08E8D_1@@2"/>
    <w:docVar w:name="eNV_B5D7C4B4B0934902986966AF11258BB0_Struct" w:val="Artikel 25 Nummer 35 Buchstabe j;6;Struktur:25/-2/35/10;CheckSums:-1/-1/-1/-1;eNV_B5D7C4B4B0934902986966AF11258BB0_1@@2"/>
    <w:docVar w:name="eNV_B5DAD075024641C6ACCD90DC11A92002_Struct" w:val="Artikel 19 Nummer 1 Buchstabe c;6;Struktur:19/-2/1/3;CheckSums:-1/-1/-1/-1;eNV_B5DAD075024641C6ACCD90DC11A92002_1@@2"/>
    <w:docVar w:name="eNV_B5DB1D1717AF44B1A672CC264866497A_Struct" w:val="Artikel 1 Nummer 53 Buchstabe b;6;Struktur:1/-2/53/2;CheckSums:-1/-1/-1/-1;eNV_B5DB1D1717AF44B1A672CC264866497A_1@@2"/>
    <w:docVar w:name="eNV_B60A87AA3D534EC0932A55ED997CF31C_Struct" w:val="Artikel 30 Nummer 2 Buchstabe b;6;Struktur:30/-2/2/2;CheckSums:-1/-1/-1/-1;eNV_B60A87AA3D534EC0932A55ED997CF31C_1@@2"/>
    <w:docVar w:name="eNV_B61D68909832476398B0720316995E6F" w:val="Satz 1"/>
    <w:docVar w:name="eNV_B61D68909832476398B0720316995E6F_Struct" w:val="§ 38a Absatz 1 Satz 1;2;Struktur:38.1/1Satz1;CheckSums:-1/0;eNV_B61D68909832476398B0720316995E6F_1@@1"/>
    <w:docVar w:name="eNV_B681AFABFDC04E03B56377D623078D40" w:val="Buchstabe a"/>
    <w:docVar w:name="eNV_B681AFABFDC04E03B56377D623078D40_Struct" w:val="Artikel 18 Nummer 28 Buchstabe a;6;Struktur:18/-2/28/1;CheckSums:-1/-1/-1/-1;eNV_B681AFABFDC04E03B56377D623078D40_1@@2"/>
    <w:docVar w:name="eNV_B68C65165C3B41CFB2D520F15BA81E59" w:val="§ 3 Nummer 24"/>
    <w:docVar w:name="eNV_B68C65165C3B41CFB2D520F15BA81E59_Struct" w:val="§ 3 Nummer 24;2;Struktur:3/-2/24;CheckSums:-1/-1/-1;eNV_B68C65165C3B41CFB2D520F15BA81E59_2@@1"/>
    <w:docVar w:name="eNV_B6A0F31DDBB04364A9A3C8D0B0ECB570" w:val="Artikel 13"/>
    <w:docVar w:name="eNV_B6A0F31DDBB04364A9A3C8D0B0ECB570_Struct" w:val="Artikel 13;6;Struktur:13;CheckSums:-1;eNV_B6A0F31DDBB04364A9A3C8D0B0ECB570_1@@2"/>
    <w:docVar w:name="eNV_B6D824014A6148FBBCB80278D6A0701B" w:val="Absatz 10"/>
    <w:docVar w:name="eNV_B6D824014A6148FBBCB80278D6A0701B_Struct" w:val="§ 38a Absatz 10;2;Struktur:38.1/10;CheckSums:-1/-1;eNV_B6D824014A6148FBBCB80278D6A0701B_2@@1"/>
    <w:docVar w:name="eNV_B6DCABBE4FA74E719A2226EB4074BDDF" w:val="§ 41f Absatz 4"/>
    <w:docVar w:name="eNV_B6DCABBE4FA74E719A2226EB4074BDDF_Struct" w:val="§ 41f Absatz 4;2;Struktur:41.6/4;CheckSums:-1/-1;eNV_B6DCABBE4FA74E719A2226EB4074BDDF_2@@1"/>
    <w:docVar w:name="eNV_B6F85B1525994DFCB16E9B1C921B66CF" w:val="Absatz 5"/>
    <w:docVar w:name="eNV_B6F85B1525994DFCB16E9B1C921B66CF_Struct" w:val="§ 41f Absatz 5;2;Struktur:41.6/5;CheckSums:-1/-1;eNV_B6F85B1525994DFCB16E9B1C921B66CF_1@@1"/>
    <w:docVar w:name="eNV_B711FCFCC39B4A038DDFCBC6814F652E" w:val="Nummer 14"/>
    <w:docVar w:name="eNV_B711FCFCC39B4A038DDFCBC6814F652E_Struct" w:val="Artikel 26 Nummer 14;6;Struktur:26/-2/14;CheckSums:-1/-1/-1;eNV_B711FCFCC39B4A038DDFCBC6814F652E_1@@2"/>
    <w:docVar w:name="eNV_B71F1798B4C14741B77553078D2E2D7D" w:val="Satz 2"/>
    <w:docVar w:name="eNV_B71F1798B4C14741B77553078D2E2D7D_Struct" w:val="Absatz 10 Satz 2;2;Struktur:-1/10Satz2;CheckSums:-1/-1597996741;eNV_B71F1798B4C14741B77553078D2E2D7D_1@@1"/>
    <w:docVar w:name="eNV_B7884CBBDCD4450D8ABD3C601590DEC9_Struct" w:val="§ 41g Absatz 5 Nummer 2;2;Struktur:41.7/5/2;CheckSums:-1/-1/-1;eNV_B7884CBBDCD4450D8ABD3C601590DEC9_1@@2"/>
    <w:docVar w:name="eNV_B7F3A46E72A347378E6B41A09910B975" w:val="Satz 1 und Satz 2"/>
    <w:docVar w:name="eNV_B7F3A46E72A347378E6B41A09910B975_Struct" w:val="§ 41f Absatz 3 Satz 1;2;Struktur:41.6/3Satz1;CheckSums:-1/0;eNV_B7F3A46E72A347378E6B41A09910B975_1|§ 41f Absatz 3 Satz 1;2;Struktur:41.6/3Satz1;CheckSums:-1/1366270955;eNV_B7F3A46E72A347378E6B41A09910B975_2@|@1"/>
    <w:docVar w:name="eNV_B80D59F576DD49F2956F549A440F2402_Struct" w:val="Artikel 1 Nummer 24;6;Struktur:1/-2/24;CheckSums:-1/-1/-1;eNV_B80D59F576DD49F2956F549A440F2402_1@@2"/>
    <w:docVar w:name="eNV_B8276B1E31384FFC9DB8BBADA77359FD" w:val="Absatz 1"/>
    <w:docVar w:name="eNV_B8276B1E31384FFC9DB8BBADA77359FD_Struct" w:val="§ 38a Absatz 1;2;Struktur:38.1/1;CheckSums:-1/-1;eNV_B8276B1E31384FFC9DB8BBADA77359FD_2@@1"/>
    <w:docVar w:name="eNV_B8321F59346A40C88273CDD0DD15E4E3_Struct" w:val="Artikel 25 Nummer 14;6;Struktur:25/-2/14;CheckSums:-1/-1/-1;eNV_B8321F59346A40C88273CDD0DD15E4E3_1@@2"/>
    <w:docVar w:name="eNV_B83D77E84D3749FDA02123C5969FE463_Struct" w:val="Artikel 1 Nummer 13 Buchstabe c Doppelbuchstabe dd;6;Struktur:1/-2/13/3/4;CheckSums:-1/-1/-1/-1/-1;eNV_B83D77E84D3749FDA02123C5969FE463_1@@2"/>
    <w:docVar w:name="eNV_B846C606482045E9AF6D6353A22D99A5_Struct" w:val="Artikel 19 Nummer 17;6;Struktur:19/-2/17;CheckSums:-1/-1/-1;eNV_B846C606482045E9AF6D6353A22D99A5_1@@2"/>
    <w:docVar w:name="eNV_B86970A2A90C47EBB738EBEC4B688217_Struct" w:val="Artikel 1 Nummer 14 Buchstabe b;6;Struktur:1/-2/14/2;CheckSums:-1/-1/-1/-1;eNV_B86970A2A90C47EBB738EBEC4B688217_1@@2"/>
    <w:docVar w:name="eNV_B873D9768477447DB7FACF2FC26999E5" w:val="Doppelbuchstabe cc"/>
    <w:docVar w:name="eNV_B873D9768477447DB7FACF2FC26999E5_Struct" w:val="Artikel 1 Nummer 100 Buchstabe a Doppelbuchstabe cc;6;Struktur:1/-2/100/1/3;CheckSums:-1/-1/-1/-1/-1;eNV_B873D9768477447DB7FACF2FC26999E5_1@@2"/>
    <w:docVar w:name="eNV_B879B252CAE6488EBFE2231AC5864338_Struct" w:val="Artikel 25 Nummer 2 Buchstabe c;6;Struktur:25/-2/2/3;CheckSums:-1/-1/-1/-1;eNV_B879B252CAE6488EBFE2231AC5864338_1@@2"/>
    <w:docVar w:name="eNV_B8887D24FC144F699381F283920AE504" w:val="Artikel 1"/>
    <w:docVar w:name="eNV_B8887D24FC144F699381F283920AE504_Struct" w:val="Artikel 1;6;Struktur:1;CheckSums:-1;eNV_B8887D24FC144F699381F283920AE504_1@@2"/>
    <w:docVar w:name="eNV_B8AFC78E38B140B5A328DD7A2AB9CC43" w:val="Satz 1 und Satz 2"/>
    <w:docVar w:name="eNV_B8AFC78E38B140B5A328DD7A2AB9CC43_Struct" w:val="§ 41f Absatz 4 Satz 1;2;Struktur:41.6/4Satz1;CheckSums:-1/0;eNV_B8AFC78E38B140B5A328DD7A2AB9CC43_1|§ 41f Absatz 4 Satz 1;2;Struktur:41.6/4Satz1;CheckSums:-1/-1062667799;eNV_B8AFC78E38B140B5A328DD7A2AB9CC43_2@|@1"/>
    <w:docVar w:name="eNV_B8CF7DFB1CA9483295A97AE1901A1BD5_Struct" w:val="Artikel 1 Nummer 14 Buchstabe c;6;Struktur:1/-2/14/3;CheckSums:-1/-1/-1/-1;eNV_B8CF7DFB1CA9483295A97AE1901A1BD5_1@@2"/>
    <w:docVar w:name="eNV_B8D1211518CA4899A47F835341B9383D" w:val="Satz 1"/>
    <w:docVar w:name="eNV_B8D1211518CA4899A47F835341B9383D_Struct" w:val="§ 42c Absatz 1 Satz 1;2;Struktur:42.3/1Satz1;CheckSums:-1/0;eNV_B8D1211518CA4899A47F835341B9383D_1@@1"/>
    <w:docVar w:name="eNV_B91E3EB445F6478EA02D104EA0B9BF4A" w:val="Nummer 1"/>
    <w:docVar w:name="eNV_B91E3EB445F6478EA02D104EA0B9BF4A_Struct" w:val="Artikel 18 Nummer 1;6;Struktur:18/-2/1;CheckSums:-1/-1/-1;eNV_B91E3EB445F6478EA02D104EA0B9BF4A_1@@2"/>
    <w:docVar w:name="eNV_B93167ADE6B14BCF97AD5F3570AAA034_Struct" w:val="Artikel 1 Nummer 51 Buchstabe a;6;Struktur:1/-2/51/1;CheckSums:-1/-1/-1/-1;eNV_B93167ADE6B14BCF97AD5F3570AAA034_1@@2"/>
    <w:docVar w:name="eNV_B93ADBD7F6534E398FDF722A92F05043" w:val="Buchstabe b"/>
    <w:docVar w:name="eNV_B93ADBD7F6534E398FDF722A92F05043_Struct" w:val="Artikel 1 Nummer 100 Buchstabe b;6;Struktur:1/-2/100/2;CheckSums:-1/-1/-1/-1;eNV_B93ADBD7F6534E398FDF722A92F05043_1@@2"/>
    <w:docVar w:name="eNV_B95BDB06505846F3B2C159D18297B86C" w:val="Absatz 5"/>
    <w:docVar w:name="eNV_B95BDB06505846F3B2C159D18297B86C_Struct" w:val="§ 41g Absatz 5;2;Struktur:41.7/5;CheckSums:-1/-1;eNV_B95BDB06505846F3B2C159D18297B86C_1@@2"/>
    <w:docVar w:name="eNV_B97498FCF8924A3EBF351D8E35B0518F" w:val="Doppelbuchstabe bb"/>
    <w:docVar w:name="eNV_B97498FCF8924A3EBF351D8E35B0518F_Struct" w:val="Artikel 1 Nummer 74 Buchstabe c Doppelbuchstabe bb;6;Struktur:1/-2/74/3/2;CheckSums:-1/-1/-1/-1/-1;eNV_B97498FCF8924A3EBF351D8E35B0518F_1@@2"/>
    <w:docVar w:name="eNV_B9A64656EC4C49ECAC5AE220D148CCC5" w:val="Buchstabe d"/>
    <w:docVar w:name="eNV_B9A64656EC4C49ECAC5AE220D148CCC5_Struct" w:val="Artikel 26 Nummer 25 Buchstabe d;6;Struktur:26/-2/25/4;CheckSums:-1/-1/-1/-1;eNV_B9A64656EC4C49ECAC5AE220D148CCC5_1@@2"/>
    <w:docVar w:name="eNV_B9BD2892357C4F6A8838B4B75A4128AB" w:val="Buchstabe d"/>
    <w:docVar w:name="eNV_B9BD2892357C4F6A8838B4B75A4128AB_Struct" w:val="Artikel 8 Nummer 2 Buchstabe d;6;Struktur:8/-2/2/4;CheckSums:-1/-1/-1/-1;eNV_B9BD2892357C4F6A8838B4B75A4128AB_1@@2"/>
    <w:docVar w:name="eNV_BA0A77150834441BB968A95D5C40CFE2_Struct" w:val="Artikel 9 Nummer 5 Buchstabe c;6;Struktur:9/-2/5/3;CheckSums:-1/-1/-1/-1;eNV_BA0A77150834441BB968A95D5C40CFE2_1@@2"/>
    <w:docVar w:name="eNV_BA171270D5FA4664815F2E889B15A385" w:val="Nummer 56"/>
    <w:docVar w:name="eNV_BA171270D5FA4664815F2E889B15A385_Struct" w:val="Artikel 1 Nummer 56;6;Struktur:1/-2/56;CheckSums:-1/-1/-1;eNV_BA171270D5FA4664815F2E889B15A385_1@@2"/>
    <w:docVar w:name="eNV_BA1DAF15D9C743E98254D75B28BD69E9" w:val="Buchstabe c"/>
    <w:docVar w:name="eNV_BA1DAF15D9C743E98254D75B28BD69E9_Struct" w:val="Artikel 26 Nummer 19 Buchstabe c;6;Struktur:26/-2/19/3;CheckSums:-1/-1/-1/-1;eNV_BA1DAF15D9C743E98254D75B28BD69E9_1@@2"/>
    <w:docVar w:name="eNV_BA273124A63A4569B3D1376251EEFD26_Struct" w:val="Artikel 1 Nummer 2 Buchstabe d;6;Struktur:1/-2/2/4;CheckSums:-1/-1/-1/-1;eNV_BA273124A63A4569B3D1376251EEFD26_1@@2"/>
    <w:docVar w:name="eNV_BA2C4F8384B94FFFBCF5CF644CBC90F6" w:val="Nummer 73"/>
    <w:docVar w:name="eNV_BA2C4F8384B94FFFBCF5CF644CBC90F6_Struct" w:val="Artikel 1 Nummer 73;6;Struktur:1/-2/73;CheckSums:-1/-1/-1;eNV_BA2C4F8384B94FFFBCF5CF644CBC90F6_1@@2"/>
    <w:docVar w:name="eNV_BA43B6D4FA754E5A8662BF7E746A814E" w:val="Satz 4"/>
    <w:docVar w:name="eNV_BA43B6D4FA754E5A8662BF7E746A814E_Struct" w:val="Absatz 1b Satz 4;2;Struktur:-1/1.2Satz4;CheckSums:-1/227634892;eNV_BA43B6D4FA754E5A8662BF7E746A814E_1@@1"/>
    <w:docVar w:name="eNV_BAF4FBD3FD2B44E2A393658479B4E349_Struct" w:val="Artikel 29 Nummer 15 Buchstabe a;6;Struktur:29/-2/15/1;CheckSums:-1/-1/-1/-1;eNV_BAF4FBD3FD2B44E2A393658479B4E349_1@@2"/>
    <w:docVar w:name="eNV_BB11E45CBF1C483CB75D5A27E8AD5C4D" w:val="Buchstabe b"/>
    <w:docVar w:name="eNV_BB11E45CBF1C483CB75D5A27E8AD5C4D_Struct" w:val="Artikel 12 Nummer 4 Buchstabe b;6;Struktur:12/-2/4/2;CheckSums:-1/-1/-1/-1;eNV_BB11E45CBF1C483CB75D5A27E8AD5C4D_1@@2"/>
    <w:docVar w:name="eNV_BB17BC111FF347579CA70B5E7013084A_Struct" w:val="Artikel 26 Nummer 36 Buchstabe a Doppelbuchstabe dd;6;Struktur:26/-2/36/1/4;CheckSums:-1/-1/-1/-1/-1;eNV_BB17BC111FF347579CA70B5E7013084A_1@@2"/>
    <w:docVar w:name="eNV_BB2011CB204746618FA5D59F9B180ACC_Struct" w:val="Artikel 1 Nummer 13 Buchstabe g;6;Struktur:1/-2/13/7;CheckSums:-1/-1/-1/-1;eNV_BB2011CB204746618FA5D59F9B180ACC_1@@2"/>
    <w:docVar w:name="eNV_BB39F45CB4664DD5805AF1A193C85653" w:val="Absätze 3 bis 5"/>
    <w:docVar w:name="eNV_BB39F45CB4664DD5805AF1A193C85653_Struct" w:val="Absatz 3;2;Struktur:-1/3;CheckSums:-1/-1;eNV_BB39F45CB4664DD5805AF1A193C85653_1|Absatz 4;2;Struktur:-1/4;CheckSums:-1/-1;eNV_BB39F45CB4664DD5805AF1A193C85653_2|Absatz 5;2;Struktur:-1/5;CheckSums:-1/-1;eNV_BB39F45CB4664DD5805AF1A193C85653_3@bis|bis|@1"/>
    <w:docVar w:name="eNV_BB7BE373C95F4C08B9B142292A3C6684" w:val="Satz 2"/>
    <w:docVar w:name="eNV_BB7BE373C95F4C08B9B142292A3C6684_Struct" w:val="§ 38a Absatz 1 Satz 2;2;Struktur:38.1/1Satz2;CheckSums:-1/-1136003384;eNV_BB7BE373C95F4C08B9B142292A3C6684_1@@1"/>
    <w:docVar w:name="eNV_BB9FF9C2BB5142B38DB45ECF93786845_Struct" w:val="Artikel 25 Nummer 26 Buchstabe a Doppelbuchstabe aa;6;Struktur:25/-2/26/1/1;CheckSums:-1/-1/-1/-1/-1;eNV_BB9FF9C2BB5142B38DB45ECF93786845_1@@2"/>
    <w:docVar w:name="eNV_BBBB5FF999C34D7A9CAD5915553A6411" w:val="Nummer 91"/>
    <w:docVar w:name="eNV_BBBB5FF999C34D7A9CAD5915553A6411_Struct" w:val="Artikel 1 Nummer 91;6;Struktur:1/-2/91;CheckSums:-1/-1/-1;eNV_BBBB5FF999C34D7A9CAD5915553A6411_1@@2"/>
    <w:docVar w:name="eNV_BBCDC7F290E9434FB2F51640D5C534E8_Struct" w:val="Artikel 18 Nummer 21 Buchstabe a;6;Struktur:18/-2/21/1;CheckSums:-1/-1/-1/-1;eNV_BBCDC7F290E9434FB2F51640D5C534E8_1@@2"/>
    <w:docVar w:name="eNV_BC120767D801414A92FE269F58786040_Struct" w:val="Artikel 29 Nummer 5 Buchstabe a;6;Struktur:29/-2/5/1;CheckSums:-1/-1/-1/-1;eNV_BC120767D801414A92FE269F58786040_1@@2"/>
    <w:docVar w:name="eNV_BC21594FD8054085AD8629B872342841_Struct" w:val="Absatz 1;2;Struktur:-1/1;CheckSums:-1/-1;eNV_BC21594FD8054085AD8629B872342841_1@@2"/>
    <w:docVar w:name="eNV_BC628062910D4D51A0C483BFC5A8D1B3_Struct" w:val="Absatz 5;2;Struktur:-1/5;CheckSums:-1/-1;eNV_BC628062910D4D51A0C483BFC5A8D1B3_1@@2"/>
    <w:docVar w:name="eNV_BC7A3BA162614AD896C9D8A987311D06" w:val="§ 3 Nummer 7"/>
    <w:docVar w:name="eNV_BC7A3BA162614AD896C9D8A987311D06_Struct" w:val="§ 3 Nummer 7;2;Struktur:3/-2/7;CheckSums:-1/-1/-1;eNV_BC7A3BA162614AD896C9D8A987311D06_2@@1"/>
    <w:docVar w:name="eNV_BCA1592DDE46478B94C2CFB0BA191346_Struct" w:val="Artikel 26 Nummer 9 Buchstabe b Doppelbuchstabe aa;6;Struktur:26/-2/9/2/1;CheckSums:-1/-1/-1/-1/-1;eNV_BCA1592DDE46478B94C2CFB0BA191346_1@@2"/>
    <w:docVar w:name="eNV_BCB8EF0F841D4E74A2429BA907F684E0" w:val="Absatz 3"/>
    <w:docVar w:name="eNV_BCB8EF0F841D4E74A2429BA907F684E0_Struct" w:val="§ 42c Absatz 3;2;Struktur:42.3/3;CheckSums:-1/-1;eNV_BCB8EF0F841D4E74A2429BA907F684E0_1@@1"/>
    <w:docVar w:name="eNV_BCDB85B5D5FA4E5894A951CD007137EF" w:val="Buchstabe b"/>
    <w:docVar w:name="eNV_BCDB85B5D5FA4E5894A951CD007137EF_Struct" w:val="Artikel 13 Nummer 4 Buchstabe b;6;Struktur:13/-2/4/2;CheckSums:-1/-1/-1/-1;eNV_BCDB85B5D5FA4E5894A951CD007137EF_1@@2"/>
    <w:docVar w:name="eNV_BD07D108D0844588AA5BFAC4CF569237_Struct" w:val="Artikel 26 Nummer 9 Buchstabe b Doppelbuchstabe cc;6;Struktur:26/-2/9/2/3;CheckSums:-1/-1/-1/-1/-1;eNV_BD07D108D0844588AA5BFAC4CF569237_1@@2"/>
    <w:docVar w:name="eNV_BD089126ED02416AA4047BCB25F0FC9C" w:val="Absatz 8"/>
    <w:docVar w:name="eNV_BD089126ED02416AA4047BCB25F0FC9C_Struct" w:val="Absatz 8;2;Struktur:-1/8;CheckSums:-1/-1;eNV_BD089126ED02416AA4047BCB25F0FC9C_2@@1"/>
    <w:docVar w:name="eNV_BD1B081A2C90427E889846398951A4D5" w:val="Buchstabe c"/>
    <w:docVar w:name="eNV_BD1B081A2C90427E889846398951A4D5_Struct" w:val="Artikel 27 Nummer 2 Buchstabe c;6;Struktur:27/-2/2/3;CheckSums:-1/-1/-1/-1;eNV_BD1B081A2C90427E889846398951A4D5_1@@2"/>
    <w:docVar w:name="eNV_BD2D3975042545428DE98245216E6FBD" w:val="Satz 4"/>
    <w:docVar w:name="eNV_BD2D3975042545428DE98245216E6FBD_Struct" w:val="§ 38a Absatz 10 Satz 4;2;Struktur:38.1/10Satz4;CheckSums:-1/1243859986;eNV_BD2D3975042545428DE98245216E6FBD_1@@1"/>
    <w:docVar w:name="eNV_BD4331A5125D448AB72B827E248880CC_Struct" w:val="Artikel 9 Nummer 9 Buchstabe d Doppelbuchstabe aa;6;Struktur:9/-2/9/4/1;CheckSums:-1/-1/-1/-1/-1;eNV_BD4331A5125D448AB72B827E248880CC_1@@2"/>
    <w:docVar w:name="eNV_BD4DF9A0420A449FA04336114243EEA0" w:val="Buchstabe a"/>
    <w:docVar w:name="eNV_BD4DF9A0420A449FA04336114243EEA0_Struct" w:val="Artikel 25 Nummer 3 Buchstabe a;6;Struktur:25/-2/3/1;CheckSums:-1/-1/-1/-1;eNV_BD4DF9A0420A449FA04336114243EEA0_1@@2"/>
    <w:docVar w:name="eNV_BD6F36D3DE9A42AF9EBBC037420E6DBC" w:val="Buchstabe a"/>
    <w:docVar w:name="eNV_BD6F36D3DE9A42AF9EBBC037420E6DBC_Struct" w:val="Artikel 1 Nummer 82 Buchstabe a;6;Struktur:1/-2/82/1;CheckSums:-1/-1/-1/-1;eNV_BD6F36D3DE9A42AF9EBBC037420E6DBC_1@@2"/>
    <w:docVar w:name="eNV_BD7CE339816C43B18DA5426A20A08923" w:val="Buchstabe b"/>
    <w:docVar w:name="eNV_BD7CE339816C43B18DA5426A20A08923_Struct" w:val="Artikel 1 Nummer 74 Buchstabe b;6;Struktur:1/-2/74/2;CheckSums:-1/-1/-1/-1;eNV_BD7CE339816C43B18DA5426A20A08923_1@@2"/>
    <w:docVar w:name="eNV_BD96A7FC3904451B8EF4B4B00FBB6523_Struct" w:val="Nummer 6;2;Struktur:-1/-1/6;CheckSums:-1/-1/-1;eNV_BD96A7FC3904451B8EF4B4B00FBB6523_1@@2"/>
    <w:docVar w:name="eNV_BDCAF095430149A7AE7A9471F8AD5BCC_Struct" w:val="Artikel 9 Nummer 9;6;Struktur:9/-2/9;CheckSums:-1/-1/-1;eNV_BDCAF095430149A7AE7A9471F8AD5BCC_1@@2"/>
    <w:docVar w:name="eNV_BDE1C10444A042E696638B206E1EAE84_Struct" w:val="Artikel 1 Nummer 17;6;Struktur:1/-2/17;CheckSums:-1/-1/-1;eNV_BDE1C10444A042E696638B206E1EAE84_1@@2"/>
    <w:docVar w:name="eNV_BE3EC0361FFD4FA28853F2F738B0C661_Struct" w:val="Artikel 17 Nummer 5 Buchstabe b;6;Struktur:17/-2/5/2;CheckSums:-1/-1/-1/-1;eNV_BE3EC0361FFD4FA28853F2F738B0C661_1@@2"/>
    <w:docVar w:name="eNV_BE5A24F4F1D449DDB217381A4C1238BF" w:val="Nummer 34"/>
    <w:docVar w:name="eNV_BE5A24F4F1D449DDB217381A4C1238BF_Struct" w:val="Artikel 1 Nummer 34;6;Struktur:1/-2/34;CheckSums:-1/-1/-1;eNV_BE5A24F4F1D449DDB217381A4C1238BF_1@@2"/>
    <w:docVar w:name="eNV_BE7B26E0B1C8471AACAF2D7B89B08888" w:val="Satz 1"/>
    <w:docVar w:name="eNV_BE7B26E0B1C8471AACAF2D7B89B08888_Struct" w:val="§ 38a Absatz 4 Satz 1;2;Struktur:38.1/4Satz1;CheckSums:-1/0;eNV_BE7B26E0B1C8471AACAF2D7B89B08888_1@@1"/>
    <w:docVar w:name="eNV_BE812B509596453081B3B52C7DA44E64_Struct" w:val="Artikel 1 Nummer 69;6;Struktur:1/-2/69;CheckSums:-1/-1/-1;eNV_BE812B509596453081B3B52C7DA44E64_1@@2"/>
    <w:docVar w:name="eNV_BEB9E16469214413AFB70D0F307205E2" w:val="Buchstabe v"/>
    <w:docVar w:name="eNV_BEB9E16469214413AFB70D0F307205E2_Struct" w:val="Artikel 1 Nummer 1 Buchstabe v;6;Struktur:1/-2/1/22;CheckSums:-1/-1/-1/-1;eNV_BEB9E16469214413AFB70D0F307205E2_1@@2"/>
    <w:docVar w:name="eNV_BEBEEEA497714B39A0923A7990897ADF" w:val="Buchstabe a"/>
    <w:docVar w:name="eNV_BEBEEEA497714B39A0923A7990897ADF_Struct" w:val="Artikel 1 Nummer 1 Buchstabe a;6;Struktur:1/-2/1/1;CheckSums:-1/-1/-1/-1;eNV_BEBEEEA497714B39A0923A7990897ADF_1@@2"/>
    <w:docVar w:name="eNV_BED257711EB44466BB33FB97F2A973BF" w:val="Nummer 33"/>
    <w:docVar w:name="eNV_BED257711EB44466BB33FB97F2A973BF_Struct" w:val="Artikel 1 Nummer 33;6;Struktur:1/-2/33;CheckSums:-1/-1/-1;eNV_BED257711EB44466BB33FB97F2A973BF_1@@2"/>
    <w:docVar w:name="eNV_BEF374820BEB4F60A5E13929D51C9B99" w:val="Nummer 3"/>
    <w:docVar w:name="eNV_BEF374820BEB4F60A5E13929D51C9B99_Struct" w:val="Artikel 12 Nummer 3;6;Struktur:12/-2/3;CheckSums:-1/-1/-1;eNV_BEF374820BEB4F60A5E13929D51C9B99_1@@2"/>
    <w:docVar w:name="eNV_BF013D9E518C475E9C0E008C8ABDC8C5" w:val="Doppelbuchstabe bb"/>
    <w:docVar w:name="eNV_BF013D9E518C475E9C0E008C8ABDC8C5_Struct" w:val="Artikel 22 Nummer 4 Buchstabe b Doppelbuchstabe bb;6;Struktur:22/-2/4/2/2;CheckSums:-1/-1/-1/-1/-1;eNV_BF013D9E518C475E9C0E008C8ABDC8C5_1@@2"/>
    <w:docVar w:name="eNV_BF0F2DDA79214075ABE8C98E6897E992_Struct" w:val="Artikel 1 Nummer 86 Buchstabe a;6;Struktur:1/-2/86/1;CheckSums:-1/-1/-1/-1;eNV_BF0F2DDA79214075ABE8C98E6897E992_1@@2"/>
    <w:docVar w:name="eNV_BF39BD4231074069A70A52DE9DBA58E1_Struct" w:val="Artikel 5 Nummer 3 Buchstabe c;6;Struktur:5/-2/3/3;CheckSums:-1/-1/-1/-1;eNV_BF39BD4231074069A70A52DE9DBA58E1_1@@2"/>
    <w:docVar w:name="eNV_BF67D603D55D41359E66798F0C8096AB_Struct" w:val="Artikel 1 Nummer 39 Buchstabe b;6;Struktur:1/-2/39/2;CheckSums:-1/-1/-1/-1;eNV_BF67D603D55D41359E66798F0C8096AB_1@@2"/>
    <w:docVar w:name="eNV_BF8C685F32B44767B1447698536B3A94" w:val="Nummer 47"/>
    <w:docVar w:name="eNV_BF8C685F32B44767B1447698536B3A94_Struct" w:val="Artikel 1 Nummer 47;6;Struktur:1/-2/47;CheckSums:-1/-1/-1;eNV_BF8C685F32B44767B1447698536B3A94_1@@2"/>
    <w:docVar w:name="eNV_BFD5F86713464F70B1D41836FB07B1CA" w:val="Buchstabe r"/>
    <w:docVar w:name="eNV_BFD5F86713464F70B1D41836FB07B1CA_Struct" w:val="Artikel 1 Nummer 1 Buchstabe r;6;Struktur:1/-2/1/18;CheckSums:-1/-1/-1/-1;eNV_BFD5F86713464F70B1D41836FB07B1CA_1@@2"/>
    <w:docVar w:name="eNV_BFDDF904B1F14B5FA00B9ED0815305DE" w:val="Buchstabe a"/>
    <w:docVar w:name="eNV_BFDDF904B1F14B5FA00B9ED0815305DE_Struct" w:val="Artikel 1 Nummer 74 Buchstabe a;6;Struktur:1/-2/74/1;CheckSums:-1/-1/-1/-1;eNV_BFDDF904B1F14B5FA00B9ED0815305DE_1@@2"/>
    <w:docVar w:name="eNV_C00EBB5479714EE69B6DCD083AFADB8F_Struct" w:val="Artikel 25 Nummer 11 Buchstabe b;6;Struktur:25/-2/11/2;CheckSums:-1/-1/-1/-1;eNV_C00EBB5479714EE69B6DCD083AFADB8F_1@@2"/>
    <w:docVar w:name="eNV_C01607CDA42C4569BE5C4FE37F8E4FCE_Struct" w:val="Artikel 7 Nummer 4 Buchstabe a;6;Struktur:7/-2/4/1;CheckSums:-1/-1/-1/-1;eNV_C01607CDA42C4569BE5C4FE37F8E4FCE_1@@2"/>
    <w:docVar w:name="eNV_C02341F0914E421F8C430DE57BCE98B2" w:val="Buchstabe a"/>
    <w:docVar w:name="eNV_C02341F0914E421F8C430DE57BCE98B2_Struct" w:val="Artikel 18 Nummer 13 Buchstabe a;6;Struktur:18/-2/13/1;CheckSums:-1/-1/-1/-1;eNV_C02341F0914E421F8C430DE57BCE98B2_1@@2"/>
    <w:docVar w:name="eNV_C0264D04DCC641C8BF3C4F39C2EA3629_Struct" w:val="Artikel 17 Nummer 6 Buchstabe b;6;Struktur:17/-2/6/2;CheckSums:-1/-1/-1/-1;eNV_C0264D04DCC641C8BF3C4F39C2EA3629_1@@2"/>
    <w:docVar w:name="eNV_C04DDD92D9954D068C555B8AC5FB9E94" w:val="§ 118 Absatz 2"/>
    <w:docVar w:name="eNV_C04DDD92D9954D068C555B8AC5FB9E94_Struct" w:val="Absatz 2;2;Struktur:-1/2;CheckSums:-1/-1;eNV_C04DDD92D9954D068C555B8AC5FB9E94_2@@1"/>
    <w:docVar w:name="eNV_C08B4739ABD143D6BEA784E60922C7A3" w:val="Absatz 1 Satz 2"/>
    <w:docVar w:name="eNV_C08B4739ABD143D6BEA784E60922C7A3_Struct" w:val="§ 0 Absatz 1 Satz 2;2;Struktur:0/1Satz2;CheckSums:-1/1884466884;eNV_C08B4739ABD143D6BEA784E60922C7A3_1@@1"/>
    <w:docVar w:name="eNV_C09EE04C7441405B902858862BDED558" w:val="Buchstabe e"/>
    <w:docVar w:name="eNV_C09EE04C7441405B902858862BDED558_Struct" w:val="Artikel 26 Nummer 25 Buchstabe e;6;Struktur:26/-2/25/5;CheckSums:-1/-1/-1/-1;eNV_C09EE04C7441405B902858862BDED558_1@@2"/>
    <w:docVar w:name="eNV_C09EEE1DCD814D9DA50D87827CC9D53B" w:val="Buchstabe a"/>
    <w:docVar w:name="eNV_C09EEE1DCD814D9DA50D87827CC9D53B_Struct" w:val="Artikel 1 Nummer 94 Buchstabe a;6;Struktur:1/-2/94/1;CheckSums:-1/-1/-1/-1;eNV_C09EEE1DCD814D9DA50D87827CC9D53B_1@@2"/>
    <w:docVar w:name="eNV_C0CB51A9761141B59C99C272A02ACCE1" w:val="Buchstabe e"/>
    <w:docVar w:name="eNV_C0CB51A9761141B59C99C272A02ACCE1_Struct" w:val="Artikel 1 Nummer 88 Buchstabe e;6;Struktur:1/-2/88/5;CheckSums:-1/-1/-1/-1;eNV_C0CB51A9761141B59C99C272A02ACCE1_1@@2"/>
    <w:docVar w:name="eNV_C0D67ED59F7948F7955D27B6CBC37E99" w:val="§ 3 Nummer 70"/>
    <w:docVar w:name="eNV_C0D67ED59F7948F7955D27B6CBC37E99_Struct" w:val="§ 3 Nummer 70;2;Struktur:3/-2/70;CheckSums:-1/-1/-1;eNV_C0D67ED59F7948F7955D27B6CBC37E99_2@@1"/>
    <w:docVar w:name="eNV_C0DB223CB411488595C32C812202CFDF_Struct" w:val="Artikel 25 Nummer 12 Buchstabe a;6;Struktur:25/-2/12/1;CheckSums:-1/-1/-1/-1;eNV_C0DB223CB411488595C32C812202CFDF_1@@2"/>
    <w:docVar w:name="eNV_C0DEDCDAC16440C98E6B76768E800BDE_Struct" w:val="Artikel 1 Nummer 22 Buchstabe c;6;Struktur:1/-2/22/3;CheckSums:-1/-1/-1/-1;eNV_C0DEDCDAC16440C98E6B76768E800BDE_1@@2"/>
    <w:docVar w:name="eNV_C0EDC0EBA12948C58A99D092FDF0BDDC" w:val="Nummer 97"/>
    <w:docVar w:name="eNV_C0EDC0EBA12948C58A99D092FDF0BDDC_Struct" w:val="Artikel 1 Nummer 97;6;Struktur:1/-2/97;CheckSums:-1/-1/-1;eNV_C0EDC0EBA12948C58A99D092FDF0BDDC_1@@2"/>
    <w:docVar w:name="eNV_C114E18080464DD0BF2C4917C8297B69_Struct" w:val="Artikel 1 Nummer 13 Buchstabe f Doppelbuchstabe bb;6;Struktur:1/-2/13/6/2;CheckSums:-1/-1/-1/-1/-1;eNV_C114E18080464DD0BF2C4917C8297B69_1@@2"/>
    <w:docVar w:name="eNV_C13240763955436CB2999C62421231E8" w:val="Doppelbuchstabe bb"/>
    <w:docVar w:name="eNV_C13240763955436CB2999C62421231E8_Struct" w:val="Artikel 18 Nummer 24 Buchstabe a Doppelbuchstabe bb;6;Struktur:18/-2/24/1/2;CheckSums:-1/-1/-1/-1/-1;eNV_C13240763955436CB2999C62421231E8_1@@2"/>
    <w:docVar w:name="eNV_C139EEE8D49248F9A5E6AEF5E0D0EF74" w:val="Doppelbuchstabe bb"/>
    <w:docVar w:name="eNV_C139EEE8D49248F9A5E6AEF5E0D0EF74_Struct" w:val="Artikel 1 Nummer 5 Buchstabe a Doppelbuchstabe bb;6;Struktur:1/-2/5/1/2;CheckSums:-1/-1/-1/-1/-1;eNV_C139EEE8D49248F9A5E6AEF5E0D0EF74_1@@2"/>
    <w:docVar w:name="eNV_C14980E0E5714723B1589568629843E1" w:val="Absatz 6"/>
    <w:docVar w:name="eNV_C14980E0E5714723B1589568629843E1_Struct" w:val="§ 41f Absatz 6;2;Struktur:41.6/6;CheckSums:-1/-1;eNV_C14980E0E5714723B1589568629843E1_1@@2"/>
    <w:docVar w:name="eNV_C1A27D69C4BF460B9628C9F37BA8E4AF_Struct" w:val="Artikel 25 Nummer 15;6;Struktur:25/-2/15;CheckSums:-1/-1/-1;eNV_C1A27D69C4BF460B9628C9F37BA8E4AF_1@@2"/>
    <w:docVar w:name="eNV_C1C9C52B3E6A453F9008B3368C42FFD0" w:val="Buchstabe a"/>
    <w:docVar w:name="eNV_C1C9C52B3E6A453F9008B3368C42FFD0_Struct" w:val="Artikel 1 Nummer 23 Buchstabe a;6;Struktur:1/-2/23/1;CheckSums:-1/-1/-1/-1;eNV_C1C9C52B3E6A453F9008B3368C42FFD0_1@@2"/>
    <w:docVar w:name="eNV_C1CE33B1600F4C4C8C6F61109AA1BF10" w:val="§ 41f Absatz 5"/>
    <w:docVar w:name="eNV_C1CE33B1600F4C4C8C6F61109AA1BF10_Struct" w:val="§ 41f Absatz 5;2;Struktur:41.6/5;CheckSums:-1/-1;eNV_C1CE33B1600F4C4C8C6F61109AA1BF10_2@@1"/>
    <w:docVar w:name="eNV_C1EC0BBCC567431E823016336807ADE0" w:val="Nummer 85"/>
    <w:docVar w:name="eNV_C1EC0BBCC567431E823016336807ADE0_Struct" w:val="Artikel 1 Nummer 85;6;Struktur:1/-2/85;CheckSums:-1/-1/-1;eNV_C1EC0BBCC567431E823016336807ADE0_1@@2"/>
    <w:docVar w:name="eNV_C248F277C75E4D85BF7548E0C7484C01_Struct" w:val="Artikel 17 Nummer 5 Buchstabe c Doppelbuchstabe bb;6;Struktur:17/-2/5/3/2;CheckSums:-1/-1/-1/-1/-1;eNV_C248F277C75E4D85BF7548E0C7484C01_1@@2"/>
    <w:docVar w:name="eNV_C25AFEB609DF4D36BB5AC59497355AA7" w:val="Satz 2"/>
    <w:docVar w:name="eNV_C25AFEB609DF4D36BB5AC59497355AA7_Struct" w:val="Absatz 5 Satz 2;2;Struktur:-1/5Satz2;CheckSums:-1/539901239;eNV_C25AFEB609DF4D36BB5AC59497355AA7_1@@1"/>
    <w:docVar w:name="eNV_C2715DEAC9C54C878F7AD7156F223B9F_Struct" w:val="Artikel 7;6;Struktur:7;CheckSums:-1;eNV_C2715DEAC9C54C878F7AD7156F223B9F_1@@2"/>
    <w:docVar w:name="eNV_C27BB76BE3CC46BA8ED64C711F0A614F_Struct" w:val="Artikel 26 Nummer 14;6;Struktur:26/-2/14;CheckSums:-1/-1/-1;eNV_C27BB76BE3CC46BA8ED64C711F0A614F_1@@2"/>
    <w:docVar w:name="eNV_C28A8AD320E340A1A2D60E85CDEBFE3F_Struct" w:val="Artikel 15 Nummer 8;6;Struktur:15/-2/8;CheckSums:-1/-1/-1;eNV_C28A8AD320E340A1A2D60E85CDEBFE3F_1@@2"/>
    <w:docVar w:name="eNV_C2AF393EBA83437190AF3595F0C25EE5" w:val="Buchstabe e"/>
    <w:docVar w:name="eNV_C2AF393EBA83437190AF3595F0C25EE5_Struct" w:val="Artikel 1 Nummer 23 Buchstabe e;6;Struktur:1/-2/23/5;CheckSums:-1/-1/-1/-1;eNV_C2AF393EBA83437190AF3595F0C25EE5_1@@2"/>
    <w:docVar w:name="eNV_C2C1BB043D0D451F82C9A8BE50C59A6C" w:val="Buchstabe c"/>
    <w:docVar w:name="eNV_C2C1BB043D0D451F82C9A8BE50C59A6C_Struct" w:val="Artikel 26 Nummer 25 Buchstabe c;6;Struktur:26/-2/25/3;CheckSums:-1/-1/-1/-1;eNV_C2C1BB043D0D451F82C9A8BE50C59A6C_1@@2"/>
    <w:docVar w:name="eNV_C3150E45FBE14859A60C904E39D67573" w:val="Absatz 1"/>
    <w:docVar w:name="eNV_C3150E45FBE14859A60C904E39D67573_Struct" w:val="§ 38a Absatz 1;2;Struktur:38.1/1;CheckSums:-1/-1;eNV_C3150E45FBE14859A60C904E39D67573_1@@1"/>
    <w:docVar w:name="eNV_C320F7DF8D1F4636B1A1B00BF39F3BF5_Struct" w:val="Artikel 1 Nummer 20 Buchstabe d Doppelbuchstabe aa;6;Struktur:1/-2/20/4/1;CheckSums:-1/-1/-1/-1/-1;eNV_C320F7DF8D1F4636B1A1B00BF39F3BF5_1@@2"/>
    <w:docVar w:name="eNV_C32DAC7F88EF42B89B4C26A484481114" w:val="Absatz 3 Nummer 1"/>
    <w:docVar w:name="eNV_C32DAC7F88EF42B89B4C26A484481114_Struct" w:val="§ 38a Absatz 3 Nummer 1;2;Struktur:38.1/3/1;CheckSums:-1/-1/-1;eNV_C32DAC7F88EF42B89B4C26A484481114_2@@1"/>
    <w:docVar w:name="eNV_C32E91CADD4D4366BD4F374BAA6EDF18" w:val="Doppelbuchstabe bb"/>
    <w:docVar w:name="eNV_C32E91CADD4D4366BD4F374BAA6EDF18_Struct" w:val="Artikel 27 Nummer 1 Buchstabe a Doppelbuchstabe bb;6;Struktur:27/-2/1/1/2;CheckSums:-1/-1/-1/-1/-1;eNV_C32E91CADD4D4366BD4F374BAA6EDF18_1@@2"/>
    <w:docVar w:name="eNV_C332DDA255284B2B8D16C68BC31F299F_Struct" w:val="Artikel 7 Nummer 7 Buchstabe a Doppelbuchstabe bb;6;Struktur:7/-2/7/1/2;CheckSums:-1/-1/-1/-1/-1;eNV_C332DDA255284B2B8D16C68BC31F299F_1@@2"/>
    <w:docVar w:name="eNV_C363A503095E4D1D948550B29FF38A2B_Struct" w:val="Artikel 1 Nummer 14 Buchstabe a;6;Struktur:1/-2/14/1;CheckSums:-1/-1/-1/-1;eNV_C363A503095E4D1D948550B29FF38A2B_1@@2"/>
    <w:docVar w:name="eNV_C369A72254764DCEA520DBDCBE298A56_Struct" w:val="Artikel 26 Nummer 46 Buchstabe o;6;Struktur:26/-2/46/15;CheckSums:-1/-1/-1/-1;eNV_C369A72254764DCEA520DBDCBE298A56_1@@2"/>
    <w:docVar w:name="eNV_C36E6847108146D7A1873B070AC6C408" w:val="Absatz 4"/>
    <w:docVar w:name="eNV_C36E6847108146D7A1873B070AC6C408_Struct" w:val="§ 38a Absatz 4;2;Struktur:38.1/4;CheckSums:-1/-1;eNV_C36E6847108146D7A1873B070AC6C408_2@@1"/>
    <w:docVar w:name="eNV_C373937F9FD04D08861B38EEDCAE288A" w:val="Dreifachbuchstabe bbb"/>
    <w:docVar w:name="eNV_C373937F9FD04D08861B38EEDCAE288A_Struct" w:val="Artikel 1 Nummer 58 Buchstabe a Doppelbuchstabe aa Dreifachbuchstabe bbb;6;Struktur:1/-2/58/1/1/2;CheckSums:-1/-1/-1/-1/-1/-1;eNV_C373937F9FD04D08861B38EEDCAE288A_1@@2"/>
    <w:docVar w:name="eNV_C377221C08FC4981920E85A041AA3939" w:val="Nummer 96"/>
    <w:docVar w:name="eNV_C377221C08FC4981920E85A041AA3939_Struct" w:val="Artikel 1 Nummer 96;6;Struktur:1/-2/96;CheckSums:-1/-1/-1;eNV_C377221C08FC4981920E85A041AA3939_1@@2"/>
    <w:docVar w:name="eNV_C37F75E62C0F40F6822A3EDA9A303297" w:val="Buchstabe a"/>
    <w:docVar w:name="eNV_C37F75E62C0F40F6822A3EDA9A303297_Struct" w:val="Artikel 1 Nummer 24 Buchstabe a;6;Struktur:1/-2/24/1;CheckSums:-1/-1/-1/-1;eNV_C37F75E62C0F40F6822A3EDA9A303297_1@@2"/>
    <w:docVar w:name="eNV_C38D18D7F804416FA256D3700E54FDEB" w:val="Buchstabe b"/>
    <w:docVar w:name="eNV_C38D18D7F804416FA256D3700E54FDEB_Struct" w:val="Artikel 1 Nummer 101 Buchstabe b;6;Struktur:1/-2/101/2;CheckSums:-1/-1/-1/-1;eNV_C38D18D7F804416FA256D3700E54FDEB_1@@2"/>
    <w:docVar w:name="eNV_C3C7F693C634412C8213741675F0AF92" w:val="Satz 5"/>
    <w:docVar w:name="eNV_C3C7F693C634412C8213741675F0AF92_Struct" w:val="Absatz 1b Satz 5;2;Struktur:-1/1.2Satz5;CheckSums:-1/604377206;eNV_C3C7F693C634412C8213741675F0AF92_1@@1"/>
    <w:docVar w:name="eNV_C3D6F5D5132845CAB41D9186C8CAC598_Struct" w:val="Artikel 1 Nummer 49;6;Struktur:1/-2/49;CheckSums:-1/-1/-1;eNV_C3D6F5D5132845CAB41D9186C8CAC598_1@@2"/>
    <w:docVar w:name="eNV_C3EC62855935468C9F2D68DB17EA6484_Struct" w:val="Artikel 19 Nummer 1 Buchstabe a;6;Struktur:19/-2/1/1;CheckSums:-1/-1/-1/-1;eNV_C3EC62855935468C9F2D68DB17EA6484_1@@2"/>
    <w:docVar w:name="eNV_C413CD8C10F3483287E8F2EDF27C8B7E_Struct" w:val="Artikel 26 Nummer 8 Buchstabe a;6;Struktur:26/-2/8/1;CheckSums:-1/-1/-1/-1;eNV_C413CD8C10F3483287E8F2EDF27C8B7E_1@@2"/>
    <w:docVar w:name="eNV_C43028EAD6D94128BDE9B56A9B108A26" w:val="Nummer 13a"/>
    <w:docVar w:name="eNV_C43028EAD6D94128BDE9B56A9B108A26_Struct" w:val="Nummer 13a;2;Struktur:-1/-1/13.1;CheckSums:-1/-1/-1;eNV_C43028EAD6D94128BDE9B56A9B108A26_2@@1"/>
    <w:docVar w:name="eNV_C431D6A7F1EE41298DDA7C8BCC05D485_Struct" w:val="Artikel 19 Nummer 21 Buchstabe b Doppelbuchstabe cc;6;Struktur:19/-2/21/2/3;CheckSums:-1/-1/-1/-1/-1;eNV_C431D6A7F1EE41298DDA7C8BCC05D485_1@@2"/>
    <w:docVar w:name="eNV_C465B64354D9431F9016B01C4E95AD3D_Struct" w:val="Artikel 1 Nummer 20 Buchstabe b Doppelbuchstabe bb;6;Struktur:1/-2/20/2/2;CheckSums:-1/-1/-1/-1/-1;eNV_C465B64354D9431F9016B01C4E95AD3D_1@@2"/>
    <w:docVar w:name="eNV_C4FFCD0D912240BCAC9AC322F1485E67" w:val="Absatz 3"/>
    <w:docVar w:name="eNV_C4FFCD0D912240BCAC9AC322F1485E67_Struct" w:val="§ 41g Absatz 3;2;Struktur:41.7/3;CheckSums:-1/-1;eNV_C4FFCD0D912240BCAC9AC322F1485E67_1@@2"/>
    <w:docVar w:name="eNV_C516487FCF8D4B5FA3A81C8A43489213_Struct" w:val="Artikel 1 Nummer 71 Buchstabe a;6;Struktur:1/-2/71/1;CheckSums:-1/-1/-1/-1;eNV_C516487FCF8D4B5FA3A81C8A43489213_1@@2"/>
    <w:docVar w:name="eNV_C527C6B24F0E4A239BE4FC95B6B24C64_Struct" w:val="Artikel 9 Nummer 4 Buchstabe a;6;Struktur:9/-2/4/1;CheckSums:-1/-1/-1/-1;eNV_C527C6B24F0E4A239BE4FC95B6B24C64_1@@2"/>
    <w:docVar w:name="eNV_C5B902BA67CC44E385A9C66F58F27EC6_Struct" w:val="§ 41f Absatz 4 Nummer 5;2;Struktur:41.6/4/5;CheckSums:-1/-1/-1;eNV_C5B902BA67CC44E385A9C66F58F27EC6_1@@2"/>
    <w:docVar w:name="eNV_C5FA2DDE3D34450B987DDEE9F0A46ED9" w:val="Nummer 69"/>
    <w:docVar w:name="eNV_C5FA2DDE3D34450B987DDEE9F0A46ED9_Struct" w:val="Artikel 1 Nummer 69;6;Struktur:1/-2/69;CheckSums:-1/-1/-1;eNV_C5FA2DDE3D34450B987DDEE9F0A46ED9_1@@2"/>
    <w:docVar w:name="eNV_C631B7150BFE40968F0FBA46315DD9DE" w:val="Artikel 8"/>
    <w:docVar w:name="eNV_C631B7150BFE40968F0FBA46315DD9DE_Struct" w:val="Artikel 8;6;Struktur:8;CheckSums:-1;eNV_C631B7150BFE40968F0FBA46315DD9DE_1@@2"/>
    <w:docVar w:name="eNV_C63F410AB02E4243B558F709876B8101_Struct" w:val="Artikel 1 Nummer 15 Buchstabe b;6;Struktur:1/-2/15/2;CheckSums:-1/-1/-1/-1;eNV_C63F410AB02E4243B558F709876B8101_1@@2"/>
    <w:docVar w:name="eNV_C64C4E0409C04E8AA7D87E35EBFF02C9_Struct" w:val="Artikel 25 Nummer 26;6;Struktur:25/-2/26;CheckSums:-1/-1/-1;eNV_C64C4E0409C04E8AA7D87E35EBFF02C9_1@@2"/>
    <w:docVar w:name="eNV_C65219A228604130BC4725A9C66569CB" w:val="Nummer 4"/>
    <w:docVar w:name="eNV_C65219A228604130BC4725A9C66569CB_Struct" w:val="Artikel 1 Nummer 4;6;Struktur:1/-2/4;CheckSums:-1/-1/-1;eNV_C65219A228604130BC4725A9C66569CB_1@@2"/>
    <w:docVar w:name="eNV_C66CCCA9CC294208923E655ACCBB5C30" w:val="Absatz 3"/>
    <w:docVar w:name="eNV_C66CCCA9CC294208923E655ACCBB5C30_Struct" w:val="Absatz 3;2;Struktur:-1/3;CheckSums:-1/-1;eNV_C66CCCA9CC294208923E655ACCBB5C30_1@@1"/>
    <w:docVar w:name="eNV_C679AECCC1D34362A93D2008A008569B_Struct" w:val="Artikel 19 Nummer 9;6;Struktur:19/-2/9;CheckSums:-1/-1/-1;eNV_C679AECCC1D34362A93D2008A008569B_1@@2"/>
    <w:docVar w:name="eNV_C6874F74A35744A09CF0A609A534283B" w:val="Nummer 8"/>
    <w:docVar w:name="eNV_C6874F74A35744A09CF0A609A534283B_Struct" w:val="Artikel 26 Nummer 8;6;Struktur:26/-2/8;CheckSums:-1/-1/-1;eNV_C6874F74A35744A09CF0A609A534283B_1@@2"/>
    <w:docVar w:name="eNV_C6A19BD97295473399A7A1CAECCC5280" w:val="Nummer 81"/>
    <w:docVar w:name="eNV_C6A19BD97295473399A7A1CAECCC5280_Struct" w:val="Artikel 1 Nummer 81;6;Struktur:1/-2/81;CheckSums:-1/-1/-1;eNV_C6A19BD97295473399A7A1CAECCC5280_1@@2"/>
    <w:docVar w:name="eNV_C6BE51D863BB471A8EF164AD571273D5_Struct" w:val="§ 41f Absatz 1 Nummer 2;2;Struktur:41.6/1/2;CheckSums:-1/-1/-1;eNV_C6BE51D863BB471A8EF164AD571273D5_1@@2"/>
    <w:docVar w:name="eNV_C6C89EAE7F94407D9390C7B62A90C0AB" w:val="Absatz 2"/>
    <w:docVar w:name="eNV_C6C89EAE7F94407D9390C7B62A90C0AB_Struct" w:val="Absatz 2;2;Struktur:-1/2;CheckSums:-1/-1;eNV_C6C89EAE7F94407D9390C7B62A90C0AB_2@@1"/>
    <w:docVar w:name="eNV_C6D1F7EBB2B243908C8931F2FA96769A_Struct" w:val="Artikel 1 Nummer 69 Buchstabe a Doppelbuchstabe bb Dreifachbuchstabe aaa;6;Struktur:1/-2/69/1/2/1;CheckSums:-1/-1/-1/-1/-1/-1;eNV_C6D1F7EBB2B243908C8931F2FA96769A_1@@2"/>
    <w:docVar w:name="eNV_C70CA7F0640A4CD996226E7C34CBC2E7_Struct" w:val="Artikel 13 Nummer 3 Buchstabe a;6;Struktur:13/-2/3/1;CheckSums:-1/-1/-1/-1;eNV_C70CA7F0640A4CD996226E7C34CBC2E7_1@@2"/>
    <w:docVar w:name="eNV_C753C4BE358F439E9B35FE2D131AFC91" w:val="§ 3 Nummer 33"/>
    <w:docVar w:name="eNV_C753C4BE358F439E9B35FE2D131AFC91_Struct" w:val="§ 3 Nummer 33;2;Struktur:3/-2/33;CheckSums:-1/-1/-1;eNV_C753C4BE358F439E9B35FE2D131AFC91_2@@1"/>
    <w:docVar w:name="eNV_C791E8F55E924F978D0556C7635F49E6" w:val="Buchstabe b"/>
    <w:docVar w:name="eNV_C791E8F55E924F978D0556C7635F49E6_Struct" w:val="Artikel 1 Nummer 104 Buchstabe b;6;Struktur:1/-2/104/2;CheckSums:-1/-1/-1/-1;eNV_C791E8F55E924F978D0556C7635F49E6_1@@2"/>
    <w:docVar w:name="eNV_C794AE643C5346DAA32B9DC24CC2F497" w:val="§ 41f Absatz 4"/>
    <w:docVar w:name="eNV_C794AE643C5346DAA32B9DC24CC2F497_Struct" w:val="§ 41f Absatz 4;2;Struktur:41.6/4;CheckSums:-1/-1;eNV_C794AE643C5346DAA32B9DC24CC2F497_1@@1"/>
    <w:docVar w:name="eNV_C79EB1DD832748249D271CB104BEE267" w:val="Buchstabe c"/>
    <w:docVar w:name="eNV_C79EB1DD832748249D271CB104BEE267_Struct" w:val="Artikel 26 Nummer 2 Buchstabe c;6;Struktur:26/-2/2/3;CheckSums:-1/-1/-1/-1;eNV_C79EB1DD832748249D271CB104BEE267_1@@2"/>
    <w:docVar w:name="eNV_C7C316A1C22B4401BD2BFAC4409AFC3F" w:val="Satz 6"/>
    <w:docVar w:name="eNV_C7C316A1C22B4401BD2BFAC4409AFC3F_Struct" w:val="Absatz 7 Satz 6;2;Struktur:-1/7Satz6;CheckSums:-1/-1968145811;eNV_C7C316A1C22B4401BD2BFAC4409AFC3F_1@@1"/>
    <w:docVar w:name="eNV_C7C5208436894493B35ECEBC8A961596" w:val="Buchstabe a"/>
    <w:docVar w:name="eNV_C7C5208436894493B35ECEBC8A961596_Struct" w:val="Artikel 12 Nummer 4 Buchstabe a;6;Struktur:12/-2/4/1;CheckSums:-1/-1/-1/-1;eNV_C7C5208436894493B35ECEBC8A961596_1@@2"/>
    <w:docVar w:name="eNV_C830EF42AABE40389AD2DD6094135D7E" w:val="Buchstabe a"/>
    <w:docVar w:name="eNV_C830EF42AABE40389AD2DD6094135D7E_Struct" w:val="Artikel 1 Nummer 92 Buchstabe a;6;Struktur:1/-2/92/1;CheckSums:-1/-1/-1/-1;eNV_C830EF42AABE40389AD2DD6094135D7E_1@@2"/>
    <w:docVar w:name="eNV_C83CCE6A5EA44F3E92BDF9A479466164_Struct" w:val="Artikel 26 Nummer 6 Buchstabe b;6;Struktur:26/-2/6/2;CheckSums:-1/-1/-1/-1;eNV_C83CCE6A5EA44F3E92BDF9A479466164_1@@2"/>
    <w:docVar w:name="eNV_C856B9AF0E524B0095527110F1F85C6E" w:val="Buchstabe b"/>
    <w:docVar w:name="eNV_C856B9AF0E524B0095527110F1F85C6E_Struct" w:val="Artikel 8 Nummer 1 Buchstabe b;6;Struktur:8/-2/1/2;CheckSums:-1/-1/-1/-1;eNV_C856B9AF0E524B0095527110F1F85C6E_1@@2"/>
    <w:docVar w:name="eNV_C86781F85D2349C18ACF40BCEA383F01_Struct" w:val="Artikel 1 Nummer 13 Buchstabe b Doppelbuchstabe bb;6;Struktur:1/-2/13/2/2;CheckSums:-1/-1/-1/-1/-1;eNV_C86781F85D2349C18ACF40BCEA383F01_1@@2"/>
    <w:docVar w:name="eNV_C86D429ADDA7426EAAB036EDAB749990" w:val="Nummer 11"/>
    <w:docVar w:name="eNV_C86D429ADDA7426EAAB036EDAB749990_Struct" w:val="Artikel 26 Nummer 11;6;Struktur:26/-2/11;CheckSums:-1/-1/-1;eNV_C86D429ADDA7426EAAB036EDAB749990_1@@2"/>
    <w:docVar w:name="eNV_C8A8942E8AA7470285E8EE6BAD89868F_Struct" w:val="Artikel 21 Nummer 2 Buchstabe b;6;Struktur:21/-2/2/2;CheckSums:-1/-1/-1/-1;eNV_C8A8942E8AA7470285E8EE6BAD89868F_1@@2"/>
    <w:docVar w:name="eNV_C8A8A7BE657740FAB7A2D98A4404C4C1_Struct" w:val="Artikel 25 Nummer 22;6;Struktur:25/-2/22;CheckSums:-1/-1/-1;eNV_C8A8A7BE657740FAB7A2D98A4404C4C1_1@@2"/>
    <w:docVar w:name="eNV_C8B41A47522C41AB8423579109145B55" w:val="§ 67b"/>
    <w:docVar w:name="eNV_C8B41A47522C41AB8423579109145B55_Struct" w:val="§ 67b;2;Struktur:67.2;CheckSums:-1;eNV_C8B41A47522C41AB8423579109145B55_2@@1"/>
    <w:docVar w:name="eNV_C8B750FA1D7A4B4B857F0019B8DB2C15" w:val="Nummer 94"/>
    <w:docVar w:name="eNV_C8B750FA1D7A4B4B857F0019B8DB2C15_Struct" w:val="Artikel 1 Nummer 94;6;Struktur:1/-2/94;CheckSums:-1/-1/-1;eNV_C8B750FA1D7A4B4B857F0019B8DB2C15_1@@2"/>
    <w:docVar w:name="eNV_C8D6A08BF07944C0A8C82E991882DB44_Struct" w:val="§ 41f Absatz 6 Nummer 1;2;Struktur:41.6/6/1;CheckSums:-1/-1/-1;eNV_C8D6A08BF07944C0A8C82E991882DB44_1@@2"/>
    <w:docVar w:name="eNV_C9593464CC514B4EAD31748AB6DA191E" w:val="Buchstabe b"/>
    <w:docVar w:name="eNV_C9593464CC514B4EAD31748AB6DA191E_Struct" w:val="Artikel 26 Nummer 11 Buchstabe b;6;Struktur:26/-2/11/2;CheckSums:-1/-1/-1/-1;eNV_C9593464CC514B4EAD31748AB6DA191E_1@@2"/>
    <w:docVar w:name="eNV_C9642D72B5044309990885696A7E7138" w:val="Nummer 79"/>
    <w:docVar w:name="eNV_C9642D72B5044309990885696A7E7138_Struct" w:val="Artikel 1 Nummer 79;6;Struktur:1/-2/79;CheckSums:-1/-1/-1;eNV_C9642D72B5044309990885696A7E7138_1@@2"/>
    <w:docVar w:name="eNV_C9DF242D5799403D90FE9DC8445EEC7B" w:val="§ 3 Nummer 47"/>
    <w:docVar w:name="eNV_C9DF242D5799403D90FE9DC8445EEC7B_Struct" w:val="§ 3 Nummer 47;2;Struktur:3/-2/47;CheckSums:-1/-1/-1;eNV_C9DF242D5799403D90FE9DC8445EEC7B_2@@1"/>
    <w:docVar w:name="eNV_CA008148BB5245FE8DAF8DE9BFEA1E15_Struct" w:val="§ 41f Absatz 1 Nummer 1;2;Struktur:41.6/1/1;CheckSums:-1/-1/-1;eNV_CA008148BB5245FE8DAF8DE9BFEA1E15_1@@2"/>
    <w:docVar w:name="eNV_CA2AF3057A784A19AFEA132A347251F7_Struct" w:val="Artikel 25 Nummer 2 Buchstabe a;6;Struktur:25/-2/2/1;CheckSums:-1/-1/-1/-1;eNV_CA2AF3057A784A19AFEA132A347251F7_1@@2"/>
    <w:docVar w:name="eNV_CA3A5EAAFC674F658412B4677381BC49_Struct" w:val="Artikel 1 Nummer 8 Buchstabe a;6;Struktur:1/-2/8/1;CheckSums:-1/-1/-1/-1;eNV_CA3A5EAAFC674F658412B4677381BC49_1@@2"/>
    <w:docVar w:name="eNV_CA45AFD399ED46D2B445DC729FB5EE05" w:val="Doppelbuchstabe bb"/>
    <w:docVar w:name="eNV_CA45AFD399ED46D2B445DC729FB5EE05_Struct" w:val="Artikel 1 Nummer 93 Buchstabe b Doppelbuchstabe bb;6;Struktur:1/-2/93/2/2;CheckSums:-1/-1/-1/-1/-1;eNV_CA45AFD399ED46D2B445DC729FB5EE05_1@@2"/>
    <w:docVar w:name="eNV_CA6189880D5946F19B1B369F29D3DC3B" w:val="§ 3 Nummer 16"/>
    <w:docVar w:name="eNV_CA6189880D5946F19B1B369F29D3DC3B_Struct" w:val="§ 3 Nummer 16;2;Struktur:3/-2/16;CheckSums:-1/-1/-1;eNV_CA6189880D5946F19B1B369F29D3DC3B_2@@1"/>
    <w:docVar w:name="eNV_CA74A86DA05A4AFA9DAC733E44C7A253" w:val="Satz 3"/>
    <w:docVar w:name="eNV_CA74A86DA05A4AFA9DAC733E44C7A253_Struct" w:val="Absatz 10 Satz 3;2;Struktur:-1/10Satz3;CheckSums:-1/447440581;eNV_CA74A86DA05A4AFA9DAC733E44C7A253_1@@1"/>
    <w:docVar w:name="eNV_CA7A85C2557D4C709D4A26AC71E98C0C_Struct" w:val="Artikel 26;6;Struktur:26;CheckSums:-1;eNV_CA7A85C2557D4C709D4A26AC71E98C0C_1@@2"/>
    <w:docVar w:name="eNV_CA7F80E167C94372A7863C6D08BC4FDE_Struct" w:val="Artikel 26 Nummer 11;6;Struktur:26/-2/11;CheckSums:-1/-1/-1;eNV_CA7F80E167C94372A7863C6D08BC4FDE_1@@2"/>
    <w:docVar w:name="eNV_CA8510C28C2B499EA2B6BDF8480039DF_Struct" w:val="Artikel 31 Nummer 5 Buchstabe c;6;Struktur:31/-2/5/3;CheckSums:-1/-1/-1/-1;eNV_CA8510C28C2B499EA2B6BDF8480039DF_1@@2"/>
    <w:docVar w:name="eNV_CA851C82627F43489630AEFE1E1B086F_Struct" w:val="Artikel 19 Nummer 22;6;Struktur:19/-2/22;CheckSums:-1/-1/-1;eNV_CA851C82627F43489630AEFE1E1B086F_1@@2"/>
    <w:docVar w:name="eNV_CAB9BC40F7B14EFE8D291C43B460A2CE_Struct" w:val="Artikel 27 Nummer 4 Buchstabe d;6;Struktur:27/-2/4/4;CheckSums:-1/-1/-1/-1;eNV_CAB9BC40F7B14EFE8D291C43B460A2CE_1@@2"/>
    <w:docVar w:name="eNV_CB043EDF468B4583A8AFC692DD1AF5A8_Struct" w:val="Artikel 1 Nummer 14 Buchstabe b Doppelbuchstabe oo;6;Struktur:1/-2/14/2/15;CheckSums:-1/-1/-1/-1/-1;eNV_CB043EDF468B4583A8AFC692DD1AF5A8_1@@2"/>
    <w:docVar w:name="eNV_CBC8940D68C44458BAB7F318C9C4C96A" w:val="Absatz 3"/>
    <w:docVar w:name="eNV_CBC8940D68C44458BAB7F318C9C4C96A_Struct" w:val="§ 41g Absatz 3;2;Struktur:41.7/3;CheckSums:-1/-1;eNV_CBC8940D68C44458BAB7F318C9C4C96A_1@@1"/>
    <w:docVar w:name="eNV_CBF56A848BA545488F5B50AF7616605A_Struct" w:val="Artikel 31 Nummer 5 Buchstabe b Doppelbuchstabe dd;6;Struktur:31/-2/5/2/4;CheckSums:-1/-1/-1/-1/-1;eNV_CBF56A848BA545488F5B50AF7616605A_1@@2"/>
    <w:docVar w:name="eNV_CC1ED3C363A54866BF2B61663096BF60_Struct" w:val="Artikel 26;6;Struktur:26;CheckSums:-1;eNV_CC1ED3C363A54866BF2B61663096BF60_1@@2"/>
    <w:docVar w:name="eNV_CC34C9CE6B1942C1A34D620613B9A3E7_Struct" w:val="Artikel 1 Nummer 9;6;Struktur:1/-2/9;CheckSums:-1/-1/-1;eNV_CC34C9CE6B1942C1A34D620613B9A3E7_1@@2"/>
    <w:docVar w:name="eNV_CC443A7F6E844D4299259C5D09586BF5_Struct" w:val="Artikel 19 Nummer 16 Buchstabe b;6;Struktur:19/-2/16/2;CheckSums:-1/-1/-1/-1;eNV_CC443A7F6E844D4299259C5D09586BF5_1@@2"/>
    <w:docVar w:name="eNV_CCAB80561CE0407A8545435DE6D7D312" w:val="§ 7 Absatz 2 Satz 4"/>
    <w:docVar w:name="eNV_CCAB80561CE0407A8545435DE6D7D312_Struct" w:val=";2;Struktur:-1/-2;CheckSums:-1/-1;eNV_CCAB80561CE0407A8545435DE6D7D312_1@@1"/>
    <w:docVar w:name="eNV_CCF359F0EE3943B8ABC2569DDF2CFD8E_Struct" w:val="§ 41g Absatz 6 Nummer 1;2;Struktur:41.7/6/1;CheckSums:-1/-1/-1;eNV_CCF359F0EE3943B8ABC2569DDF2CFD8E_1@@2"/>
    <w:docVar w:name="eNV_CD048C137CF94AE38E82A3621897ED5C" w:val="Buchstabe a"/>
    <w:docVar w:name="eNV_CD048C137CF94AE38E82A3621897ED5C_Struct" w:val="Artikel 1 Nummer 87 Buchstabe a;6;Struktur:1/-2/87/1;CheckSums:-1/-1/-1/-1;eNV_CD048C137CF94AE38E82A3621897ED5C_1@@2"/>
    <w:docVar w:name="eNV_CD083BCCFF714E889FD801A4311FB5B3" w:val="Satz 4"/>
    <w:docVar w:name="eNV_CD083BCCFF714E889FD801A4311FB5B3_Struct" w:val="§ 38a Absatz 1 Satz 4;2;Struktur:38.1/1Satz4;CheckSums:-1/847755326;eNV_CD083BCCFF714E889FD801A4311FB5B3_1@@1"/>
    <w:docVar w:name="eNV_CD1010C95BA24067A94FDDBEE1E93F18" w:val="Buchstabe e"/>
    <w:docVar w:name="eNV_CD1010C95BA24067A94FDDBEE1E93F18_Struct" w:val="Artikel 26 Nummer 2 Buchstabe e;6;Struktur:26/-2/2/5;CheckSums:-1/-1/-1/-1;eNV_CD1010C95BA24067A94FDDBEE1E93F18_1@@2"/>
    <w:docVar w:name="eNV_CD37AC0DD840404F87C3F9CAD33E6D6E_Struct" w:val="Artikel 6 Nummer 18 Buchstabe a Doppelbuchstabe bb;6;Struktur:6/-2/18/1/2;CheckSums:-1/-1/-1/-1/-1;eNV_CD37AC0DD840404F87C3F9CAD33E6D6E_1@@2"/>
    <w:docVar w:name="eNV_CD4E80D091D74916A752F4C7A5C118A7" w:val="Nummer 64"/>
    <w:docVar w:name="eNV_CD4E80D091D74916A752F4C7A5C118A7_Struct" w:val="Artikel 1 Nummer 64;6;Struktur:1/-2/64;CheckSums:-1/-1/-1;eNV_CD4E80D091D74916A752F4C7A5C118A7_1@@2"/>
    <w:docVar w:name="eNV_CD50B28DF0ED4FF288CECFE58A2DF3F8" w:val="Nummer 74"/>
    <w:docVar w:name="eNV_CD50B28DF0ED4FF288CECFE58A2DF3F8_Struct" w:val="Artikel 1 Nummer 74;6;Struktur:1/-2/74;CheckSums:-1/-1/-1;eNV_CD50B28DF0ED4FF288CECFE58A2DF3F8_1@@2"/>
    <w:docVar w:name="eNV_CDC4D690D24E49F7B288778FFEE9B265" w:val="Nummern 1 und 2"/>
    <w:docVar w:name="eNV_CDC4D690D24E49F7B288778FFEE9B265_Struct" w:val="Nummer 1;2;Struktur:-1/-2/1;CheckSums:-1/-1/-1;eNV_CDC4D690D24E49F7B288778FFEE9B265_1|Nummer 2;2;Struktur:-1/-2/2;CheckSums:-1/-1/-1;eNV_CDC4D690D24E49F7B288778FFEE9B265_2@und|@1"/>
    <w:docVar w:name="eNV_CDE7448BE7D04585B808B73D182A9D99_Struct" w:val="Artikel 29 Nummer 15 Buchstabe b;6;Struktur:29/-2/15/2;CheckSums:-1/-1/-1/-1;eNV_CDE7448BE7D04585B808B73D182A9D99_1@@2"/>
    <w:docVar w:name="eNV_CDFA45540B2A4431AFA7DB1B652A399E_Struct" w:val="Absatz 6;2;Struktur:-1/6;CheckSums:-1/-1;eNV_CDFA45540B2A4431AFA7DB1B652A399E_1@@2"/>
    <w:docVar w:name="eNV_CE098D01A70E4796832DAAFC2F0E5897" w:val="Doppelbuchstabe bb"/>
    <w:docVar w:name="eNV_CE098D01A70E4796832DAAFC2F0E5897_Struct" w:val="Artikel 1 Nummer 94 Buchstabe b Doppelbuchstabe bb;6;Struktur:1/-2/94/2/2;CheckSums:-1/-1/-1/-1/-1;eNV_CE098D01A70E4796832DAAFC2F0E5897_1@@2"/>
    <w:docVar w:name="eNV_CE0E5AB2B7164110B7E6CCEBDABC6F4D" w:val="§ 6 Absatz 3 Satz 1"/>
    <w:docVar w:name="eNV_CE0E5AB2B7164110B7E6CCEBDABC6F4D_Struct" w:val="Absatz 3 Satz 1;2;Struktur:-1/3Satz1;CheckSums:-1/-1148129394;eNV_CE0E5AB2B7164110B7E6CCEBDABC6F4D_1@@1"/>
    <w:docVar w:name="eNV_CE148F106C914B098E127AF0326C71A0_Struct" w:val="Artikel 1 Nummer 24 Buchstabe a;6;Struktur:1/-2/24/1;CheckSums:-1/-1/-1/-1;eNV_CE148F106C914B098E127AF0326C71A0_1@@2"/>
    <w:docVar w:name="eNV_CE18ADE5F8D3414FBBFC67CBDCF625D8" w:val="§ 67b"/>
    <w:docVar w:name="eNV_CE18ADE5F8D3414FBBFC67CBDCF625D8_Struct" w:val="§ 67b;2;Struktur:67.2;CheckSums:-1;eNV_CE18ADE5F8D3414FBBFC67CBDCF625D8_2@@1"/>
    <w:docVar w:name="eNV_CE1BE10BA71645B2B0557DE2755EC4CF" w:val="Buchstabe a"/>
    <w:docVar w:name="eNV_CE1BE10BA71645B2B0557DE2755EC4CF_Struct" w:val="Artikel 1 Nummer 95 Buchstabe a;6;Struktur:1/-2/95/1;CheckSums:-1/-1/-1/-1;eNV_CE1BE10BA71645B2B0557DE2755EC4CF_1@@2"/>
    <w:docVar w:name="eNV_CE24B82E3B974747B26F82736ED95538_Struct" w:val="Artikel 19 Nummer 25 Buchstabe b;6;Struktur:19/-2/25/2;CheckSums:-1/-1/-1/-1;eNV_CE24B82E3B974747B26F82736ED95538_1@@2"/>
    <w:docVar w:name="eNV_CE6C9308A171482B850E13AD8B972CA3_Struct" w:val="Artikel 26 Nummer 9 Buchstabe b;6;Struktur:26/-2/9/2;CheckSums:-1/-1/-1/-1;eNV_CE6C9308A171482B850E13AD8B972CA3_1@@2"/>
    <w:docVar w:name="eNV_CE89B13A37F94E738D424DA8FFFC5F8D" w:val="§ 3 Nummer 91"/>
    <w:docVar w:name="eNV_CE89B13A37F94E738D424DA8FFFC5F8D_Struct" w:val="§ 3 Nummer 91;2;Struktur:3/-2/91;CheckSums:-1/-1/-1;eNV_CE89B13A37F94E738D424DA8FFFC5F8D_2@@1"/>
    <w:docVar w:name="eNV_CE9232578BD446AE8772DB6D276D44D4_Struct" w:val="Artikel 21 Nummer 4 Buchstabe b Doppelbuchstabe dd Dreifachbuchstabe aaa;6;Struktur:21/-2/4/2/4/1;CheckSums:-1/-1/-1/-1/-1/-1;eNV_CE9232578BD446AE8772DB6D276D44D4_1@@2"/>
    <w:docVar w:name="eNV_CE94C59D70244398B457EBA57EDEB510" w:val="Absatz 10"/>
    <w:docVar w:name="eNV_CE94C59D70244398B457EBA57EDEB510_Struct" w:val="Absatz 10;2;Struktur:-1/10;CheckSums:-1/-1;eNV_CE94C59D70244398B457EBA57EDEB510_2@@1"/>
    <w:docVar w:name="eNV_CE996B708830467A8403BB2D17E575CD_Struct" w:val="Artikel 27 Nummer 2 Buchstabe d;6;Struktur:27/-2/2/4;CheckSums:-1/-1/-1/-1;eNV_CE996B708830467A8403BB2D17E575CD_1@@2"/>
    <w:docVar w:name="eNV_CEEFAC20D91D417E863085DEB176A904" w:val="Absatz 2"/>
    <w:docVar w:name="eNV_CEEFAC20D91D417E863085DEB176A904_Struct" w:val="Absatz 2;2;Struktur:-1/2;CheckSums:-1/-1;eNV_CEEFAC20D91D417E863085DEB176A904_2@@1"/>
    <w:docVar w:name="eNV_CF2A74CCAEB3433F8212BA5C0F5944B6" w:val="§ 3 Nummer 37"/>
    <w:docVar w:name="eNV_CF2A74CCAEB3433F8212BA5C0F5944B6_Struct" w:val="§ 3 Nummer 37;2;Struktur:3/-2/37;CheckSums:-1/-1/-1;eNV_CF2A74CCAEB3433F8212BA5C0F5944B6_2@@1"/>
    <w:docVar w:name="eNV_CF5AD20AD2864901B0BE164CA80492FE" w:val="§ 7 Absatz 2 Satz 6"/>
    <w:docVar w:name="eNV_CF5AD20AD2864901B0BE164CA80492FE_Struct" w:val=";2;Struktur:-1/-2;CheckSums:-1/-1;eNV_CF5AD20AD2864901B0BE164CA80492FE_1@@1"/>
    <w:docVar w:name="eNV_CF65DC02786F472085CF84876913E94C" w:val="Satz 1"/>
    <w:docVar w:name="eNV_CF65DC02786F472085CF84876913E94C_Struct" w:val="§ 41g Absatz 5 Satz 1;2;Struktur:41.7/5Satz1;CheckSums:-1/0;eNV_CF65DC02786F472085CF84876913E94C_1@@1"/>
    <w:docVar w:name="eNV_CF79F35BDF794762B3B0F9D20BF3CE96" w:val="Absatz 4 Satz 1"/>
    <w:docVar w:name="eNV_CF79F35BDF794762B3B0F9D20BF3CE96_Struct" w:val="Absatz 4 Satz 1;2;Struktur:-1/4Satz1;CheckSums:-1/0;eNV_CF79F35BDF794762B3B0F9D20BF3CE96_1@@1"/>
    <w:docVar w:name="eNV_CF90190F906E4B2DB67C1D16C9452EBA_Struct" w:val="Artikel 25 Nummer 21;6;Struktur:25/-2/21;CheckSums:-1/-1/-1;eNV_CF90190F906E4B2DB67C1D16C9452EBA_1@@2"/>
    <w:docVar w:name="eNV_CF9EBC8DE26644D5BC180FDF0EE22082" w:val="Satz 1"/>
    <w:docVar w:name="eNV_CF9EBC8DE26644D5BC180FDF0EE22082_Struct" w:val="§ 38a Absatz 1 Satz 1;2;Struktur:38.1/1Satz1;CheckSums:-1/0;eNV_CF9EBC8DE26644D5BC180FDF0EE22082_1@@1"/>
    <w:docVar w:name="eNV_CFCB797B84A24EE1AE36ED06638B0BDD" w:val="Absatz 1"/>
    <w:docVar w:name="eNV_CFCB797B84A24EE1AE36ED06638B0BDD_Struct" w:val="§ 41g Absatz 1;2;Struktur:41.7/1;CheckSums:-1/-1;eNV_CFCB797B84A24EE1AE36ED06638B0BDD_1@@2"/>
    <w:docVar w:name="eNV_CFDF03FFFB7F43F790254DD23B73ABE3_Struct" w:val="Artikel 1 Nummer 71;6;Struktur:1/-2/71;CheckSums:-1/-1/-1;eNV_CFDF03FFFB7F43F790254DD23B73ABE3_1@@2"/>
    <w:docVar w:name="eNV_CFE4CC7EE537451E9F1FBFA8B2E36B88" w:val="Satz 2"/>
    <w:docVar w:name="eNV_CFE4CC7EE537451E9F1FBFA8B2E36B88_Struct" w:val="§ 11c Satz 2;2;Struktur:11.3/-2Satz2;CheckSums:-1/-119543650;eNV_CFE4CC7EE537451E9F1FBFA8B2E36B88_1@@1"/>
    <w:docVar w:name="eNV_D05E785A48C94BA08EDC42C81D7362A1" w:val="Buchstabe y"/>
    <w:docVar w:name="eNV_D05E785A48C94BA08EDC42C81D7362A1_Struct" w:val="Artikel 1 Nummer 1 Buchstabe y;6;Struktur:1/-2/1/25;CheckSums:-1/-1/-1/-1;eNV_D05E785A48C94BA08EDC42C81D7362A1_1@@2"/>
    <w:docVar w:name="eNV_D07369ABAB364FB2976FE972F7596E77" w:val="Absatz 2"/>
    <w:docVar w:name="eNV_D07369ABAB364FB2976FE972F7596E77_Struct" w:val="§ 41g Absatz 2;2;Struktur:41.7/2;CheckSums:-1/-1;eNV_D07369ABAB364FB2976FE972F7596E77_2@@1"/>
    <w:docVar w:name="eNV_D08E147D7D4B45A8AA014ECB579AA353" w:val="Nummer 76"/>
    <w:docVar w:name="eNV_D08E147D7D4B45A8AA014ECB579AA353_Struct" w:val="Artikel 1 Nummer 76;6;Struktur:1/-2/76;CheckSums:-1/-1/-1;eNV_D08E147D7D4B45A8AA014ECB579AA353_1@@2"/>
    <w:docVar w:name="eNV_D0B641BBD2DC43ED9B111D88F07738C7" w:val="Nummer 4"/>
    <w:docVar w:name="eNV_D0B641BBD2DC43ED9B111D88F07738C7_Struct" w:val="Artikel 2 Nummer 4;6;Struktur:2/-2/4;CheckSums:-1/-1/-1;eNV_D0B641BBD2DC43ED9B111D88F07738C7_1@@2"/>
    <w:docVar w:name="eNV_D0C516C4F1B44CE3A53B0BDA36237D9B_Struct" w:val="Artikel 1 Nummer 65 Buchstabe a;6;Struktur:1/-2/65/1;CheckSums:-1/-1/-1/-1;eNV_D0C516C4F1B44CE3A53B0BDA36237D9B_1@@2"/>
    <w:docVar w:name="eNV_D0DF23AECB324AAA81A49814432C8846" w:val="§ 41f Absatz 5"/>
    <w:docVar w:name="eNV_D0DF23AECB324AAA81A49814432C8846_Struct" w:val="§ 41f Absatz 5;2;Struktur:41.6/5;CheckSums:-1/-1;eNV_D0DF23AECB324AAA81A49814432C8846_1@@1"/>
    <w:docVar w:name="eNV_D0F2B5910E874DA9AF5ACD56670BD5A0_Struct" w:val="Artikel 16 Nummer 1;6;Struktur:16/-2/1;CheckSums:-1/-1/-1;eNV_D0F2B5910E874DA9AF5ACD56670BD5A0_1@@2"/>
    <w:docVar w:name="eNV_D116860F5865463E99EF892565145EE6_Struct" w:val="§ 53;2;Struktur:53;CheckSums:-1;eNV_D116860F5865463E99EF892565145EE6_1@@2"/>
    <w:docVar w:name="eNV_D118457C2FCA435EBAF5C2FE07A6E514" w:val="§ 3 Nummer 29"/>
    <w:docVar w:name="eNV_D118457C2FCA435EBAF5C2FE07A6E514_Struct" w:val="§ 3 Nummer 29;2;Struktur:3/-2/29;CheckSums:-1/-1/-1;eNV_D118457C2FCA435EBAF5C2FE07A6E514_2@@1"/>
    <w:docVar w:name="eNV_D14BB9673CB34C80BA376F6480BB2973_Struct" w:val="Artikel 1 Nummer 14 Buchstabe b Doppelbuchstabe kk;6;Struktur:1/-2/14/2/11;CheckSums:-1/-1/-1/-1/-1;eNV_D14BB9673CB34C80BA376F6480BB2973_1@@2"/>
    <w:docVar w:name="eNV_D163A9227E734F9E9B4B170026118A5A_Struct" w:val="Artikel 1 Nummer 33;6;Struktur:1/-2/33;CheckSums:-1/-1/-1;eNV_D163A9227E734F9E9B4B170026118A5A_1@@2"/>
    <w:docVar w:name="eNV_D1CC83C762AF46EC8443EDD52179C907_Struct" w:val="Artikel 9 Nummer 9 Buchstabe a;6;Struktur:9/-2/9/1;CheckSums:-1/-1/-1/-1;eNV_D1CC83C762AF46EC8443EDD52179C907_1@@2"/>
    <w:docVar w:name="eNV_D1DA0E5F32334035B674CD0FDF8618E9_Struct" w:val="Artikel 1 Nummer 72 Buchstabe c;6;Struktur:1/-2/72/3;CheckSums:-1/-1/-1/-1;eNV_D1DA0E5F32334035B674CD0FDF8618E9_1@@2"/>
    <w:docVar w:name="eNV_D1ECEABF58354ACCBABD6D2BD77A71FD_Struct" w:val="Artikel 9 Nummer 9 Buchstabe c Doppelbuchstabe cc;6;Struktur:9/-2/9/3/3;CheckSums:-1/-1/-1/-1/-1;eNV_D1ECEABF58354ACCBABD6D2BD77A71FD_1@@2"/>
    <w:docVar w:name="eNV_D20AF8A05C8046F0899A786FD31AD96C" w:val="Artikel 14"/>
    <w:docVar w:name="eNV_D20AF8A05C8046F0899A786FD31AD96C_Struct" w:val="Artikel 14;6;Struktur:14;CheckSums:-1;eNV_D20AF8A05C8046F0899A786FD31AD96C_1@@2"/>
    <w:docVar w:name="eNV_D22850AB2F204735AF1C4E7501E23D4D" w:val="Nummer 90"/>
    <w:docVar w:name="eNV_D22850AB2F204735AF1C4E7501E23D4D_Struct" w:val="Artikel 1 Nummer 90;6;Struktur:1/-2/90;CheckSums:-1/-1/-1;eNV_D22850AB2F204735AF1C4E7501E23D4D_1@@2"/>
    <w:docVar w:name="eNV_D253FB16134F4B38A7A2F75DEB61DACD_Struct" w:val="Artikel 1 Nummer 97 Buchstabe a Doppelbuchstabe bb;6;Struktur:1/-2/97/1/2;CheckSums:-1/-1/-1/-1/-1;eNV_D253FB16134F4B38A7A2F75DEB61DACD_1@@2"/>
    <w:docVar w:name="eNV_D2AF498856BC45E6A757D37C3D99DA01" w:val="Buchstabe j"/>
    <w:docVar w:name="eNV_D2AF498856BC45E6A757D37C3D99DA01_Struct" w:val="Artikel 1 Nummer 1 Buchstabe j;6;Struktur:1/-2/1/10;CheckSums:-1/-1/-1/-1;eNV_D2AF498856BC45E6A757D37C3D99DA01_1@@2"/>
    <w:docVar w:name="eNV_D2FAF64F12FA4BB5B2D74030E1B606DE" w:val="§§ 41f und 41g"/>
    <w:docVar w:name="eNV_D2FAF64F12FA4BB5B2D74030E1B606DE_Struct" w:val="§ 41f;2;Struktur:41.6;CheckSums:-1;eNV_D2FAF64F12FA4BB5B2D74030E1B606DE_3|§ 41g;2;Struktur:41.7;CheckSums:-1;eNV_D2FAF64F12FA4BB5B2D74030E1B606DE_4@und|@1"/>
    <w:docVar w:name="eNV_D308CEC3DD2F4EA38EE441F2741183B1" w:val="Nummer 6"/>
    <w:docVar w:name="eNV_D308CEC3DD2F4EA38EE441F2741183B1_Struct" w:val="Artikel 26 Nummer 6;6;Struktur:26/-2/6;CheckSums:-1/-1/-1;eNV_D308CEC3DD2F4EA38EE441F2741183B1_1@@2"/>
    <w:docVar w:name="eNV_D31C642CBC0246A59B429D3071D3C8BB_Struct" w:val="Artikel 12 Nummer 4 Buchstabe b;6;Struktur:12/-2/4/2;CheckSums:-1/-1/-1/-1;eNV_D31C642CBC0246A59B429D3071D3C8BB_1@@2"/>
    <w:docVar w:name="eNV_D32CBEE87C4C4B7EA24EC82E9B2D2098" w:val="Nummer 27"/>
    <w:docVar w:name="eNV_D32CBEE87C4C4B7EA24EC82E9B2D2098_Struct" w:val="Artikel 1 Nummer 27;6;Struktur:1/-2/27;CheckSums:-1/-1/-1;eNV_D32CBEE87C4C4B7EA24EC82E9B2D2098_1@@2"/>
    <w:docVar w:name="eNV_D33ABFED4CC74A86A47386B7A897BC92" w:val="Absatz 1"/>
    <w:docVar w:name="eNV_D33ABFED4CC74A86A47386B7A897BC92_Struct" w:val="§ 41f Absatz 1;2;Struktur:41.6/1;CheckSums:-1/-1;eNV_D33ABFED4CC74A86A47386B7A897BC92_2@@1"/>
    <w:docVar w:name="eNV_D33AF3F020D74F98B75AB164B1D76A60" w:val="Nummer 20"/>
    <w:docVar w:name="eNV_D33AF3F020D74F98B75AB164B1D76A60_Struct" w:val="Artikel 1 Nummer 20;6;Struktur:1/-2/20;CheckSums:-1/-1/-1;eNV_D33AF3F020D74F98B75AB164B1D76A60_1@@2"/>
    <w:docVar w:name="eNV_D3436EBFC3CB4D1489CD33F077C21CEC_Struct" w:val="Artikel 29 Nummer 17 Buchstabe c Doppelbuchstabe dd;6;Struktur:29/-2/17/3/4;CheckSums:-1/-1/-1/-1/-1;eNV_D3436EBFC3CB4D1489CD33F077C21CEC_1@@2"/>
    <w:docVar w:name="eNV_D3621E96C6304C76AF85547E5EE90E54" w:val="Absatz 6"/>
    <w:docVar w:name="eNV_D3621E96C6304C76AF85547E5EE90E54_Struct" w:val="§ 38a Absatz 6;2;Struktur:38.1/6;CheckSums:-1/-1;eNV_D3621E96C6304C76AF85547E5EE90E54_2@@1"/>
    <w:docVar w:name="eNV_D37D8C3321C74E90802F556965D682C1" w:val="Nummer 3"/>
    <w:docVar w:name="eNV_D37D8C3321C74E90802F556965D682C1_Struct" w:val="Absatz 1 Nummer 3;2;Struktur:-1/1/3;CheckSums:-1/-1/-1;eNV_D37D8C3321C74E90802F556965D682C1_2@@1"/>
    <w:docVar w:name="eNV_D3A573FA4FBD4F7BA18C545F35A1EA10" w:val="Doppelbuchstabe aa"/>
    <w:docVar w:name="eNV_D3A573FA4FBD4F7BA18C545F35A1EA10_Struct" w:val="Artikel 1 Nummer 93 Buchstabe b Doppelbuchstabe aa;6;Struktur:1/-2/93/2/1;CheckSums:-1/-1/-1/-1/-1;eNV_D3A573FA4FBD4F7BA18C545F35A1EA10_1@@2"/>
    <w:docVar w:name="eNV_D3B96B9F7DB84388961F38B6AAE98624_Struct" w:val="Artikel 31 Nummer 11 Buchstabe c;6;Struktur:31/-2/11/3;CheckSums:-1/-1/-1/-1;eNV_D3B96B9F7DB84388961F38B6AAE98624_1@@2"/>
    <w:docVar w:name="eNV_D3CAE2CB98F2467190CEE32D42FDF89A" w:val="Absatz 4"/>
    <w:docVar w:name="eNV_D3CAE2CB98F2467190CEE32D42FDF89A_Struct" w:val="Absatz 4;2;Struktur:-1/4;CheckSums:-1/-1;eNV_D3CAE2CB98F2467190CEE32D42FDF89A_1@@1"/>
    <w:docVar w:name="eNV_D3E6AB9076DA45A19CD5C96E208CE55E" w:val="Nummer 9"/>
    <w:docVar w:name="eNV_D3E6AB9076DA45A19CD5C96E208CE55E_Struct" w:val="Artikel 17 Nummer 9;6;Struktur:17/-2/9;CheckSums:-1/-1/-1;eNV_D3E6AB9076DA45A19CD5C96E208CE55E_1@@2"/>
    <w:docVar w:name="eNV_D3F32F2550A94909B93F625B05D7FCA8_Struct" w:val="Artikel 31 Nummer 11 Buchstabe b;6;Struktur:31/-2/11/2;CheckSums:-1/-1/-1/-1;eNV_D3F32F2550A94909B93F625B05D7FCA8_1@@2"/>
    <w:docVar w:name="eNV_D465FC2B889F4581A2726154158705D3" w:val="Buchstabe a"/>
    <w:docVar w:name="eNV_D465FC2B889F4581A2726154158705D3_Struct" w:val="Artikel 1 Nummer 86 Buchstabe a;6;Struktur:1/-2/86/1;CheckSums:-1/-1/-1/-1;eNV_D465FC2B889F4581A2726154158705D3_1@@2"/>
    <w:docVar w:name="eNV_D46BFFDBDDAD422A8E549E4E264F5AB7_Struct" w:val="Artikel 1 Nummer 33 Buchstabe a;6;Struktur:1/-2/33/1;CheckSums:-1/-1/-1/-1;eNV_D46BFFDBDDAD422A8E549E4E264F5AB7_1@@2"/>
    <w:docVar w:name="eNV_D46DA51BE9F04A1C85207C811184DFD3" w:val="Nummer 4"/>
    <w:docVar w:name="eNV_D46DA51BE9F04A1C85207C811184DFD3_Struct" w:val="Artikel 17 Nummer 4;6;Struktur:17/-2/4;CheckSums:-1/-1/-1;eNV_D46DA51BE9F04A1C85207C811184DFD3_1@@2"/>
    <w:docVar w:name="eNV_D4791AE78C78437DA3FF49CE864D7619" w:val="Absatz 5"/>
    <w:docVar w:name="eNV_D4791AE78C78437DA3FF49CE864D7619_Struct" w:val="Absatz 5;2;Struktur:-1/5;CheckSums:-1/-1;eNV_D4791AE78C78437DA3FF49CE864D7619_2@@1"/>
    <w:docVar w:name="eNV_D482BDE38B90448C9E9314C4C0449EED" w:val="Sätzen 2 und 3"/>
    <w:docVar w:name="eNV_D482BDE38B90448C9E9314C4C0449EED_Struct" w:val="Absatz 5 Satz 2;2;Struktur:-1/5Satz2;CheckSums:-1/-991377173;eNV_D482BDE38B90448C9E9314C4C0449EED_1|Absatz 5 Satz 3;2;Struktur:-1/5Satz3;CheckSums:-1/-1740861499;eNV_D482BDE38B90448C9E9314C4C0449EED_2@und|@1"/>
    <w:docVar w:name="eNV_D4906BF746EF4762B465479F11868688" w:val="Absatz 2"/>
    <w:docVar w:name="eNV_D4906BF746EF4762B465479F11868688_Struct" w:val="§ 67b Absatz 2;2;Struktur:67.2/2;CheckSums:-1/-1;eNV_D4906BF746EF4762B465479F11868688_2@@1"/>
    <w:docVar w:name="eNV_D4A8D1822EBB4CEEAE7FFFB539C60620" w:val="§ 3 Nummer 51"/>
    <w:docVar w:name="eNV_D4A8D1822EBB4CEEAE7FFFB539C60620_Struct" w:val="§ 3 Nummer 51;2;Struktur:3/-2/51;CheckSums:-1/-1/-1;eNV_D4A8D1822EBB4CEEAE7FFFB539C60620_2@@1"/>
    <w:docVar w:name="eNV_D4AF447885644CF7B904A7B0D6A091A9" w:val="Buchstabe a"/>
    <w:docVar w:name="eNV_D4AF447885644CF7B904A7B0D6A091A9_Struct" w:val="Artikel 1 Nummer 6 Buchstabe a;6;Struktur:1/-2/6/1;CheckSums:-1/-1/-1/-1;eNV_D4AF447885644CF7B904A7B0D6A091A9_1@@2"/>
    <w:docVar w:name="eNV_D4AF964D912F4CBCBE2290765A137E7D" w:val="Nummer 63"/>
    <w:docVar w:name="eNV_D4AF964D912F4CBCBE2290765A137E7D_Struct" w:val="Artikel 1 Nummer 63;6;Struktur:1/-2/63;CheckSums:-1/-1/-1;eNV_D4AF964D912F4CBCBE2290765A137E7D_1@@2"/>
    <w:docVar w:name="eNV_D4D46D26880945F2B1602AE96D4F0DF4" w:val="Nummer 2"/>
    <w:docVar w:name="eNV_D4D46D26880945F2B1602AE96D4F0DF4_Struct" w:val="Artikel 25 Nummer 2;6;Struktur:25/-2/2;CheckSums:-1/-1/-1;eNV_D4D46D26880945F2B1602AE96D4F0DF4_1@@2"/>
    <w:docVar w:name="eNV_D4DFD822D5AD445B92D00DA2AFBB2BFD" w:val="Buchstabe c"/>
    <w:docVar w:name="eNV_D4DFD822D5AD445B92D00DA2AFBB2BFD_Struct" w:val="Artikel 1 Nummer 30 Buchstabe c;6;Struktur:1/-2/30/3;CheckSums:-1/-1/-1/-1;eNV_D4DFD822D5AD445B92D00DA2AFBB2BFD_1@@2"/>
    <w:docVar w:name="eNV_D4F663DD350A4DFD910C08C88A8BC631_Struct" w:val="§ 3 Nummer 0;2;Struktur:3/-2/0;CheckSums:-1/-1/-1;eNV_D4F663DD350A4DFD910C08C88A8BC631_1@@2"/>
    <w:docVar w:name="eNV_D529604775DE42D094996E9722EA8973" w:val="Buchstabe d"/>
    <w:docVar w:name="eNV_D529604775DE42D094996E9722EA8973_Struct" w:val="Artikel 1 Nummer 72 Buchstabe d;6;Struktur:1/-2/72/4;CheckSums:-1/-1/-1/-1;eNV_D529604775DE42D094996E9722EA8973_1@@2"/>
    <w:docVar w:name="eNV_D550A6C1DDDD4989A0ADA7CDA993FDA6" w:val="Nummer 87"/>
    <w:docVar w:name="eNV_D550A6C1DDDD4989A0ADA7CDA993FDA6_Struct" w:val="§ 3 Nummer 87;2;Struktur:3/-2/87;CheckSums:-1/-1/-1;eNV_D550A6C1DDDD4989A0ADA7CDA993FDA6_2@@1"/>
    <w:docVar w:name="eNV_D56F7868515D4F0BAB56F374D61BB92E" w:val="§ 67b"/>
    <w:docVar w:name="eNV_D56F7868515D4F0BAB56F374D61BB92E_Struct" w:val="§ 67b;2;Struktur:67.2;CheckSums:-1;eNV_D56F7868515D4F0BAB56F374D61BB92E_2@@1"/>
    <w:docVar w:name="eNV_D5D07573FC664E53A3AC8F69C1EC0BFE" w:val="Artikel 30"/>
    <w:docVar w:name="eNV_D5D07573FC664E53A3AC8F69C1EC0BFE_Struct" w:val="Artikel 30;6;Struktur:30;CheckSums:-1;eNV_D5D07573FC664E53A3AC8F69C1EC0BFE_2@@1"/>
    <w:docVar w:name="eNV_D5D90CA80A924E8A918FAFD6FE491BCB_Struct" w:val="Artikel 1 Nummer 27 Buchstabe d;6;Struktur:1/-2/27/4;CheckSums:-1/-1/-1/-1;eNV_D5D90CA80A924E8A918FAFD6FE491BCB_1@@2"/>
    <w:docVar w:name="eNV_D6074E0ADAF147C18F4C4E0891883EAE" w:val="Absatz 3"/>
    <w:docVar w:name="eNV_D6074E0ADAF147C18F4C4E0891883EAE_Struct" w:val="§ 41f Absatz 3;2;Struktur:41.6/3;CheckSums:-1/-1;eNV_D6074E0ADAF147C18F4C4E0891883EAE_2@@1"/>
    <w:docVar w:name="eNV_D62D2777A5B243C1A240EC0B5FF46358_Struct" w:val="Artikel 17 Nummer 5 Buchstabe c Doppelbuchstabe bb Dreifachbuchstabe bbb;6;Struktur:17/-2/5/3/2/2;CheckSums:-1/-1/-1/-1/-1/-1;eNV_D62D2777A5B243C1A240EC0B5FF46358_1@@2"/>
    <w:docVar w:name="eNV_D6608698BDE14CF9B776EA26E2761AE4" w:val="§ 6 Absatz 3 Satz 1"/>
    <w:docVar w:name="eNV_D6608698BDE14CF9B776EA26E2761AE4_Struct" w:val="Absatz 3 Satz 1;2;Struktur:-1/3Satz1;CheckSums:-1/-1148129394;eNV_D6608698BDE14CF9B776EA26E2761AE4_1@@1"/>
    <w:docVar w:name="eNV_D6623AB0741941038D545ACDA438C9EC" w:val="Nummer 55"/>
    <w:docVar w:name="eNV_D6623AB0741941038D545ACDA438C9EC_Struct" w:val="Artikel 1 Nummer 55;6;Struktur:1/-2/55;CheckSums:-1/-1/-1;eNV_D6623AB0741941038D545ACDA438C9EC_1@@2"/>
    <w:docVar w:name="eNV_D665FFEC3C0D4A1B9BF301CB20E1E4E5" w:val="Doppelbuchstabe aa"/>
    <w:docVar w:name="eNV_D665FFEC3C0D4A1B9BF301CB20E1E4E5_Struct" w:val="Artikel 1 Nummer 5 Buchstabe a Doppelbuchstabe aa;6;Struktur:1/-2/5/1/1;CheckSums:-1/-1/-1/-1/-1;eNV_D665FFEC3C0D4A1B9BF301CB20E1E4E5_1@@2"/>
    <w:docVar w:name="eNV_D66C2123BBAD4E5D91C6935B2D1AA844" w:val="Nummer 106"/>
    <w:docVar w:name="eNV_D66C2123BBAD4E5D91C6935B2D1AA844_Struct" w:val="Artikel 1 Nummer 106;6;Struktur:1/-2/106;CheckSums:-1/-1/-1;eNV_D66C2123BBAD4E5D91C6935B2D1AA844_1@@2"/>
    <w:docVar w:name="eNV_D68448806AF0456D814CCC3D1F6CDB25" w:val="Buchstabe b"/>
    <w:docVar w:name="eNV_D68448806AF0456D814CCC3D1F6CDB25_Struct" w:val="Artikel 1 Nummer 78 Buchstabe b;6;Struktur:1/-2/78/2;CheckSums:-1/-1/-1/-1;eNV_D68448806AF0456D814CCC3D1F6CDB25_1@@2"/>
    <w:docVar w:name="eNV_D69A020E80AD459998D1C5A48A886BAF" w:val="§ 3 Nummer 55 und 58"/>
    <w:docVar w:name="eNV_D69A020E80AD459998D1C5A48A886BAF_Struct" w:val="§ 3 Nummer 55;2;Struktur:3/-2/55;CheckSums:-1/-1/-1;eNV_D69A020E80AD459998D1C5A48A886BAF_3|§ 3 Nummer 58;2;Struktur:3/-2/58;CheckSums:-1/-1/-1;eNV_D69A020E80AD459998D1C5A48A886BAF_4@und|@1"/>
    <w:docVar w:name="eNV_D6EFADFB94F54E83A2531D01BAE47D6F" w:val="Nummer 3"/>
    <w:docVar w:name="eNV_D6EFADFB94F54E83A2531D01BAE47D6F_Struct" w:val="Artikel 25 Nummer 3;6;Struktur:25/-2/3;CheckSums:-1/-1/-1;eNV_D6EFADFB94F54E83A2531D01BAE47D6F_1@@2"/>
    <w:docVar w:name="eNV_D7193EDD29FE4D80BF9DEC02A6A59EAB" w:val="Nummer 19"/>
    <w:docVar w:name="eNV_D7193EDD29FE4D80BF9DEC02A6A59EAB_Struct" w:val="Artikel 26 Nummer 19;6;Struktur:26/-2/19;CheckSums:-1/-1/-1;eNV_D7193EDD29FE4D80BF9DEC02A6A59EAB_1@@2"/>
    <w:docVar w:name="eNV_D71C4CB674DB4627BA937316377E3162" w:val="Artikel 30"/>
    <w:docVar w:name="eNV_D71C4CB674DB4627BA937316377E3162_Struct" w:val="Artikel 30;6;Struktur:30;CheckSums:-1;eNV_D71C4CB674DB4627BA937316377E3162_2@@1"/>
    <w:docVar w:name="eNV_D7250D6EF9604F61B5FEC3F00F31569B_Struct" w:val="Artikel 18 Nummer 3;6;Struktur:18/-2/3;CheckSums:-1/-1/-1;eNV_D7250D6EF9604F61B5FEC3F00F31569B_1@@2"/>
    <w:docVar w:name="eNV_D74B9BA47C5E480AB0C10782C90035F8_Struct" w:val="Artikel 29 Nummer 14;6;Struktur:29/-2/14;CheckSums:-1/-1/-1;eNV_D74B9BA47C5E480AB0C10782C90035F8_1@@2"/>
    <w:docVar w:name="eNV_D77DD53ABF4D45F9B46C3FC58F349D0D" w:val="Absatz 3 Nummer 2"/>
    <w:docVar w:name="eNV_D77DD53ABF4D45F9B46C3FC58F349D0D_Struct" w:val="§ 47 Absatz 3 Nummer 2;2;Struktur:47/3/2;CheckSums:-1/-1/-1;eNV_D77DD53ABF4D45F9B46C3FC58F349D0D_2@@1"/>
    <w:docVar w:name="eNV_D782B92EB5A94E32BEE55E0A1E3476C2" w:val="Nummer 22"/>
    <w:docVar w:name="eNV_D782B92EB5A94E32BEE55E0A1E3476C2_Struct" w:val="Artikel 26 Nummer 22;6;Struktur:26/-2/22;CheckSums:-1/-1/-1;eNV_D782B92EB5A94E32BEE55E0A1E3476C2_1@@2"/>
    <w:docVar w:name="eNV_D7AA734EB05A4E0AA26D563EB4A92859_Struct" w:val="Artikel 25 Nummer 18;6;Struktur:25/-2/18;CheckSums:-1/-1/-1;eNV_D7AA734EB05A4E0AA26D563EB4A92859_1@@2"/>
    <w:docVar w:name="eNV_D7B1A6CE315F40B4A7EDC2BF7CB3B759_Struct" w:val="Artikel 1 Nummer 77 Buchstabe d Doppelbuchstabe bb;6;Struktur:1/-2/77/4/2;CheckSums:-1/-1/-1/-1/-1;eNV_D7B1A6CE315F40B4A7EDC2BF7CB3B759_1@@2"/>
    <w:docVar w:name="eNV_D7B920745B244F5C9B7B6659390D4C02" w:val="Absatz 1"/>
    <w:docVar w:name="eNV_D7B920745B244F5C9B7B6659390D4C02_Struct" w:val="§ 20b Absatz 1;2;Struktur:20.2/1;CheckSums:-1/-1;eNV_D7B920745B244F5C9B7B6659390D4C02_2@@1"/>
    <w:docVar w:name="eNV_D7DB64C08EB44AE0BA430D46C77F6E2A" w:val="Doppelbuchstabe aa"/>
    <w:docVar w:name="eNV_D7DB64C08EB44AE0BA430D46C77F6E2A_Struct" w:val="Artikel 17 Nummer 4 Buchstabe c Doppelbuchstabe aa;6;Struktur:17/-2/4/3/1;CheckSums:-1/-1/-1/-1/-1;eNV_D7DB64C08EB44AE0BA430D46C77F6E2A_1@@2"/>
    <w:docVar w:name="eNV_D7FC40F58A364D6A8D71F65B2B3A45A9" w:val="Nummer 22"/>
    <w:docVar w:name="eNV_D7FC40F58A364D6A8D71F65B2B3A45A9_Struct" w:val="Artikel 1 Nummer 22;6;Struktur:1/-2/22;CheckSums:-1/-1/-1;eNV_D7FC40F58A364D6A8D71F65B2B3A45A9_1@@2"/>
    <w:docVar w:name="eNV_D800BFF985CB468F853F2EE9D5802196" w:val="Nummer 53"/>
    <w:docVar w:name="eNV_D800BFF985CB468F853F2EE9D5802196_Struct" w:val="Artikel 1 Nummer 53;6;Struktur:1/-2/53;CheckSums:-1/-1/-1;eNV_D800BFF985CB468F853F2EE9D5802196_1@@2"/>
    <w:docVar w:name="eNV_D8160EB8EECD4637894135A14265BD49_Struct" w:val="Artikel 25 Nummer 3;6;Struktur:25/-2/3;CheckSums:-1/-1/-1;eNV_D8160EB8EECD4637894135A14265BD49_1@@2"/>
    <w:docVar w:name="eNV_D854FB3E348C44FF95A28F9B8A2618B1_Struct" w:val="Artikel 1 Nummer 49 Buchstabe b;6;Struktur:1/-2/49/2;CheckSums:-1/-1/-1/-1;eNV_D854FB3E348C44FF95A28F9B8A2618B1_1@@2"/>
    <w:docVar w:name="eNV_D86C5652CEF848A5836080D2258A19A2_Struct" w:val="Artikel 26 Nummer 28 Buchstabe b Doppelbuchstabe bb;6;Struktur:26/-2/28/2/2;CheckSums:-1/-1/-1/-1/-1;eNV_D86C5652CEF848A5836080D2258A19A2_1@@2"/>
    <w:docVar w:name="eNV_D883557453E844D1A1F5066854F92F44" w:val="Absatz 1"/>
    <w:docVar w:name="eNV_D883557453E844D1A1F5066854F92F44_Struct" w:val="§ 38a Absatz 1;2;Struktur:38.1/1;CheckSums:-1/-1;eNV_D883557453E844D1A1F5066854F92F44_2@@1"/>
    <w:docVar w:name="eNV_D88E6E710C72497DA0165F0DD0910D29_Struct" w:val="Artikel 1 Nummer 19;6;Struktur:1/-2/19;CheckSums:-1/-1/-1;eNV_D88E6E710C72497DA0165F0DD0910D29_1@@2"/>
    <w:docVar w:name="eNV_D893F16F72FE42BB9AB19C708F486209_Struct" w:val="Artikel 1 Nummer 13 Buchstabe e Doppelbuchstabe aa;6;Struktur:1/-2/13/5/1;CheckSums:-1/-1/-1/-1/-1;eNV_D893F16F72FE42BB9AB19C708F486209_1@@2"/>
    <w:docVar w:name="eNV_D8AACD900BFD4CE8809249324B3FC5ED_Struct" w:val="Artikel 27 Nummer 4 Buchstabe b;6;Struktur:27/-2/4/2;CheckSums:-1/-1/-1/-1;eNV_D8AACD900BFD4CE8809249324B3FC5ED_1@@2"/>
    <w:docVar w:name="eNV_D8AE6260BB3546B180138246EEB3FF5D_Struct" w:val="Artikel 1 Nummer 77 Buchstabe d Doppelbuchstabe aa Dreifachbuchstabe ccc;6;Struktur:1/-2/77/4/1/3;CheckSums:-1/-1/-1/-1/-1/-1;eNV_D8AE6260BB3546B180138246EEB3FF5D_1@@2"/>
    <w:docVar w:name="eNV_D94187EBB3F54485A55C0063B9C38C1E" w:val="Nummern 6 und 7"/>
    <w:docVar w:name="eNV_D94187EBB3F54485A55C0063B9C38C1E_Struct" w:val="§ 42c Absatz 1 Nummer 6;2;Struktur:42.3/1/6;CheckSums:-1/-1/-1;eNV_D94187EBB3F54485A55C0063B9C38C1E_3|§ 42c Absatz 1 Nummer 7;2;Struktur:42.3/1/7;CheckSums:-1/-1/-1;eNV_D94187EBB3F54485A55C0063B9C38C1E_4@und|@1"/>
    <w:docVar w:name="eNV_D958700A5F41407FA6827E12A1D80C31_Struct" w:val="Artikel 1 Nummer 1 Buchstabe x;6;Struktur:1/-2/1/24;CheckSums:-1/-1/-1/-1;eNV_D958700A5F41407FA6827E12A1D80C31_1@@2"/>
    <w:docVar w:name="eNV_D9746EB2D1454132B23E9769A417A099_Struct" w:val="Artikel 26 Nummer 28 Buchstabe a;6;Struktur:26/-2/28/1;CheckSums:-1/-1/-1/-1;eNV_D9746EB2D1454132B23E9769A417A099_1@@2"/>
    <w:docVar w:name="eNV_D97DFC199C864EF380A87C74FC554781" w:val="Absatz 1"/>
    <w:docVar w:name="eNV_D97DFC199C864EF380A87C74FC554781_Struct" w:val="§ 41f Absatz 1;2;Struktur:41.6/1;CheckSums:-1/-1;eNV_D97DFC199C864EF380A87C74FC554781_2@@1"/>
    <w:docVar w:name="eNV_D981EEBB10344F6FA56AEBE37DF96286_Struct" w:val="Artikel 9 Nummer 9 Buchstabe c;6;Struktur:9/-2/9/3;CheckSums:-1/-1/-1/-1;eNV_D981EEBB10344F6FA56AEBE37DF96286_1@@2"/>
    <w:docVar w:name="eNV_D9C1C1BCFB3B4FD191316D13166C7CAF_Struct" w:val="Artikel 31 Nummer 7 Buchstabe b Doppelbuchstabe bb;6;Struktur:31/-2/7/2/2;CheckSums:-1/-1/-1/-1/-1;eNV_D9C1C1BCFB3B4FD191316D13166C7CAF_1@@2"/>
    <w:docVar w:name="eNV_D9CC9A01FF354422A49594C87DA6842D" w:val="Doppelbuchstabe cc"/>
    <w:docVar w:name="eNV_D9CC9A01FF354422A49594C87DA6842D_Struct" w:val="Artikel 1 Nummer 93 Buchstabe b Doppelbuchstabe cc;6;Struktur:1/-2/93/2/3;CheckSums:-1/-1/-1/-1/-1;eNV_D9CC9A01FF354422A49594C87DA6842D_1@@2"/>
    <w:docVar w:name="eNV_D9D1AFFEE6B947DA8411BC3E510DB5D9_Struct" w:val="Artikel 31 Nummer 7 Buchstabe b Doppelbuchstabe aa;6;Struktur:31/-2/7/2/1;CheckSums:-1/-1/-1/-1/-1;eNV_D9D1AFFEE6B947DA8411BC3E510DB5D9_1@@2"/>
    <w:docVar w:name="eNV_D9D39AC00EA84DDA8B7BA3FA914D781A_Struct" w:val="Artikel 27 Nummer 17 Buchstabe b;6;Struktur:27/-2/17/2;CheckSums:-1/-1/-1/-1;eNV_D9D39AC00EA84DDA8B7BA3FA914D781A_1@@2"/>
    <w:docVar w:name="eNV_D9DE338CB22149B7987412CB7B8AFA57" w:val="§ 6 Absatz 1 Satz 1"/>
    <w:docVar w:name="eNV_D9DE338CB22149B7987412CB7B8AFA57_Struct" w:val=";2;Struktur:-1/-2;CheckSums:-1/-1;eNV_D9DE338CB22149B7987412CB7B8AFA57_1@@1"/>
    <w:docVar w:name="eNV_D9E02B7DF48A4466AB1F174061EF667D_Struct" w:val="Artikel 25 Nummer 2;6;Struktur:25/-2/2;CheckSums:-1/-1/-1;eNV_D9E02B7DF48A4466AB1F174061EF667D_1@@2"/>
    <w:docVar w:name="eNV_DA951239E35B4F51838CCB83A128F664" w:val="Buchstabe a"/>
    <w:docVar w:name="eNV_DA951239E35B4F51838CCB83A128F664_Struct" w:val="Artikel 1 Nummer 43 Buchstabe a;6;Struktur:1/-2/43/1;CheckSums:-1/-1/-1/-1;eNV_DA951239E35B4F51838CCB83A128F664_1@@2"/>
    <w:docVar w:name="eNV_DA9C1960A2B84EF38A3691BC9D107DA7" w:val="Nummer 29"/>
    <w:docVar w:name="eNV_DA9C1960A2B84EF38A3691BC9D107DA7_Struct" w:val="Artikel 1 Nummer 29;6;Struktur:1/-2/29;CheckSums:-1/-1/-1;eNV_DA9C1960A2B84EF38A3691BC9D107DA7_1@@2"/>
    <w:docVar w:name="eNV_DAD1AADD1F404CFC916D3B799C667DEE_Struct" w:val="Artikel 26 Nummer 47 Buchstabe c;6;Struktur:26/-2/47/3;CheckSums:-1/-1/-1/-1;eNV_DAD1AADD1F404CFC916D3B799C667DEE_1@@2"/>
    <w:docVar w:name="eNV_DAD8E64333CD423386A838A24A5C34B6" w:val="§ 3 Nummer 25"/>
    <w:docVar w:name="eNV_DAD8E64333CD423386A838A24A5C34B6_Struct" w:val="§ 3 Nummer 25;2;Struktur:3/-2/25;CheckSums:-1/-1/-1;eNV_DAD8E64333CD423386A838A24A5C34B6_2@@1"/>
    <w:docVar w:name="eNV_DAF6F43C0FF1420A879966D358A74520" w:val="Absatz 1 Nummer 1"/>
    <w:docVar w:name="eNV_DAF6F43C0FF1420A879966D358A74520_Struct" w:val="Absatz 1 Nummer 1;2;Struktur:-1/1/1;CheckSums:-1/-1/-1;eNV_DAF6F43C0FF1420A879966D358A74520_2@@1"/>
    <w:docVar w:name="eNV_DAFD1A9A0B094C529B60D9D055710E9A_Struct" w:val="Artikel 8 Nummer 3;6;Struktur:8/-2/3;CheckSums:-1/-1/-1;eNV_DAFD1A9A0B094C529B60D9D055710E9A_1@@2"/>
    <w:docVar w:name="eNV_DB35A4EA43C248509840DB3586813AEA" w:val="§ 41f"/>
    <w:docVar w:name="eNV_DB35A4EA43C248509840DB3586813AEA_Struct" w:val="§ 41f;2;Struktur:41.6;CheckSums:-1;eNV_DB35A4EA43C248509840DB3586813AEA_2@@1"/>
    <w:docVar w:name="eNV_DB6B6DEB8F9B4D4885F87E2246AACE48_Struct" w:val="Artikel 18 Nummer 7;6;Struktur:18/-2/7;CheckSums:-1/-1/-1;eNV_DB6B6DEB8F9B4D4885F87E2246AACE48_1@@2"/>
    <w:docVar w:name="eNV_DB6BF21DD39E4BD9B8150C4D51EA6FFD" w:val="Nummer 106"/>
    <w:docVar w:name="eNV_DB6BF21DD39E4BD9B8150C4D51EA6FFD_Struct" w:val="§ 3 Nummer 106;2;Struktur:3/-2/106;CheckSums:-1/-1/-1;eNV_DB6BF21DD39E4BD9B8150C4D51EA6FFD_2@@1"/>
    <w:docVar w:name="eNV_DB8B2A8DEA8C4785BBDE1C688FBAA468_Struct" w:val="§ 41f Absatz 3 Nummer 1;2;Struktur:41.6/3/1;CheckSums:-1/-1/-1;eNV_DB8B2A8DEA8C4785BBDE1C688FBAA468_1@@2"/>
    <w:docVar w:name="eNV_DB923DB341D7403C81326A4C517B3DEA" w:val="Buchstabe b"/>
    <w:docVar w:name="eNV_DB923DB341D7403C81326A4C517B3DEA_Struct" w:val="Artikel 1 Nummer 46 Buchstabe b;6;Struktur:1/-2/46/2;CheckSums:-1/-1/-1/-1;eNV_DB923DB341D7403C81326A4C517B3DEA_1@@2"/>
    <w:docVar w:name="eNV_DC0A1EB52FDF46FEBFEF121B69C7A010_Struct" w:val="Artikel 1 Nummer 29;6;Struktur:1/-2/29;CheckSums:-1/-1/-1;eNV_DC0A1EB52FDF46FEBFEF121B69C7A010_1@@2"/>
    <w:docVar w:name="eNV_DC155D44D5DC4F1BB036F79B80082198" w:val="Satz 2"/>
    <w:docVar w:name="eNV_DC155D44D5DC4F1BB036F79B80082198_Struct" w:val="§ 0 Absatz 2 Satz 2;2;Struktur:0/2Satz2;CheckSums:-1/-1062187946;eNV_DC155D44D5DC4F1BB036F79B80082198_1@@1"/>
    <w:docVar w:name="eNV_DC3D072FF096429F8779B8734EB4809A" w:val="Absatz 1"/>
    <w:docVar w:name="eNV_DC3D072FF096429F8779B8734EB4809A_Struct" w:val="§ 38a Absatz 1;2;Struktur:38.1/1;CheckSums:-1/-1;eNV_DC3D072FF096429F8779B8734EB4809A_2@@1"/>
    <w:docVar w:name="eNV_DC4B4D284C7F40CAA7AF9A6355BF4EDA_Struct" w:val="Artikel 25 Nummer 35 Buchstabe f Doppelbuchstabe bb;6;Struktur:25/-2/35/6/2;CheckSums:-1/-1/-1/-1/-1;eNV_DC4B4D284C7F40CAA7AF9A6355BF4EDA_1@@2"/>
    <w:docVar w:name="eNV_DC99980202ED492C89C745C14ADB4B6B" w:val="§ 41f Absatz 1 Satz 2 bis 3, Absatz 2 und 3"/>
    <w:docVar w:name="eNV_DC99980202ED492C89C745C14ADB4B6B_Struct" w:val="§ 41f Absatz 1 Satz 2;2;Struktur:41.6/1Satz2;CheckSums:-1/163817663;eNV_DC99980202ED492C89C745C14ADB4B6B_1|§ 41f Absatz 1 Satz 3;2;Struktur:41.6/1Satz3;CheckSums:-1/-1020971295;eNV_DC99980202ED492C89C745C14ADB4B6B_2|§ 41f Absatz 2;2;Struktur:41.6/2;CheckSums:-1/-1;eNV_DC99980202ED492C89C745C14ADB4B6B_3|§ 41f Absatz 3;2;Struktur:41.6/3;CheckSums:-1/-1;eNV_DC99980202ED492C89C745C14ADB4B6B_4@bis|,|und|@1"/>
    <w:docVar w:name="eNV_DCB6788E876E47B892E796E1E50DAFAE_Struct" w:val="Absatz 7;2;Struktur:-1/7;CheckSums:-1/-1;eNV_DCB6788E876E47B892E796E1E50DAFAE_1@@2"/>
    <w:docVar w:name="eNV_DCB7CB179DA34AB789779BD1277596E3" w:val="Nummer 13a"/>
    <w:docVar w:name="eNV_DCB7CB179DA34AB789779BD1277596E3_Struct" w:val="Nummer 13a;2;Struktur:-1/-1/13.1;CheckSums:-1/-1/-1;eNV_DCB7CB179DA34AB789779BD1277596E3_2@@1"/>
    <w:docVar w:name="eNV_DCDAB23E3E354ECD98EED5303A456D6A" w:val="Satz 2"/>
    <w:docVar w:name="eNV_DCDAB23E3E354ECD98EED5303A456D6A_Struct" w:val="Absatz 1b Satz 2;2;Struktur:-1/1.2Satz2;CheckSums:-1/-1581414381;eNV_DCDAB23E3E354ECD98EED5303A456D6A_1@@1"/>
    <w:docVar w:name="eNV_DD045EC088A646AA96AC9F7D4ADCB943_Struct" w:val="Artikel 20 Nummer 2 Buchstabe c;6;Struktur:20/-2/2/3;CheckSums:-1/-1/-1/-1;eNV_DD045EC088A646AA96AC9F7D4ADCB943_1@@2"/>
    <w:docVar w:name="eNV_DD0F59C343A84EA28FD9B7379BCE5675" w:val="Buchstabe a"/>
    <w:docVar w:name="eNV_DD0F59C343A84EA28FD9B7379BCE5675_Struct" w:val="Artikel 18 Nummer 24 Buchstabe a;6;Struktur:18/-2/24/1;CheckSums:-1/-1/-1/-1;eNV_DD0F59C343A84EA28FD9B7379BCE5675_1@@2"/>
    <w:docVar w:name="eNV_DD327F138E7B4D159BF6331960DE4707_Struct" w:val="Artikel 31 Nummer 5 Buchstabe b Doppelbuchstabe cc;6;Struktur:31/-2/5/2/3;CheckSums:-1/-1/-1/-1/-1;eNV_DD327F138E7B4D159BF6331960DE4707_1@@2"/>
    <w:docVar w:name="eNV_DD4B8896ED1D4D7FB6C8821FDB7C6153_Struct" w:val="Artikel 1 Nummer 57 Buchstabe a;6;Struktur:1/-2/57/1;CheckSums:-1/-1/-1/-1;eNV_DD4B8896ED1D4D7FB6C8821FDB7C6153_1@@2"/>
    <w:docVar w:name="eNV_DD63E94593BC4E35ABA54952060CE91E_Struct" w:val="Artikel 1 Nummer 34;6;Struktur:1/-2/34;CheckSums:-1/-1/-1;eNV_DD63E94593BC4E35ABA54952060CE91E_1@@2"/>
    <w:docVar w:name="eNV_DD6E23F5FAD84EE68B915CE3C749EFC4" w:val="§ 3 Nummer 45"/>
    <w:docVar w:name="eNV_DD6E23F5FAD84EE68B915CE3C749EFC4_Struct" w:val="§ 3 Nummer 45;2;Struktur:3/-2/45;CheckSums:-1/-1/-1;eNV_DD6E23F5FAD84EE68B915CE3C749EFC4_2@@1"/>
    <w:docVar w:name="eNV_DD795CC7A41E4B25AC3F4642F14177EA_Struct" w:val="Artikel 1 Nummer 27 Buchstabe a;6;Struktur:1/-2/27/1;CheckSums:-1/-1/-1/-1;eNV_DD795CC7A41E4B25AC3F4642F14177EA_1@@2"/>
    <w:docVar w:name="eNV_DD7D8AB014AB43D5873ED04C047487D2" w:val="Nummer 59"/>
    <w:docVar w:name="eNV_DD7D8AB014AB43D5873ED04C047487D2_Struct" w:val="Artikel 1 Nummer 59;6;Struktur:1/-2/59;CheckSums:-1/-1/-1;eNV_DD7D8AB014AB43D5873ED04C047487D2_1@@2"/>
    <w:docVar w:name="eNV_DD9283D390194DC580E0BDCCAB4097A8" w:val="Nummer 6"/>
    <w:docVar w:name="eNV_DD9283D390194DC580E0BDCCAB4097A8_Struct" w:val="Artikel 1 Nummer 6;6;Struktur:1/-2/6;CheckSums:-1/-1/-1;eNV_DD9283D390194DC580E0BDCCAB4097A8_1@@2"/>
    <w:docVar w:name="eNV_DD95C63D57C849EC97938C0AD031F348" w:val="Buchstabe b"/>
    <w:docVar w:name="eNV_DD95C63D57C849EC97938C0AD031F348_Struct" w:val="Artikel 18 Nummer 9 Buchstabe b;6;Struktur:18/-2/9/2;CheckSums:-1/-1/-1/-1;eNV_DD95C63D57C849EC97938C0AD031F348_1@@2"/>
    <w:docVar w:name="eNV_DDB8CA224A2D4EC3A3DE8C991D797D95" w:val="Nummer 1"/>
    <w:docVar w:name="eNV_DDB8CA224A2D4EC3A3DE8C991D797D95_Struct" w:val="§ 38a Absatz 2 Nummer 1;2;Struktur:38.1/2/1;CheckSums:-1/-1/-1;eNV_DDB8CA224A2D4EC3A3DE8C991D797D95_2@@1"/>
    <w:docVar w:name="eNV_DDBE53788A7E47CE8A3B3E52DADB5D44_Struct" w:val="Artikel 26 Nummer 3 Buchstabe b;6;Struktur:26/-2/3/2;CheckSums:-1/-1/-1/-1;eNV_DDBE53788A7E47CE8A3B3E52DADB5D44_1@@2"/>
    <w:docVar w:name="eNV_DDBEC5A27B524777A1163829C386434A" w:val="Buchstabe a"/>
    <w:docVar w:name="eNV_DDBEC5A27B524777A1163829C386434A_Struct" w:val="Artikel 1 Nummer 78 Buchstabe a;6;Struktur:1/-2/78/1;CheckSums:-1/-1/-1/-1;eNV_DDBEC5A27B524777A1163829C386434A_1@@2"/>
    <w:docVar w:name="eNV_DDD04025FD3F4B549FC7BE7F683BD0A8" w:val="Buchstabe b"/>
    <w:docVar w:name="eNV_DDD04025FD3F4B549FC7BE7F683BD0A8_Struct" w:val="Artikel 1 Nummer 83 Buchstabe b;6;Struktur:1/-2/83/2;CheckSums:-1/-1/-1/-1;eNV_DDD04025FD3F4B549FC7BE7F683BD0A8_1@@2"/>
    <w:docVar w:name="eNV_DDFE32E181C54B3E990ADE25E59B3041" w:val="§ 5 Satz 2"/>
    <w:docVar w:name="eNV_DDFE32E181C54B3E990ADE25E59B3041_Struct" w:val="§ 5 Satz 2;2;Struktur:5Satz2;CheckSums:0;eNV_DDFE32E181C54B3E990ADE25E59B3041_1@@1"/>
    <w:docVar w:name="eNV_DE164A731A36482090E6CA1D8902F4AC" w:val="Buchstabe b"/>
    <w:docVar w:name="eNV_DE164A731A36482090E6CA1D8902F4AC_Struct" w:val="Artikel 1 Nummer 102 Buchstabe b;6;Struktur:1/-2/102/2;CheckSums:-1/-1/-1/-1;eNV_DE164A731A36482090E6CA1D8902F4AC_1@@2"/>
    <w:docVar w:name="eNV_DE1E652F9E894EC2A7D438AF50AB0B53_Struct" w:val="Artikel 9 Nummer 9 Buchstabe c Doppelbuchstabe dd;6;Struktur:9/-2/9/3/4;CheckSums:-1/-1/-1/-1/-1;eNV_DE1E652F9E894EC2A7D438AF50AB0B53_1@@2"/>
    <w:docVar w:name="eNV_DE52A4DD97F245DCB9AF84B8EAC8790F_Struct" w:val="Nummer 4;2;Struktur:-1/-1/4;CheckSums:-1/-1/-1;eNV_DE52A4DD97F245DCB9AF84B8EAC8790F_1@@2"/>
    <w:docVar w:name="eNV_DE818C9FD34A40F59C23FC6BBD3F70DF_Struct" w:val="Artikel 1 Nummer 16;6;Struktur:1/-2/16;CheckSums:-1/-1/-1;eNV_DE818C9FD34A40F59C23FC6BBD3F70DF_1@@2"/>
    <w:docVar w:name="eNV_DE9B8DC93D30420E87155AC1C2A35A80" w:val="§ 3 Nummer 31"/>
    <w:docVar w:name="eNV_DE9B8DC93D30420E87155AC1C2A35A80_Struct" w:val="§ 3 Nummer 31;2;Struktur:3/-2/31;CheckSums:-1/-1/-1;eNV_DE9B8DC93D30420E87155AC1C2A35A80_2@@1"/>
    <w:docVar w:name="eNV_DEEE61408B86405D9BF67CE60BE239FB" w:val="§ 41f"/>
    <w:docVar w:name="eNV_DEEE61408B86405D9BF67CE60BE239FB_Struct" w:val="§ 41f;2;Struktur:41.6;CheckSums:-1;eNV_DEEE61408B86405D9BF67CE60BE239FB_2@@1"/>
    <w:docVar w:name="eNV_DF0025059BAF4E9A97EF1AA8ED214E1D_Struct" w:val="Artikel 20 Nummer 30 Buchstabe a Doppelbuchstabe aa;6;Struktur:20/-2/30/1/1;CheckSums:-1/-1/-1/-1/-1;eNV_DF0025059BAF4E9A97EF1AA8ED214E1D_1@@2"/>
    <w:docVar w:name="eNV_DF9CFC96591F40DD9A37EB17EF8E723A" w:val="Nummer 100"/>
    <w:docVar w:name="eNV_DF9CFC96591F40DD9A37EB17EF8E723A_Struct" w:val="Artikel 1 Nummer 100;6;Struktur:1/-2/100;CheckSums:-1/-1/-1;eNV_DF9CFC96591F40DD9A37EB17EF8E723A_1@@2"/>
    <w:docVar w:name="eNV_DFB99346FB4C47938BEFAEE503C06A76_Struct" w:val="Artikel 25 Nummer 13;6;Struktur:25/-2/13;CheckSums:-1/-1/-1;eNV_DFB99346FB4C47938BEFAEE503C06A76_1@@2"/>
    <w:docVar w:name="eNV_DFD0181A6D9641308A8011E9375E1AE5_Struct" w:val="Artikel 17 Nummer 27;6;Struktur:17/-2/27;CheckSums:-1/-1/-1;eNV_DFD0181A6D9641308A8011E9375E1AE5_1@@2"/>
    <w:docVar w:name="eNV_DFD1FFAC3A8F489BA4E28DEEB9868DAF_Struct" w:val="Artikel 26 Nummer 14;6;Struktur:26/-2/14;CheckSums:-1/-1/-1;eNV_DFD1FFAC3A8F489BA4E28DEEB9868DAF_1@@2"/>
    <w:docVar w:name="eNV_E005A7DC36114191A6373CBC399DC58A" w:val="Absatzes 1 Satz 2"/>
    <w:docVar w:name="eNV_E005A7DC36114191A6373CBC399DC58A_Struct" w:val="§ 41f Absatz 1 Satz 2;2;Struktur:41.6/1Satz2;CheckSums:-1/163817663;eNV_E005A7DC36114191A6373CBC399DC58A_1@@1"/>
    <w:docVar w:name="eNV_E0136CB6EAF542CEB0C4F727724167AC" w:val="Artikel 27"/>
    <w:docVar w:name="eNV_E0136CB6EAF542CEB0C4F727724167AC_Struct" w:val="Artikel 27;6;Struktur:27;CheckSums:-1;eNV_E0136CB6EAF542CEB0C4F727724167AC_1@@2"/>
    <w:docVar w:name="eNV_E03FB4287F0D4F00B5C8C61B92DDBC8B" w:val="§ 42c"/>
    <w:docVar w:name="eNV_E03FB4287F0D4F00B5C8C61B92DDBC8B_Struct" w:val="§ 42c;2;Struktur:42.3;CheckSums:-1;eNV_E03FB4287F0D4F00B5C8C61B92DDBC8B_2@@1"/>
    <w:docVar w:name="eNV_E047CEE30C4545B79389A7041901B8C4_Struct" w:val="Artikel 19 Nummer 14;6;Struktur:19/-2/14;CheckSums:-1/-1/-1;eNV_E047CEE30C4545B79389A7041901B8C4_1@@2"/>
    <w:docVar w:name="eNV_E04A6E31515D48A89D111F87A2E808D0" w:val="Dreifachbuchstabe aaa"/>
    <w:docVar w:name="eNV_E04A6E31515D48A89D111F87A2E808D0_Struct" w:val="Artikel 1 Nummer 58 Buchstabe a Doppelbuchstabe aa Dreifachbuchstabe aaa;6;Struktur:1/-2/58/1/1/1;CheckSums:-1/-1/-1/-1/-1/-1;eNV_E04A6E31515D48A89D111F87A2E808D0_1@@2"/>
    <w:docVar w:name="eNV_E0655033B8DE4E3D8CDF72B3A6056B54" w:val="Absatz 2 Nummer 1"/>
    <w:docVar w:name="eNV_E0655033B8DE4E3D8CDF72B3A6056B54_Struct" w:val="§ 38a Absatz 2 Nummer 1;2;Struktur:38.1/2/1;CheckSums:-1/-1/-1;eNV_E0655033B8DE4E3D8CDF72B3A6056B54_2@@1"/>
    <w:docVar w:name="eNV_E0A386F74FF546009DC5EA53987903E2" w:val="Buchstabe b"/>
    <w:docVar w:name="eNV_E0A386F74FF546009DC5EA53987903E2_Struct" w:val="Artikel 1 Nummer 26 Buchstabe b;6;Struktur:1/-2/26/2;CheckSums:-1/-1/-1/-1;eNV_E0A386F74FF546009DC5EA53987903E2_1@@2"/>
    <w:docVar w:name="eNV_E0A3D227CBB243D4BC503441302588C9_Struct" w:val="Artikel 26 Nummer 40;6;Struktur:26/-2/40;CheckSums:-1/-1/-1;eNV_E0A3D227CBB243D4BC503441302588C9_1@@2"/>
    <w:docVar w:name="eNV_E0B33F3800C44A36819CE5B1F59188B4_Struct" w:val="Artikel 19 Nummer 1 Buchstabe d;6;Struktur:19/-2/1/4;CheckSums:-1/-1/-1/-1;eNV_E0B33F3800C44A36819CE5B1F59188B4_1@@2"/>
    <w:docVar w:name="eNV_E0DDC7072DE74FAB996EA2DAE7879FA6" w:val="Artikel 19"/>
    <w:docVar w:name="eNV_E0DDC7072DE74FAB996EA2DAE7879FA6_Struct" w:val="Artikel 19;6;Struktur:19;CheckSums:-1;eNV_E0DDC7072DE74FAB996EA2DAE7879FA6_1@@2"/>
    <w:docVar w:name="eNV_E0F23C40738048F189AC29531291E9F0_Struct" w:val="Artikel 20 Nummer 14 Buchstabe c;6;Struktur:20/-2/14/3;CheckSums:-1/-1/-1/-1;eNV_E0F23C40738048F189AC29531291E9F0_1@@2"/>
    <w:docVar w:name="eNV_E0FD5E81A2164F05A790DC5C16B940B0" w:val="§ 41f Absatz 1 Satz 2 bis 3, Absatz 2 und 3"/>
    <w:docVar w:name="eNV_E0FD5E81A2164F05A790DC5C16B940B0_Struct" w:val="§ 41f Absatz 1 Satz 2;2;Struktur:41.6/1Satz2;CheckSums:-1/163817663;eNV_E0FD5E81A2164F05A790DC5C16B940B0_1|§ 41f Absatz 1 Satz 3;2;Struktur:41.6/1Satz3;CheckSums:-1/-1020971295;eNV_E0FD5E81A2164F05A790DC5C16B940B0_2|§ 41f Absatz 2;2;Struktur:41.6/2;CheckSums:-1/-1;eNV_E0FD5E81A2164F05A790DC5C16B940B0_3|§ 41f Absatz 3;2;Struktur:41.6/3;CheckSums:-1/-1;eNV_E0FD5E81A2164F05A790DC5C16B940B0_4@bis|,|und|@1"/>
    <w:docVar w:name="eNV_E0FFD7DB5CC04F40A7A3D35DF7EB2026" w:val="Nummer 4"/>
    <w:docVar w:name="eNV_E0FFD7DB5CC04F40A7A3D35DF7EB2026_Struct" w:val="Artikel 12 Nummer 4;6;Struktur:12/-2/4;CheckSums:-1/-1/-1;eNV_E0FFD7DB5CC04F40A7A3D35DF7EB2026_1@@2"/>
    <w:docVar w:name="eNV_E1183B278EAA4645AB57B00EA6BFE12F_Struct" w:val="Artikel 1 Nummer 10 Buchstabe b;6;Struktur:1/-2/10/2;CheckSums:-1/-1/-1/-1;eNV_E1183B278EAA4645AB57B00EA6BFE12F_1@@2"/>
    <w:docVar w:name="eNV_E14DFC4ED0094E7E90D1E113D4055F88" w:val="Nummer 11"/>
    <w:docVar w:name="eNV_E14DFC4ED0094E7E90D1E113D4055F88_Struct" w:val="Artikel 1 Nummer 11;6;Struktur:1/-2/11;CheckSums:-1/-1/-1;eNV_E14DFC4ED0094E7E90D1E113D4055F88_1@@2"/>
    <w:docVar w:name="eNV_E155FA9869974A9F99127E4A94BFABE8" w:val="Absatz 5"/>
    <w:docVar w:name="eNV_E155FA9869974A9F99127E4A94BFABE8_Struct" w:val="§ 41f Absatz 5;2;Struktur:41.6/5;CheckSums:-1/-1;eNV_E155FA9869974A9F99127E4A94BFABE8_2@@1"/>
    <w:docVar w:name="eNV_E227D22493BA49B8A82CAF362A445FF2" w:val="Buchstabe b"/>
    <w:docVar w:name="eNV_E227D22493BA49B8A82CAF362A445FF2_Struct" w:val="Artikel 18 Nummer 11 Buchstabe b;6;Struktur:18/-2/11/2;CheckSums:-1/-1/-1/-1;eNV_E227D22493BA49B8A82CAF362A445FF2_1@@2"/>
    <w:docVar w:name="eNV_E24DD9EAFD38490EA63F1DBECBFE9EAE_Struct" w:val="Artikel 25 Nummer 2 Buchstabe a;6;Struktur:25/-2/2/1;CheckSums:-1/-1/-1/-1;eNV_E24DD9EAFD38490EA63F1DBECBFE9EAE_1@@2"/>
    <w:docVar w:name="eNV_E27BB96FF4BC4593A495E7D7A60C0F91_Struct" w:val="Artikel 30 Nummer 2 Buchstabe c;6;Struktur:30/-2/2/3;CheckSums:-1/-1/-1/-1;eNV_E27BB96FF4BC4593A495E7D7A60C0F91_1@@2"/>
    <w:docVar w:name="eNV_E294F83483C940C6A44D963ECD658CCF" w:val="Artikel 6"/>
    <w:docVar w:name="eNV_E294F83483C940C6A44D963ECD658CCF_Struct" w:val="Artikel 6;6;Struktur:6;CheckSums:-1;eNV_E294F83483C940C6A44D963ECD658CCF_1@@2"/>
    <w:docVar w:name="eNV_E2A08FF1A03B40E8BDA631589D3E9E17_Struct" w:val="Artikel 26 Nummer 1;6;Struktur:26/-2/1;CheckSums:-1/-1/-1;eNV_E2A08FF1A03B40E8BDA631589D3E9E17_1@@2"/>
    <w:docVar w:name="eNV_E2C9D62A69C54DA89F1D63FE7AAA88FC" w:val="Absatz 4 Satz 1"/>
    <w:docVar w:name="eNV_E2C9D62A69C54DA89F1D63FE7AAA88FC_Struct" w:val="Absatz 4 Satz 1;2;Struktur:-1/4Satz1;CheckSums:-1/0;eNV_E2C9D62A69C54DA89F1D63FE7AAA88FC_1@@1"/>
    <w:docVar w:name="eNV_E2DD694516F849E29275C77FC2F9C207" w:val="Absätzen 2 bis 6"/>
    <w:docVar w:name="eNV_E2DD694516F849E29275C77FC2F9C207_Struct" w:val="§ 42c Absatz 2;2;Struktur:42.3/2;CheckSums:-1/-1;eNV_E2DD694516F849E29275C77FC2F9C207_1|§ 42c Absatz 3;2;Struktur:42.3/3;CheckSums:-1/-1;eNV_E2DD694516F849E29275C77FC2F9C207_2|§ 42c Absatz 4;2;Struktur:42.3/4;CheckSums:-1/-1;eNV_E2DD694516F849E29275C77FC2F9C207_3|§ 42c Absatz 5;2;Struktur:42.3/5;CheckSums:-1/-1;eNV_E2DD694516F849E29275C77FC2F9C207_4|§ 42c Absatz 6;2;Struktur:42.3/6;CheckSums:-1/-1;eNV_E2DD694516F849E29275C77FC2F9C207_5@bis|bis|bis|bis|@1"/>
    <w:docVar w:name="eNV_E31747ED9C854767B17DCE043857E45F" w:val="Absatz 9"/>
    <w:docVar w:name="eNV_E31747ED9C854767B17DCE043857E45F_Struct" w:val="Absatz 9;2;Struktur:-1/9;CheckSums:-1/-1;eNV_E31747ED9C854767B17DCE043857E45F_2@@1"/>
    <w:docVar w:name="eNV_E3347BCDBFA346E699449DD24693596F_Struct" w:val="Artikel 25 Nummer 3 Buchstabe a;6;Struktur:25/-2/3/1;CheckSums:-1/-1/-1/-1;eNV_E3347BCDBFA346E699449DD24693596F_1@@2"/>
    <w:docVar w:name="eNV_E3627C603F2F44A38F05C452B97D63FD" w:val="Buchstabe b"/>
    <w:docVar w:name="eNV_E3627C603F2F44A38F05C452B97D63FD_Struct" w:val="Artikel 1 Nummer 43 Buchstabe b;6;Struktur:1/-2/43/2;CheckSums:-1/-1/-1/-1;eNV_E3627C603F2F44A38F05C452B97D63FD_1@@2"/>
    <w:docVar w:name="eNV_E3740371BF4E49A4B0983F067DA05F80_Struct" w:val="§ 35;2;Struktur:35;CheckSums:-1;eNV_E3740371BF4E49A4B0983F067DA05F80_1@@2"/>
    <w:docVar w:name="eNV_E3810670D9F84336A53689A32DF22DA4_Struct" w:val="Artikel 25 Nummer 12 Buchstabe a Doppelbuchstabe bb;6;Struktur:25/-2/12/1/2;CheckSums:-1/-1/-1/-1/-1;eNV_E3810670D9F84336A53689A32DF22DA4_1@@2"/>
    <w:docVar w:name="eNV_E398F52980DF4D47A16C618B56B74D1D_Struct" w:val="Artikel 14;6;Struktur:14;CheckSums:-1;eNV_E398F52980DF4D47A16C618B56B74D1D_1@@2"/>
    <w:docVar w:name="eNV_E3A91D5FB6F5427EA49EF071F201226F_Struct" w:val="Absatz 3 Nummer 2;2;Struktur:-1/3/2;CheckSums:-1/-1/-1;eNV_E3A91D5FB6F5427EA49EF071F201226F_1@@2"/>
    <w:docVar w:name="eNV_E3CC5E18410E4B45846DA792F81645CC_Struct" w:val="Artikel 20 Nummer 9 Buchstabe b Doppelbuchstabe cc;6;Struktur:20/-2/9/2/3;CheckSums:-1/-1/-1/-1/-1;eNV_E3CC5E18410E4B45846DA792F81645CC_1@@2"/>
    <w:docVar w:name="eNV_E3FBA8052C05491B89A67154389EAE62" w:val="Buchstabe b"/>
    <w:docVar w:name="eNV_E3FBA8052C05491B89A67154389EAE62_Struct" w:val="Artikel 1 Nummer 60 Buchstabe b;6;Struktur:1/-2/60/2;CheckSums:-1/-1/-1/-1;eNV_E3FBA8052C05491B89A67154389EAE62_1@@2"/>
    <w:docVar w:name="eNV_E414405E06D04534AD8857EF7F18CCA1" w:val="Absatzes 6"/>
    <w:docVar w:name="eNV_E414405E06D04534AD8857EF7F18CCA1_Struct" w:val="§ 38a Absatz 6;2;Struktur:38.1/6;CheckSums:-1/-1;eNV_E414405E06D04534AD8857EF7F18CCA1_2@@1"/>
    <w:docVar w:name="eNV_E49D05024AAE4838BDA3E18B3F850488_Struct" w:val="Artikel 6 Nummer 20 Buchstabe a Doppelbuchstabe aa;6;Struktur:6/-2/20/1/1;CheckSums:-1/-1/-1/-1/-1;eNV_E49D05024AAE4838BDA3E18B3F850488_1@@2"/>
    <w:docVar w:name="eNV_E5020454999744D4A29E6DBC51E54038" w:val="Satz 2"/>
    <w:docVar w:name="eNV_E5020454999744D4A29E6DBC51E54038_Struct" w:val="§ 0 Absatz 1 Satz 2;2;Struktur:0/1Satz2;CheckSums:-1/1884466884;eNV_E5020454999744D4A29E6DBC51E54038_1@@1"/>
    <w:docVar w:name="eNV_E503E4259A5E46C6BD32C6854DD2A02F" w:val="§ 41f Absatz 4"/>
    <w:docVar w:name="eNV_E503E4259A5E46C6BD32C6854DD2A02F_Struct" w:val="§ 41f Absatz 4;2;Struktur:41.6/4;CheckSums:-1/-1;eNV_E503E4259A5E46C6BD32C6854DD2A02F_1@@1"/>
    <w:docVar w:name="eNV_E50FCD85FF934021B1297161FCDB6930_Struct" w:val="Artikel 1 Nummer 72 Buchstabe a;6;Struktur:1/-2/72/1;CheckSums:-1/-1/-1/-1;eNV_E50FCD85FF934021B1297161FCDB6930_1@@2"/>
    <w:docVar w:name="eNV_E55E883A7C07471BA632B1DF08D02621" w:val="§ 41g"/>
    <w:docVar w:name="eNV_E55E883A7C07471BA632B1DF08D02621_Struct" w:val="§ 41g;2;Struktur:41.7;CheckSums:-1;eNV_E55E883A7C07471BA632B1DF08D02621_2@@1"/>
    <w:docVar w:name="eNV_E56262A6AB7F4322BC80A3AD25673EBA_Struct" w:val="Artikel 1 Nummer 68;6;Struktur:1/-2/68;CheckSums:-1/-1/-1;eNV_E56262A6AB7F4322BC80A3AD25673EBA_1@@2"/>
    <w:docVar w:name="eNV_E5631A4AD7A941DCBFA80B6DA84102D7_Struct" w:val="Artikel 19 Nummer 13 Buchstabe c;6;Struktur:19/-2/13/3;CheckSums:-1/-1/-1/-1;eNV_E5631A4AD7A941DCBFA80B6DA84102D7_1@@2"/>
    <w:docVar w:name="eNV_E589226CEDF14DAAA9BE34969125311C" w:val="Artikel 22"/>
    <w:docVar w:name="eNV_E589226CEDF14DAAA9BE34969125311C_Struct" w:val="Artikel 22;6;Struktur:22;CheckSums:-1;eNV_E589226CEDF14DAAA9BE34969125311C_1@@2"/>
    <w:docVar w:name="eNV_E5912BA2600B4D1285C67450CCD6576A" w:val="Artikel 16"/>
    <w:docVar w:name="eNV_E5912BA2600B4D1285C67450CCD6576A_Struct" w:val="Artikel 16;6;Struktur:16;CheckSums:-1;eNV_E5912BA2600B4D1285C67450CCD6576A_1@@2"/>
    <w:docVar w:name="eNV_E5ACFAABB08E422C9BC3CE1767F97EDB_Struct" w:val="Artikel 1 Nummer 14 Buchstabe b Doppelbuchstabe mm;6;Struktur:1/-2/14/2/13;CheckSums:-1/-1/-1/-1/-1;eNV_E5ACFAABB08E422C9BC3CE1767F97EDB_1@@2"/>
    <w:docVar w:name="eNV_E5BDA3C055204BEEAED04B8A76A6F706" w:val="Absatz 5 Satz 2"/>
    <w:docVar w:name="eNV_E5BDA3C055204BEEAED04B8A76A6F706_Struct" w:val="Absatz 5 Satz 2;2;Struktur:-1/5Satz2;CheckSums:-1/-991377173;eNV_E5BDA3C055204BEEAED04B8A76A6F706_1@@1"/>
    <w:docVar w:name="eNV_E5C05D7BA8AC458490C38F4F1CD63AB8_Struct" w:val="Artikel 26 Nummer 9 Buchstabe a;6;Struktur:26/-2/9/1;CheckSums:-1/-1/-1/-1;eNV_E5C05D7BA8AC458490C38F4F1CD63AB8_1@@2"/>
    <w:docVar w:name="eNV_E5E6507FC85F4D3E925DBC990261D4A4_Struct" w:val="Artikel 1 Nummer 78 Buchstabe c Doppelbuchstabe cc;6;Struktur:1/-2/78/3/3;CheckSums:-1/-1/-1/-1/-1;eNV_E5E6507FC85F4D3E925DBC990261D4A4_1@@2"/>
    <w:docVar w:name="eNV_E603160852AC4D1AB5E4DA85F24ABA16_Struct" w:val="Artikel 28 Nummer 16 Buchstabe a;6;Struktur:28/-2/16/1;CheckSums:-1/-1/-1/-1;eNV_E603160852AC4D1AB5E4DA85F24ABA16_1@@2"/>
    <w:docVar w:name="eNV_E62417A09B784B04A79E9393AA46EDFA_Struct" w:val="Artikel 1 Nummer 73 Buchstabe c;6;Struktur:1/-2/73/3;CheckSums:-1/-1/-1/-1;eNV_E62417A09B784B04A79E9393AA46EDFA_1@@2"/>
    <w:docVar w:name="eNV_E62A566A6FCC4DD5A9FC85E0517E9C57" w:val="§ 3 Nummer 102"/>
    <w:docVar w:name="eNV_E62A566A6FCC4DD5A9FC85E0517E9C57_Struct" w:val="§ 3 Nummer 102;2;Struktur:3/-2/102;CheckSums:-1/-1/-1;eNV_E62A566A6FCC4DD5A9FC85E0517E9C57_2@@1"/>
    <w:docVar w:name="eNV_E636D66B711F4912A16C30AE506EF553_Struct" w:val="Artikel 25 Nummer 35 Buchstabe a;6;Struktur:25/-2/35/1;CheckSums:-1/-1/-1/-1;eNV_E636D66B711F4912A16C30AE506EF553_1@@2"/>
    <w:docVar w:name="eNV_E6394777CA534873B84AFD130C4458F8" w:val="Artikel 10"/>
    <w:docVar w:name="eNV_E6394777CA534873B84AFD130C4458F8_Struct" w:val="Artikel 10;6;Struktur:10;CheckSums:-1;eNV_E6394777CA534873B84AFD130C4458F8_1@@2"/>
    <w:docVar w:name="eNV_E654450357604149A4D78C44A6571352" w:val="Buchstabe b"/>
    <w:docVar w:name="eNV_E654450357604149A4D78C44A6571352_Struct" w:val="Artikel 1 Nummer 93 Buchstabe b;6;Struktur:1/-2/93/2;CheckSums:-1/-1/-1/-1;eNV_E654450357604149A4D78C44A6571352_1@@2"/>
    <w:docVar w:name="eNV_E659ADFF6E844F81BBE74DD333981424" w:val="Nummer 11"/>
    <w:docVar w:name="eNV_E659ADFF6E844F81BBE74DD333981424_Struct" w:val="Nummer 11;2;Struktur:-1/-1/11;CheckSums:-1/-1/-1;eNV_E659ADFF6E844F81BBE74DD333981424_2@@1"/>
    <w:docVar w:name="eNV_E66746693B7D40F1B0AB9B80A09262AF_Struct" w:val="Artikel 1 Nummer 71 Buchstabe a;6;Struktur:1/-2/71/1;CheckSums:-1/-1/-1/-1;eNV_E66746693B7D40F1B0AB9B80A09262AF_1@@2"/>
    <w:docVar w:name="eNV_E6779644CFE24DD6B6029B752166E217" w:val="Buchstabe b"/>
    <w:docVar w:name="eNV_E6779644CFE24DD6B6029B752166E217_Struct" w:val="Artikel 22 Nummer 5 Buchstabe b;6;Struktur:22/-2/5/2;CheckSums:-1/-1/-1/-1;eNV_E6779644CFE24DD6B6029B752166E217_1@@2"/>
    <w:docVar w:name="eNV_E6B2A34C302A49149435C87D35329871_Struct" w:val="Artikel 27 Nummer 1 Buchstabe a;6;Struktur:27/-2/1/1;CheckSums:-1/-1/-1/-1;eNV_E6B2A34C302A49149435C87D35329871_1@@2"/>
    <w:docVar w:name="eNV_E6C93911CDE4494E9DF0D0FCDD03363A" w:val="Absatz 1a"/>
    <w:docVar w:name="eNV_E6C93911CDE4494E9DF0D0FCDD03363A_Struct" w:val="Absatz 1a;2;Struktur:-1/1.1;CheckSums:-1/-1;eNV_E6C93911CDE4494E9DF0D0FCDD03363A_2@@1"/>
    <w:docVar w:name="eNV_E6EE393A871A4BE3AE9A5A3EE4834741" w:val="Buchstabe a"/>
    <w:docVar w:name="eNV_E6EE393A871A4BE3AE9A5A3EE4834741_Struct" w:val="Artikel 18 Nummer 9 Buchstabe a;6;Struktur:18/-2/9/1;CheckSums:-1/-1/-1/-1;eNV_E6EE393A871A4BE3AE9A5A3EE4834741_1@@2"/>
    <w:docVar w:name="eNV_E6F1DD77CA67442A86C42DD72C442BC3" w:val="Absatz 1"/>
    <w:docVar w:name="eNV_E6F1DD77CA67442A86C42DD72C442BC3_Struct" w:val="§ 41f Absatz 1;2;Struktur:41.6/1;CheckSums:-1/-1;eNV_E6F1DD77CA67442A86C42DD72C442BC3_2@@1"/>
    <w:docVar w:name="eNV_E705E17CD25F405E86C4A71EE3D71A03_Struct" w:val="Artikel 1 Nummer 70 Buchstabe b Doppelbuchstabe aa;6;Struktur:1/-2/70/2/1;CheckSums:-1/-1/-1/-1/-1;eNV_E705E17CD25F405E86C4A71EE3D71A03_1@@2"/>
    <w:docVar w:name="eNV_E708F61D3E2F4BA3B3A7D3F4C76FB2F6" w:val="Buchstabe a"/>
    <w:docVar w:name="eNV_E708F61D3E2F4BA3B3A7D3F4C76FB2F6_Struct" w:val="Artikel 1 Nummer 105 Buchstabe a;6;Struktur:1/-2/105/1;CheckSums:-1/-1/-1/-1;eNV_E708F61D3E2F4BA3B3A7D3F4C76FB2F6_1@@2"/>
    <w:docVar w:name="eNV_E77010E3CB56431FA9263348AC1A1E5E" w:val="Satz 6"/>
    <w:docVar w:name="eNV_E77010E3CB56431FA9263348AC1A1E5E_Struct" w:val="Absatz 1b Satz 6;2;Struktur:-1/1.2Satz6;CheckSums:-1/-1966789952;eNV_E77010E3CB56431FA9263348AC1A1E5E_1@@1"/>
    <w:docVar w:name="eNV_E791FBDC353A4A7498EF4B149BE5626D" w:val="Nummer 1"/>
    <w:docVar w:name="eNV_E791FBDC353A4A7498EF4B149BE5626D_Struct" w:val="Artikel 2 Nummer 1;6;Struktur:2/-2/1;CheckSums:-1/-1/-1;eNV_E791FBDC353A4A7498EF4B149BE5626D_1@@2"/>
    <w:docVar w:name="eNV_E795D60A07BC4153A654CB237A2BC0D6" w:val="Nummer 5"/>
    <w:docVar w:name="eNV_E795D60A07BC4153A654CB237A2BC0D6_Struct" w:val="Artikel 1 Nummer 5;6;Struktur:1/-2/5;CheckSums:-1/-1/-1;eNV_E795D60A07BC4153A654CB237A2BC0D6_1@@2"/>
    <w:docVar w:name="eNV_E7AD4F78E8C144E9B286E18739C3072C" w:val="Nummer 10"/>
    <w:docVar w:name="eNV_E7AD4F78E8C144E9B286E18739C3072C_Struct" w:val="Artikel 26 Nummer 10;6;Struktur:26/-2/10;CheckSums:-1/-1/-1;eNV_E7AD4F78E8C144E9B286E18739C3072C_1@@2"/>
    <w:docVar w:name="eNV_E7B03BC8AF164B1FB9FA035A12A9E0F3" w:val="Satz 1"/>
    <w:docVar w:name="eNV_E7B03BC8AF164B1FB9FA035A12A9E0F3_Struct" w:val="§ 41g Absatz 1 Satz 1;2;Struktur:41.7/1Satz1;CheckSums:-1/0;eNV_E7B03BC8AF164B1FB9FA035A12A9E0F3_1@@1"/>
    <w:docVar w:name="eNV_E7B9E83EB9DD408E973C20CB57D96726" w:val="§ 3"/>
    <w:docVar w:name="eNV_E7B9E83EB9DD408E973C20CB57D96726_Struct" w:val="§ 3;2;Struktur:3;CheckSums:-1;eNV_E7B9E83EB9DD408E973C20CB57D96726_2@@1"/>
    <w:docVar w:name="eNV_E7BBB7A624114DF5807118E9F587766E" w:val="Artikel 30"/>
    <w:docVar w:name="eNV_E7BBB7A624114DF5807118E9F587766E_Struct" w:val="Artikel 30;6;Struktur:30;CheckSums:-1;eNV_E7BBB7A624114DF5807118E9F587766E_2@@1"/>
    <w:docVar w:name="eNV_E7D765B65C084EF5B531582D7E132B67" w:val="Absätze 4 bis 7"/>
    <w:docVar w:name="eNV_E7D765B65C084EF5B531582D7E132B67_Struct" w:val="Absatz 4;2;Struktur:-1/4;CheckSums:-1/-1;eNV_E7D765B65C084EF5B531582D7E132B67_1|Absatz 5;2;Struktur:-1/5;CheckSums:-1/-1;eNV_E7D765B65C084EF5B531582D7E132B67_2|Absatz 6;2;Struktur:-1/6;CheckSums:-1/-1;eNV_E7D765B65C084EF5B531582D7E132B67_3|Absatz 7;2;Struktur:-1/7;CheckSums:-1/-1;eNV_E7D765B65C084EF5B531582D7E132B67_4@bis|bis|bis|@1"/>
    <w:docVar w:name="eNV_E7E0041E0A3E43A98B69CF2DA8EDB3F8" w:val="§ 3 Nummer 64"/>
    <w:docVar w:name="eNV_E7E0041E0A3E43A98B69CF2DA8EDB3F8_Struct" w:val="§ 3 Nummer 64;2;Struktur:3/-2/64;CheckSums:-1/-1/-1;eNV_E7E0041E0A3E43A98B69CF2DA8EDB3F8_2@@1"/>
    <w:docVar w:name="eNV_E7E99EF823364605AFEAF950F912249C" w:val="Absatz 1"/>
    <w:docVar w:name="eNV_E7E99EF823364605AFEAF950F912249C_Struct" w:val="§ 41f Absatz 1;2;Struktur:41.6/1;CheckSums:-1/-1;eNV_E7E99EF823364605AFEAF950F912249C_1@@2"/>
    <w:docVar w:name="eNV_E8B53666A0374FC68A905AA140D824A5_Struct" w:val="Artikel 1 Nummer 26 Buchstabe b;6;Struktur:1/-2/26/2;CheckSums:-1/-1/-1/-1;eNV_E8B53666A0374FC68A905AA140D824A5_1@@2"/>
    <w:docVar w:name="eNV_E8E1460CBEEE433182C171A295F0967C" w:val="Absatzes 3"/>
    <w:docVar w:name="eNV_E8E1460CBEEE433182C171A295F0967C_Struct" w:val="Absatz 3;2;Struktur:-1/3;CheckSums:-1/-1;eNV_E8E1460CBEEE433182C171A295F0967C_1@@1"/>
    <w:docVar w:name="eNV_E8E3C2909B2A4D33AD49D49FDB539F6F" w:val="Artikel 21"/>
    <w:docVar w:name="eNV_E8E3C2909B2A4D33AD49D49FDB539F6F_Struct" w:val="Artikel 21;6;Struktur:21;CheckSums:-1;eNV_E8E3C2909B2A4D33AD49D49FDB539F6F_1@@2"/>
    <w:docVar w:name="eNV_E8EE6485A3D74E1FA88F83312074D01D" w:val="Nummer 4"/>
    <w:docVar w:name="eNV_E8EE6485A3D74E1FA88F83312074D01D_Struct" w:val="Artikel 22 Nummer 4;6;Struktur:22/-2/4;CheckSums:-1/-1/-1;eNV_E8EE6485A3D74E1FA88F83312074D01D_1@@2"/>
    <w:docVar w:name="eNV_E90EFE37BF284EF1989810AC106BBB17_Struct" w:val="Artikel 2 Nummer 2 Buchstabe b;6;Struktur:2/-2/2/2;CheckSums:-1/-1/-1/-1;eNV_E90EFE37BF284EF1989810AC106BBB17_1@@2"/>
    <w:docVar w:name="eNV_E96BCD44DDC14640AE3F36DC48DD8D27_Struct" w:val="§ 41f Absatz 4 Nummer 4;2;Struktur:41.6/4/4;CheckSums:-1/-1/-1;eNV_E96BCD44DDC14640AE3F36DC48DD8D27_1@@2"/>
    <w:docVar w:name="eNV_E989B34AB59D4D4EBA25608881994AD3_Struct" w:val="Artikel 2;6;Struktur:2;CheckSums:-1;eNV_E989B34AB59D4D4EBA25608881994AD3_1@@2"/>
    <w:docVar w:name="eNV_E9D0D88BB6D24EED8372BD2A265CFDB3_Struct" w:val="Artikel 1 Nummer 3;6;Struktur:1/-2/3;CheckSums:-1/-1/-1;eNV_E9D0D88BB6D24EED8372BD2A265CFDB3_1@@2"/>
    <w:docVar w:name="eNV_EA118B04DE3E49379641B4054179DE63" w:val="Nummer 29"/>
    <w:docVar w:name="eNV_EA118B04DE3E49379641B4054179DE63_Struct" w:val="Artikel 18 Nummer 29;6;Struktur:18/-2/29;CheckSums:-1/-1/-1;eNV_EA118B04DE3E49379641B4054179DE63_1@@2"/>
    <w:docVar w:name="eNV_EA6FB606D732450BA54DC2C798FC1AC2_Struct" w:val="Artikel 2 Nummer 1;6;Struktur:2/-2/1;CheckSums:-1/-1/-1;eNV_EA6FB606D732450BA54DC2C798FC1AC2_1@@2"/>
    <w:docVar w:name="eNV_EA73A1891F044C4E9DB8D79115E3CE0F" w:val="Absatz 1"/>
    <w:docVar w:name="eNV_EA73A1891F044C4E9DB8D79115E3CE0F_Struct" w:val="§ 20b Absatz 1;2;Struktur:20.2/1;CheckSums:-1/-1;eNV_EA73A1891F044C4E9DB8D79115E3CE0F_2@@1"/>
    <w:docVar w:name="eNV_EA7B16D8247D45E3950A43F388F61F7A_Struct" w:val="Artikel 1 Nummer 77 Buchstabe e;6;Struktur:1/-2/77/5;CheckSums:-1/-1/-1/-1;eNV_EA7B16D8247D45E3950A43F388F61F7A_1@@2"/>
    <w:docVar w:name="eNV_EA7F60AA0B2D41F0924B22C73E7D1429_Struct" w:val="§ 41f Absatz 4 Nummer 6;2;Struktur:41.6/4/6;CheckSums:-1/-1/-1;eNV_EA7F60AA0B2D41F0924B22C73E7D1429_1@@2"/>
    <w:docVar w:name="eNV_EACB53433A5E4E7C8CE562EC5320985F" w:val="Doppelbuchstabe aa"/>
    <w:docVar w:name="eNV_EACB53433A5E4E7C8CE562EC5320985F_Struct" w:val="Artikel 27 Nummer 1 Buchstabe a Doppelbuchstabe aa;6;Struktur:27/-2/1/1/1;CheckSums:-1/-1/-1/-1/-1;eNV_EACB53433A5E4E7C8CE562EC5320985F_1@@2"/>
    <w:docVar w:name="eNV_EAF1EE9FF5CC425E8EBFDF0AFE46447B" w:val="Nummer 102"/>
    <w:docVar w:name="eNV_EAF1EE9FF5CC425E8EBFDF0AFE46447B_Struct" w:val="Artikel 1 Nummer 102;6;Struktur:1/-2/102;CheckSums:-1/-1/-1;eNV_EAF1EE9FF5CC425E8EBFDF0AFE46447B_1@@2"/>
    <w:docVar w:name="eNV_EAF3A7D9860F4291880BD6372AB21064_Struct" w:val="Artikel 1 Nummer 57 Buchstabe c;6;Struktur:1/-2/57/3;CheckSums:-1/-1/-1/-1;eNV_EAF3A7D9860F4291880BD6372AB21064_1@@2"/>
    <w:docVar w:name="eNV_EAFF8150F3E5421FBB5CD621620CE031_Struct" w:val="Artikel 1 Nummer 51 Buchstabe b;6;Struktur:1/-2/51/2;CheckSums:-1/-1/-1/-1;eNV_EAFF8150F3E5421FBB5CD621620CE031_1@@2"/>
    <w:docVar w:name="eNV_EB313402936845D295DA1066015A0142" w:val="Buchstabe z"/>
    <w:docVar w:name="eNV_EB313402936845D295DA1066015A0142_Struct" w:val="Artikel 1 Nummer 1 Buchstabe z;6;Struktur:1/-2/1/26;CheckSums:-1/-1/-1/-1;eNV_EB313402936845D295DA1066015A0142_1@@2"/>
    <w:docVar w:name="eNV_EB564F16D5014B4FB5C387A4296FAB50_Struct" w:val="§ 3;2;Struktur:3;CheckSums:-1;eNV_EB564F16D5014B4FB5C387A4296FAB50_1@@2"/>
    <w:docVar w:name="eNV_EB7F36ABC3414C60934A3D04B53AF953_Struct" w:val="Artikel 1 Nummer 74;6;Struktur:1/-2/74;CheckSums:-1/-1/-1;eNV_EB7F36ABC3414C60934A3D04B53AF953_1@@2"/>
    <w:docVar w:name="eNV_EBA022D101E9442AA549E45EAD5F32FD_Struct" w:val="Artikel 1 Nummer 14 Buchstabe b Doppelbuchstabe ee;6;Struktur:1/-2/14/2/5;CheckSums:-1/-1/-1/-1/-1;eNV_EBA022D101E9442AA549E45EAD5F32FD_1@@2"/>
    <w:docVar w:name="eNV_EC0674D1B7F3439CAD79F409678F33FC" w:val="Nummer 20"/>
    <w:docVar w:name="eNV_EC0674D1B7F3439CAD79F409678F33FC_Struct" w:val="Artikel 18 Nummer 20;6;Struktur:18/-2/20;CheckSums:-1/-1/-1;eNV_EC0674D1B7F3439CAD79F409678F33FC_1@@2"/>
    <w:docVar w:name="eNV_EC41094EE3D3421ABFC33ABFA8B3027F_Struct" w:val="Artikel 1 Nummer 1 Buchstabe h;6;Struktur:1/-2/1/8;CheckSums:-1/-1/-1/-1;eNV_EC41094EE3D3421ABFC33ABFA8B3027F_1@@2"/>
    <w:docVar w:name="eNV_ECA1F841844B44B5B81CE596F0298585" w:val="Buchstabe b"/>
    <w:docVar w:name="eNV_ECA1F841844B44B5B81CE596F0298585_Struct" w:val="Artikel 13 Nummer 2 Buchstabe b;6;Struktur:13/-2/2/2;CheckSums:-1/-1/-1/-1;eNV_ECA1F841844B44B5B81CE596F0298585_1@@2"/>
    <w:docVar w:name="eNV_ECE31FE370F346A3ABA4FBD2D6EA744D_Struct" w:val="Artikel 25 Nummer 8 Buchstabe a;6;Struktur:25/-2/8/1;CheckSums:-1/-1/-1/-1;eNV_ECE31FE370F346A3ABA4FBD2D6EA744D_1@@2"/>
    <w:docVar w:name="eNV_ECF526A3C5424BBF9E4E9FB8E0EAA1E7" w:val="Buchstabe b"/>
    <w:docVar w:name="eNV_ECF526A3C5424BBF9E4E9FB8E0EAA1E7_Struct" w:val="Artikel 1 Nummer 32 Buchstabe b;6;Struktur:1/-2/32/2;CheckSums:-1/-1/-1/-1;eNV_ECF526A3C5424BBF9E4E9FB8E0EAA1E7_1@@2"/>
    <w:docVar w:name="eNV_ED32327285854DC39E882D09AD295717" w:val="Absatz 4"/>
    <w:docVar w:name="eNV_ED32327285854DC39E882D09AD295717_Struct" w:val="§ 41g Absatz 4;2;Struktur:41.7/4;CheckSums:-1/-1;eNV_ED32327285854DC39E882D09AD295717_2@@1"/>
    <w:docVar w:name="eNV_ED3BFB27A9474D3CBA2D2FDE383B4818" w:val="Doppelbuchstabe bb"/>
    <w:docVar w:name="eNV_ED3BFB27A9474D3CBA2D2FDE383B4818_Struct" w:val="Artikel 1 Nummer 60 Buchstabe b Doppelbuchstabe bb;6;Struktur:1/-2/60/2/2;CheckSums:-1/-1/-1/-1/-1;eNV_ED3BFB27A9474D3CBA2D2FDE383B4818_1@@2"/>
    <w:docVar w:name="eNV_ED567C761A9D436394B7BA073F17AF0D_Struct" w:val="Artikel 17 Nummer 5 Buchstabe c Doppelbuchstabe bb Dreifachbuchstabe aaa;6;Struktur:17/-2/5/3/2/1;CheckSums:-1/-1/-1/-1/-1/-1;eNV_ED567C761A9D436394B7BA073F17AF0D_1@@2"/>
    <w:docVar w:name="eNV_EDB6B38A73E3480086DF90FDA178656B_Struct" w:val="Artikel 19 Nummer 37 Buchstabe a;6;Struktur:19/-2/37/1;CheckSums:-1/-1/-1/-1;eNV_EDB6B38A73E3480086DF90FDA178656B_1@@2"/>
    <w:docVar w:name="eNV_EE01769041AE4C7D88280A34B2510EE6" w:val="Buchstabe a"/>
    <w:docVar w:name="eNV_EE01769041AE4C7D88280A34B2510EE6_Struct" w:val="Artikel 1 Nummer 97 Buchstabe a;6;Struktur:1/-2/97/1;CheckSums:-1/-1/-1/-1;eNV_EE01769041AE4C7D88280A34B2510EE6_1@@2"/>
    <w:docVar w:name="eNV_EE07ED3A18CE474F8F4F0F374DB96836_Struct" w:val="Artikel 6 Nummer 13 Buchstabe b;6;Struktur:6/-2/13/2;CheckSums:-1/-1/-1/-1;eNV_EE07ED3A18CE474F8F4F0F374DB96836_1@@2"/>
    <w:docVar w:name="eNV_EE68D57526BB4E46A3A2D110039C9E1E" w:val="Nummer 13"/>
    <w:docVar w:name="eNV_EE68D57526BB4E46A3A2D110039C9E1E_Struct" w:val="Artikel 26 Nummer 13;6;Struktur:26/-2/13;CheckSums:-1/-1/-1;eNV_EE68D57526BB4E46A3A2D110039C9E1E_1@@2"/>
    <w:docVar w:name="eNV_EEBFA69EFDD7416D865A5B2614EDD851" w:val="Absatz 6 Satz 1"/>
    <w:docVar w:name="eNV_EEBFA69EFDD7416D865A5B2614EDD851_Struct" w:val="Absatz 6 Satz 1;2;Struktur:-1/6Satz1;CheckSums:-1/0;eNV_EEBFA69EFDD7416D865A5B2614EDD851_1@@1"/>
    <w:docVar w:name="eNV_EEDED76677B94287833610391365F766" w:val="§ 3 Nummer 36"/>
    <w:docVar w:name="eNV_EEDED76677B94287833610391365F766_Struct" w:val="§ 3 Nummer 36;2;Struktur:3/-2/36;CheckSums:-1/-1/-1;eNV_EEDED76677B94287833610391365F766_2@@1"/>
    <w:docVar w:name="eNV_EEFF347C35134AC3A21386F978870C75" w:val="Buchstabe d"/>
    <w:docVar w:name="eNV_EEFF347C35134AC3A21386F978870C75_Struct" w:val="Artikel 1 Nummer 74 Buchstabe d;6;Struktur:1/-2/74/4;CheckSums:-1/-1/-1/-1;eNV_EEFF347C35134AC3A21386F978870C75_1@@2"/>
    <w:docVar w:name="eNV_EF45B6CF479B49659DE4D9C765467B14_Struct" w:val="Artikel 9 Nummer 9 Buchstabe c Doppelbuchstabe bb;6;Struktur:9/-2/9/3/2;CheckSums:-1/-1/-1/-1/-1;eNV_EF45B6CF479B49659DE4D9C765467B14_1@@2"/>
    <w:docVar w:name="eNV_EF4DD67E00684759AEA508753612710F_Struct" w:val="Artikel 19 Nummer 1 Buchstabe d;6;Struktur:19/-2/1/4;CheckSums:-1/-1/-1/-1;eNV_EF4DD67E00684759AEA508753612710F_1@@2"/>
    <w:docVar w:name="eNV_EF65ED87F57C443F83C75154E0902644_Struct" w:val="Artikel 17 Nummer 27 Buchstabe c;6;Struktur:17/-2/27/3;CheckSums:-1/-1/-1/-1;eNV_EF65ED87F57C443F83C75154E0902644_1@@2"/>
    <w:docVar w:name="eNV_EF80EBDA0A254382B53A5583E0B6CB48_Struct" w:val="Artikel 1 Nummer 46 Buchstabe c Doppelbuchstabe aa;6;Struktur:1/-2/46/3/1;CheckSums:-1/-1/-1/-1/-1;eNV_EF80EBDA0A254382B53A5583E0B6CB48_1@@2"/>
    <w:docVar w:name="eNV_EF8507C4C39E4F169F6DEE75CECE7349_Struct" w:val="Artikel 25 Nummer 24 Buchstabe b;6;Struktur:25/-2/24/2;CheckSums:-1/-1/-1/-1;eNV_EF8507C4C39E4F169F6DEE75CECE7349_1@@2"/>
    <w:docVar w:name="eNV_EFB784BBE77E4648A268AAF365207D1E_Struct" w:val="Artikel 18 Nummer 1;6;Struktur:18/-2/1;CheckSums:-1/-1/-1;eNV_EFB784BBE77E4648A268AAF365207D1E_1@@2"/>
    <w:docVar w:name="eNV_EFC880FDB2FA4CE88CDDB44FF7628103_Struct" w:val="Artikel 25 Nummer 28 Buchstabe a;6;Struktur:25/-2/28/1;CheckSums:-1/-1/-1/-1;eNV_EFC880FDB2FA4CE88CDDB44FF7628103_1@@2"/>
    <w:docVar w:name="eNV_F0169D9CEAEC4DD2974ECB8EB42D06D7_Struct" w:val="Artikel 25 Nummer 35 Buchstabe h;6;Struktur:25/-2/35/8;CheckSums:-1/-1/-1/-1;eNV_F0169D9CEAEC4DD2974ECB8EB42D06D7_1@@2"/>
    <w:docVar w:name="eNV_F03100BE342B47959128595AEA850108" w:val="Satz 2"/>
    <w:docVar w:name="eNV_F03100BE342B47959128595AEA850108_Struct" w:val="Absatz 4 Satz 2;2;Struktur:-1/4Satz2;CheckSums:-1/-585321686;eNV_F03100BE342B47959128595AEA850108_1@@1"/>
    <w:docVar w:name="eNV_F05E6FCC699A4D919091A044D252E1CB_Struct" w:val="Artikel 1 Nummer 14 Buchstabe b Doppelbuchstabe ii Dreifachbuchstabe bbb;6;Struktur:1/-2/14/2/9/2;CheckSums:-1/-1/-1/-1/-1/-1;eNV_F05E6FCC699A4D919091A044D252E1CB_1@@2"/>
    <w:docVar w:name="eNV_F05F1EA3A4AA4DB2AB6414010CEB24F6" w:val="Buchstabe a"/>
    <w:docVar w:name="eNV_F05F1EA3A4AA4DB2AB6414010CEB24F6_Struct" w:val="Artikel 1 Nummer 57 Buchstabe a;6;Struktur:1/-2/57/1;CheckSums:-1/-1/-1/-1;eNV_F05F1EA3A4AA4DB2AB6414010CEB24F6_1@@2"/>
    <w:docVar w:name="eNV_F08E1E3198C548B9A547EED5F2153FEC" w:val="Buchstabe e"/>
    <w:docVar w:name="eNV_F08E1E3198C548B9A547EED5F2153FEC_Struct" w:val="Artikel 8 Nummer 2 Buchstabe e;6;Struktur:8/-2/2/5;CheckSums:-1/-1/-1/-1;eNV_F08E1E3198C548B9A547EED5F2153FEC_1@@2"/>
    <w:docVar w:name="eNV_F09BFEF78FC24B37BD1E8457DDE0FF90" w:val="Buchstabe a"/>
    <w:docVar w:name="eNV_F09BFEF78FC24B37BD1E8457DDE0FF90_Struct" w:val="Artikel 13 Nummer 1 Buchstabe a;6;Struktur:13/-2/1/1;CheckSums:-1/-1/-1/-1;eNV_F09BFEF78FC24B37BD1E8457DDE0FF90_1@@2"/>
    <w:docVar w:name="eNV_F0A873E9524047859AA57CD84DAD4A27" w:val="Buchstabe b"/>
    <w:docVar w:name="eNV_F0A873E9524047859AA57CD84DAD4A27_Struct" w:val="Artikel 26 Nummer 5 Buchstabe b;6;Struktur:26/-2/5/2;CheckSums:-1/-1/-1/-1;eNV_F0A873E9524047859AA57CD84DAD4A27_1@@2"/>
    <w:docVar w:name="eNV_F0A984BEFCC54D2EBAE883CB3FC3E6F9" w:val="Absatz 3 Nummer 2 und 3"/>
    <w:docVar w:name="eNV_F0A984BEFCC54D2EBAE883CB3FC3E6F9_Struct" w:val="§ 38a Absatz 3 Nummer 2;2;Struktur:38.1/3/2;CheckSums:-1/-1/-1;eNV_F0A984BEFCC54D2EBAE883CB3FC3E6F9_3|§ 38a Absatz 3 Nummer 3;2;Struktur:38.1/3/3;CheckSums:-1/-1/-1;eNV_F0A984BEFCC54D2EBAE883CB3FC3E6F9_4@und|@1"/>
    <w:docVar w:name="eNV_F0B10E21CC0B48BDA1B3FDA42B562599_Struct" w:val="Artikel 1 Nummer 14 Buchstabe b Doppelbuchstabe ii;6;Struktur:1/-2/14/2/9;CheckSums:-1/-1/-1/-1/-1;eNV_F0B10E21CC0B48BDA1B3FDA42B562599_1@@2"/>
    <w:docVar w:name="eNV_F110989835AE410CBEF1A31A23733BBD" w:val="Buchstabe a"/>
    <w:docVar w:name="eNV_F110989835AE410CBEF1A31A23733BBD_Struct" w:val="Artikel 1 Nummer 102 Buchstabe a;6;Struktur:1/-2/102/1;CheckSums:-1/-1/-1/-1;eNV_F110989835AE410CBEF1A31A23733BBD_1@@2"/>
    <w:docVar w:name="eNV_F1121C6EB46D4E71938BAF161000D6C0" w:val="Nummer 3"/>
    <w:docVar w:name="eNV_F1121C6EB46D4E71938BAF161000D6C0_Struct" w:val="Artikel 2 Nummer 3;6;Struktur:2/-2/3;CheckSums:-1/-1/-1;eNV_F1121C6EB46D4E71938BAF161000D6C0_1@@2"/>
    <w:docVar w:name="eNV_F11BCD4EDBAC47B99530784CFCBC1284_Struct" w:val="Artikel 19 Nummer 19 Buchstabe b;6;Struktur:19/-2/19/2;CheckSums:-1/-1/-1/-1;eNV_F11BCD4EDBAC47B99530784CFCBC1284_1@@2"/>
    <w:docVar w:name="eNV_F11FB3F5EBA949838449963D319FCDF2_Struct" w:val="Artikel 1 Nummer 24 Buchstabe c;6;Struktur:1/-2/24/3;CheckSums:-1/-1/-1/-1;eNV_F11FB3F5EBA949838449963D319FCDF2_1@@2"/>
    <w:docVar w:name="eNV_F12BA60C6C9A4B659DADCF7DF5017659" w:val="Buchstabe b"/>
    <w:docVar w:name="eNV_F12BA60C6C9A4B659DADCF7DF5017659_Struct" w:val="Artikel 1 Nummer 95 Buchstabe b;6;Struktur:1/-2/95/2;CheckSums:-1/-1/-1/-1;eNV_F12BA60C6C9A4B659DADCF7DF5017659_1@@2"/>
    <w:docVar w:name="eNV_F1559B80371C46019B1324129B689BC5" w:val="Absatzes 5"/>
    <w:docVar w:name="eNV_F1559B80371C46019B1324129B689BC5_Struct" w:val="§ 41g Absatz 5;2;Struktur:41.7/5;CheckSums:-1/-1;eNV_F1559B80371C46019B1324129B689BC5_2@@1"/>
    <w:docVar w:name="eNV_F188032E36DD4F7BB9F6CD894185392B" w:val="Buchstabe b"/>
    <w:docVar w:name="eNV_F188032E36DD4F7BB9F6CD894185392B_Struct" w:val="Artikel 18 Nummer 2 Buchstabe b;6;Struktur:18/-2/2/2;CheckSums:-1/-1/-1/-1;eNV_F188032E36DD4F7BB9F6CD894185392B_1@@2"/>
    <w:docVar w:name="eNV_F1915E3C58A745F4832A3BFE73BA986A_Struct" w:val="Artikel 20 Nummer 48 Buchstabe a;6;Struktur:20/-2/48/1;CheckSums:-1/-1/-1/-1;eNV_F1915E3C58A745F4832A3BFE73BA986A_1@@2"/>
    <w:docVar w:name="eNV_F1972C5BE7CF4BCBACF1C1F23B8434CE" w:val="Absatz 3"/>
    <w:docVar w:name="eNV_F1972C5BE7CF4BCBACF1C1F23B8434CE_Struct" w:val="§ 41f Absatz 3;2;Struktur:41.6/3;CheckSums:-1/-1;eNV_F1972C5BE7CF4BCBACF1C1F23B8434CE_2@@1"/>
    <w:docVar w:name="eNV_F1A418F573514684BFD536466A4BA0D3_Struct" w:val="Artikel 26 Nummer 48;6;Struktur:26/-2/48;CheckSums:-1/-1/-1;eNV_F1A418F573514684BFD536466A4BA0D3_1@@2"/>
    <w:docVar w:name="eNV_F1B0B2B725064737AB2084A128FB924C_Struct" w:val="Artikel 6 Nummer 16 Buchstabe b Doppelbuchstabe bb;6;Struktur:6/-2/16/2/2;CheckSums:-1/-1/-1/-1/-1;eNV_F1B0B2B725064737AB2084A128FB924C_1@@2"/>
    <w:docVar w:name="eNV_F1B3D6C967474174B404279908720742_Struct" w:val="Artikel 1 Nummer 38;6;Struktur:1/-2/38;CheckSums:-1/-1/-1;eNV_F1B3D6C967474174B404279908720742_1@@2"/>
    <w:docVar w:name="eNV_F1CA963B0D2E478C8891C4D8E380303E" w:val="Nummer 2"/>
    <w:docVar w:name="eNV_F1CA963B0D2E478C8891C4D8E380303E_Struct" w:val="§ 42c Absatz 3 Nummer 2;2;Struktur:42.3/3/2;CheckSums:-1/-1/-1;eNV_F1CA963B0D2E478C8891C4D8E380303E_2@@1"/>
    <w:docVar w:name="eNV_F23199446D0F4C359DCC57B87A3919CA" w:val="Nummer 16"/>
    <w:docVar w:name="eNV_F23199446D0F4C359DCC57B87A3919CA_Struct" w:val="Artikel 1 Nummer 16;6;Struktur:1/-2/16;CheckSums:-1/-1/-1;eNV_F23199446D0F4C359DCC57B87A3919CA_1@@2"/>
    <w:docVar w:name="eNV_F2E49BA09695479C8A6AB3C04F98561F" w:val="Nummer 52"/>
    <w:docVar w:name="eNV_F2E49BA09695479C8A6AB3C04F98561F_Struct" w:val="Artikel 1 Nummer 52;6;Struktur:1/-2/52;CheckSums:-1/-1/-1;eNV_F2E49BA09695479C8A6AB3C04F98561F_1@@2"/>
    <w:docVar w:name="eNV_F3017EDF50DE4274BA7AE35956944B9F_Struct" w:val="Artikel 17 Nummer 10;6;Struktur:17/-2/10;CheckSums:-1/-1/-1;eNV_F3017EDF50DE4274BA7AE35956944B9F_1@@2"/>
    <w:docVar w:name="eNV_F307099F7F1C4B5EB323DD990D55BB55" w:val="Buchstabe a"/>
    <w:docVar w:name="eNV_F307099F7F1C4B5EB323DD990D55BB55_Struct" w:val="Artikel 26 Nummer 5 Buchstabe a;6;Struktur:26/-2/5/1;CheckSums:-1/-1/-1/-1;eNV_F307099F7F1C4B5EB323DD990D55BB55_1@@2"/>
    <w:docVar w:name="eNV_F30BA9E9A390442ABADB93B5928D830E" w:val="Satz 1"/>
    <w:docVar w:name="eNV_F30BA9E9A390442ABADB93B5928D830E_Struct" w:val="Absatz 5 Satz 1;2;Struktur:-1/5Satz1;CheckSums:-1/0;eNV_F30BA9E9A390442ABADB93B5928D830E_1@@1"/>
    <w:docVar w:name="eNV_F362E9091937472F9E3A465435613375_Struct" w:val="Artikel 25 Nummer 34;6;Struktur:25/-2/34;CheckSums:-1/-1/-1;eNV_F362E9091937472F9E3A465435613375_1@@2"/>
    <w:docVar w:name="eNV_F378D00378084B54993AD90038483BA0" w:val="§ 6 Absatz 1 Satz 2"/>
    <w:docVar w:name="eNV_F378D00378084B54993AD90038483BA0_Struct" w:val=";2;Struktur:-1/-2;CheckSums:-1/-1;eNV_F378D00378084B54993AD90038483BA0_1@@1"/>
    <w:docVar w:name="eNV_F3C3B529D28843699EA1FE7AC813557D" w:val="Absatz 4"/>
    <w:docVar w:name="eNV_F3C3B529D28843699EA1FE7AC813557D_Struct" w:val="Absatz 4;2;Struktur:-1/4;CheckSums:-1/-1;eNV_F3C3B529D28843699EA1FE7AC813557D_1@@1"/>
    <w:docVar w:name="eNV_F3CFA37379F747CCBC1C100571E0AABB" w:val="Absatz 7"/>
    <w:docVar w:name="eNV_F3CFA37379F747CCBC1C100571E0AABB_Struct" w:val="Absatz 7;2;Struktur:-1/7;CheckSums:-1/-1;eNV_F3CFA37379F747CCBC1C100571E0AABB_2@@1"/>
    <w:docVar w:name="eNV_F3D37CF91A6D45BCA349628B7B052D04_Struct" w:val="Artikel 6 Nummer 13 Buchstabe b Doppelbuchstabe bb;6;Struktur:6/-2/13/2/2;CheckSums:-1/-1/-1/-1/-1;eNV_F3D37CF91A6D45BCA349628B7B052D04_1@@2"/>
    <w:docVar w:name="eNV_F40531E72977412DBB45B778FA012D61" w:val="Nummer 28"/>
    <w:docVar w:name="eNV_F40531E72977412DBB45B778FA012D61_Struct" w:val="Artikel 18 Nummer 28;6;Struktur:18/-2/28;CheckSums:-1/-1/-1;eNV_F40531E72977412DBB45B778FA012D61_1@@2"/>
    <w:docVar w:name="eNV_F411598F9BF04F32946B8C0A2A2D4866" w:val="Nummer 41"/>
    <w:docVar w:name="eNV_F411598F9BF04F32946B8C0A2A2D4866_Struct" w:val="Artikel 1 Nummer 41;6;Struktur:1/-2/41;CheckSums:-1/-1/-1;eNV_F411598F9BF04F32946B8C0A2A2D4866_1@@2"/>
    <w:docVar w:name="eNV_F43FA2A8CBB2456293701D0E19B4F910" w:val="Nummer 1"/>
    <w:docVar w:name="eNV_F43FA2A8CBB2456293701D0E19B4F910_Struct" w:val="Artikel 15 Nummer 1;6;Struktur:15/-2/1;CheckSums:-1/-1/-1;eNV_F43FA2A8CBB2456293701D0E19B4F910_1@@2"/>
    <w:docVar w:name="eNV_F44FD81CB51E4C42BEEFE8F56702F3AB_Struct" w:val="Artikel 26 Nummer 33 Buchstabe c Doppelbuchstabe bb;6;Struktur:26/-2/33/3/2;CheckSums:-1/-1/-1/-1/-1;eNV_F44FD81CB51E4C42BEEFE8F56702F3AB_1@@2"/>
    <w:docVar w:name="eNV_F46FE8B51AFC46ED96C5FFD24E74178A_Struct" w:val="Artikel 9 Nummer 5 Buchstabe d;6;Struktur:9/-2/5/4;CheckSums:-1/-1/-1/-1;eNV_F46FE8B51AFC46ED96C5FFD24E74178A_1@@2"/>
    <w:docVar w:name="eNV_F48EBA4C533346018CF3C31FDA7FC359_Struct" w:val="Artikel 27 Nummer 4;6;Struktur:27/-2/4;CheckSums:-1/-1/-1;eNV_F48EBA4C533346018CF3C31FDA7FC359_1@@2"/>
    <w:docVar w:name="eNV_F4D7F6055F304641BE36F7E23552F4F6_Struct" w:val="Artikel 26 Nummer 30 Buchstabe d;6;Struktur:26/-2/30/4;CheckSums:-1/-1/-1/-1;eNV_F4D7F6055F304641BE36F7E23552F4F6_1@@2"/>
    <w:docVar w:name="eNV_F525C531B8814A02ACCA8DA111E1D08F" w:val="Nummer 11"/>
    <w:docVar w:name="eNV_F525C531B8814A02ACCA8DA111E1D08F_Struct" w:val="Artikel 17 Nummer 11;6;Struktur:17/-2/11;CheckSums:-1/-1/-1;eNV_F525C531B8814A02ACCA8DA111E1D08F_1@@2"/>
    <w:docVar w:name="eNV_F54570AF69C144FAB251D58ADFB60081_Struct" w:val="Artikel 1 Nummer 10;6;Struktur:1/-2/10;CheckSums:-1/-1/-1;eNV_F54570AF69C144FAB251D58ADFB60081_1@@2"/>
    <w:docVar w:name="eNV_F5517962E2A4419EB4949A3076DA9BCF_Struct" w:val="Artikel 29 Nummer 17 Buchstabe e;6;Struktur:29/-2/17/5;CheckSums:-1/-1/-1/-1;eNV_F5517962E2A4419EB4949A3076DA9BCF_1@@2"/>
    <w:docVar w:name="eNV_F56190DCEF5F49A0B482F851FC2353AE_Struct" w:val="Artikel 8 Nummer 9;6;Struktur:8/-2/9;CheckSums:-1/-1/-1;eNV_F56190DCEF5F49A0B482F851FC2353AE_1@@2"/>
    <w:docVar w:name="eNV_F574D07898C446E3814E9C5465F7935A" w:val="Satz 3"/>
    <w:docVar w:name="eNV_F574D07898C446E3814E9C5465F7935A_Struct" w:val="Absatz 4 Satz 3;2;Struktur:-1/4Satz3;CheckSums:-1/2018377690;eNV_F574D07898C446E3814E9C5465F7935A_1@@1"/>
    <w:docVar w:name="eNV_F58C620AF52448D4994F710E333216AD" w:val="Absatz 4"/>
    <w:docVar w:name="eNV_F58C620AF52448D4994F710E333216AD_Struct" w:val="§ 44a Absatz 4;2;Struktur:44.1/4;CheckSums:-1/-1;eNV_F58C620AF52448D4994F710E333216AD_2@@1"/>
    <w:docVar w:name="eNV_F59AFA6869B9410183D2680B951D6533" w:val="Absatz 6"/>
    <w:docVar w:name="eNV_F59AFA6869B9410183D2680B951D6533_Struct" w:val="Absatz 6;2;Struktur:-1/6;CheckSums:-1/-1;eNV_F59AFA6869B9410183D2680B951D6533_2@@1"/>
    <w:docVar w:name="eNV_F5A70154C06A4CE48A96FA343D97662E" w:val="Nummer 1"/>
    <w:docVar w:name="eNV_F5A70154C06A4CE48A96FA343D97662E_Struct" w:val="Artikel 16 Nummer 1;6;Struktur:16/-2/1;CheckSums:-1/-1/-1;eNV_F5A70154C06A4CE48A96FA343D97662E_1@@2"/>
    <w:docVar w:name="eNV_F5BD0F325C784069BCF12C703A9D99FD_Struct" w:val="Artikel 25 Nummer 10 Buchstabe c;6;Struktur:25/-2/10/3;CheckSums:-1/-1/-1/-1;eNV_F5BD0F325C784069BCF12C703A9D99FD_1@@2"/>
    <w:docVar w:name="eNV_F5DEBAFF09354AB8B076A2F08965C212" w:val="Nummer 13"/>
    <w:docVar w:name="eNV_F5DEBAFF09354AB8B076A2F08965C212_Struct" w:val="Artikel 18 Nummer 13;6;Struktur:18/-2/13;CheckSums:-1/-1/-1;eNV_F5DEBAFF09354AB8B076A2F08965C212_1@@2"/>
    <w:docVar w:name="eNV_F5F3F1E751774F9EA3C6B9F62F60C992_Struct" w:val="Artikel 1 Nummer 2 Buchstabe;6;Struktur:1/-2/2/0;CheckSums:-1/-1/-1/-1;eNV_F5F3F1E751774F9EA3C6B9F62F60C992_1@@2"/>
    <w:docVar w:name="eNV_F62FF5506A8F4149B7EE3A410D5E55D3_Struct" w:val="Artikel 20 Nummer 42 Buchstabe b Doppelbuchstabe aa;6;Struktur:20/-2/42/2/1;CheckSums:-1/-1/-1/-1/-1;eNV_F62FF5506A8F4149B7EE3A410D5E55D3_1@@2"/>
    <w:docVar w:name="eNV_F65502C9C5444169A536AB5D5E64633C_Struct" w:val="Artikel 16 Nummer 29 Buchstabe a Doppelbuchstabe aa;6;Struktur:16/-2/29/1/1;CheckSums:-1/-1/-1/-1/-1;eNV_F65502C9C5444169A536AB5D5E64633C_1@@2"/>
    <w:docVar w:name="eNV_F65FA6EF1D634E2DAB05C529FFB125DA" w:val="Absatz 5 Satz 1"/>
    <w:docVar w:name="eNV_F65FA6EF1D634E2DAB05C529FFB125DA_Struct" w:val="Absatz 5 Satz 1;2;Struktur:-1/5Satz1;CheckSums:-1/0;eNV_F65FA6EF1D634E2DAB05C529FFB125DA_1@@1"/>
    <w:docVar w:name="eNV_F6BBD857EC5640CE95B06EA2A68F2C5C_Struct" w:val="Artikel 26 Nummer 33 Buchstabe c Doppelbuchstabe aa;6;Struktur:26/-2/33/3/1;CheckSums:-1/-1/-1/-1/-1;eNV_F6BBD857EC5640CE95B06EA2A68F2C5C_1@@2"/>
    <w:docVar w:name="eNV_F6D79FE49D064EA68B87DA129449C422" w:val="§ 41f"/>
    <w:docVar w:name="eNV_F6D79FE49D064EA68B87DA129449C422_Struct" w:val="§ 41f;2;Struktur:41.6;CheckSums:-1;eNV_F6D79FE49D064EA68B87DA129449C422_2@@1"/>
    <w:docVar w:name="eNV_F7172A9AC616422A824631FC0EAA352F" w:val="Nummer 2"/>
    <w:docVar w:name="eNV_F7172A9AC616422A824631FC0EAA352F_Struct" w:val="Artikel 23 Nummer 2;6;Struktur:23/-2/2;CheckSums:-1/-1/-1;eNV_F7172A9AC616422A824631FC0EAA352F_1@@2"/>
    <w:docVar w:name="eNV_F72EB1B8727F412B88C6F8F5211419D8_Struct" w:val="Artikel 1 Nummer 6 Buchstabe c;6;Struktur:1/-2/6/3;CheckSums:-1/-1/-1/-1;eNV_F72EB1B8727F412B88C6F8F5211419D8_1@@2"/>
    <w:docVar w:name="eNV_F73069B737E647D8AED745BC7F7F29D0_Struct" w:val="Artikel 13 Nummer 2 Buchstabe b;6;Struktur:13/-2/2/2;CheckSums:-1/-1/-1/-1;eNV_F73069B737E647D8AED745BC7F7F29D0_1@@2"/>
    <w:docVar w:name="eNV_F73F2F80ED054F3681F503B7453B0994_Struct" w:val="Artikel 1 Nummer 15 Buchstabe a;6;Struktur:1/-2/15/1;CheckSums:-1/-1/-1/-1;eNV_F73F2F80ED054F3681F503B7453B0994_1@@2"/>
    <w:docVar w:name="eNV_F79289CEECF64BD4BF56D4280A786E60" w:val="Satzes 1 Nummer 2"/>
    <w:docVar w:name="eNV_F79289CEECF64BD4BF56D4280A786E60_Struct" w:val="§ 42c Absatz 4 Satz 1 Nummer 2;2;Struktur:42.3/4Satz1/2;CheckSums:-1/1454099985/-1;eNV_F79289CEECF64BD4BF56D4280A786E60_1@@1"/>
    <w:docVar w:name="eNV_F7978E7E623A4711A1F796606EF2FF05" w:val="Nummer 14"/>
    <w:docVar w:name="eNV_F7978E7E623A4711A1F796606EF2FF05_Struct" w:val="Artikel 1 Nummer 14;6;Struktur:1/-2/14;CheckSums:-1/-1/-1;eNV_F7978E7E623A4711A1F796606EF2FF05_1@@2"/>
    <w:docVar w:name="eNV_F7D3CC30FD3D4280A85893608FA3DF22" w:val="Absatz 2"/>
    <w:docVar w:name="eNV_F7D3CC30FD3D4280A85893608FA3DF22_Struct" w:val="§ 41f Absatz 2;2;Struktur:41.6/2;CheckSums:-1/-1;eNV_F7D3CC30FD3D4280A85893608FA3DF22_2@@1"/>
    <w:docVar w:name="eNV_F7EFF91F2C0F487F9B34B329AB124EA1" w:val="Buchstabe b"/>
    <w:docVar w:name="eNV_F7EFF91F2C0F487F9B34B329AB124EA1_Struct" w:val="Artikel 8 Nummer 2 Buchstabe b;6;Struktur:8/-2/2/2;CheckSums:-1/-1/-1/-1;eNV_F7EFF91F2C0F487F9B34B329AB124EA1_1@@2"/>
    <w:docVar w:name="eNV_F806F2422DE84D329B772E7CFD9FD6AB_Struct" w:val="Artikel 1 Nummer 26;6;Struktur:1/-2/26;CheckSums:-1/-1/-1;eNV_F806F2422DE84D329B772E7CFD9FD6AB_1@@2"/>
    <w:docVar w:name="eNV_F80CE547E8E342F9BB4764C9852BD826_Struct" w:val="Artikel 35 Absatz 2;6;Struktur:35/2;CheckSums:-1/-1;eNV_F80CE547E8E342F9BB4764C9852BD826_1@@2"/>
    <w:docVar w:name="eNV_F81966E265A746438F22D9296FC69DE1_Struct" w:val="Artikel 1 Nummer 2 Buchstabe;6;Struktur:1/-2/2/0;CheckSums:-1/-1/-1/-1;eNV_F81966E265A746438F22D9296FC69DE1_1@@2"/>
    <w:docVar w:name="eNV_F8403217D44A4DABB344F5C3401BB7A0_Struct" w:val="Artikel 1 Nummer 1 Buchstabe d;6;Struktur:1/-2/1/4;CheckSums:-1/-1/-1/-1;eNV_F8403217D44A4DABB344F5C3401BB7A0_1@@2"/>
    <w:docVar w:name="eNV_F8564A9ACD2146C5A73F5D4940464110_Struct" w:val="Artikel 26 Nummer 4;6;Struktur:26/-2/4;CheckSums:-1/-1/-1;eNV_F8564A9ACD2146C5A73F5D4940464110_1@@2"/>
    <w:docVar w:name="eNV_F86B3E7F6C46489EA20A58D6F4E8BFF4" w:val="§ 41f"/>
    <w:docVar w:name="eNV_F86B3E7F6C46489EA20A58D6F4E8BFF4_Struct" w:val="§ 41f;2;Struktur:41.6;CheckSums:-1;eNV_F86B3E7F6C46489EA20A58D6F4E8BFF4_2@@1"/>
    <w:docVar w:name="eNV_F8A2D473F35041F895DCE2ACA1DE4F64" w:val="Nummer 4"/>
    <w:docVar w:name="eNV_F8A2D473F35041F895DCE2ACA1DE4F64_Struct" w:val="Artikel 18 Nummer 4;6;Struktur:18/-2/4;CheckSums:-1/-1/-1;eNV_F8A2D473F35041F895DCE2ACA1DE4F64_1@@2"/>
    <w:docVar w:name="eNV_F8A625DBE5F04DF1880A34EBF154D7C4" w:val="Absatz 1"/>
    <w:docVar w:name="eNV_F8A625DBE5F04DF1880A34EBF154D7C4_Struct" w:val="Absatz 1;2;Struktur:-1/1;CheckSums:-1/-1;eNV_F8A625DBE5F04DF1880A34EBF154D7C4_2@@1"/>
    <w:docVar w:name="eNV_F8BB9A27B9D5479DB40133537B389B36" w:val="Buchstabe a"/>
    <w:docVar w:name="eNV_F8BB9A27B9D5479DB40133537B389B36_Struct" w:val="Artikel 1 Nummer 101 Buchstabe a;6;Struktur:1/-2/101/1;CheckSums:-1/-1/-1/-1;eNV_F8BB9A27B9D5479DB40133537B389B36_1@@2"/>
    <w:docVar w:name="eNV_F8E42D8DFE3D44EBA16B7656FE70F876" w:val="Artikel 18"/>
    <w:docVar w:name="eNV_F8E42D8DFE3D44EBA16B7656FE70F876_Struct" w:val="Artikel 18;6;Struktur:18;CheckSums:-1;eNV_F8E42D8DFE3D44EBA16B7656FE70F876_1@@2"/>
    <w:docVar w:name="eNV_F8E752FDB57A4E378B5FFED6828EF25F" w:val="§ 3 Nummer 43"/>
    <w:docVar w:name="eNV_F8E752FDB57A4E378B5FFED6828EF25F_Struct" w:val="§ 3 Nummer 43;2;Struktur:3/-2/43;CheckSums:-1/-1/-1;eNV_F8E752FDB57A4E378B5FFED6828EF25F_2@@1"/>
    <w:docVar w:name="eNV_F8FD5FA96F694767A3822C978B1F7D9A_Struct" w:val="Artikel 21 Nummer 1 Buchstabe b;6;Struktur:21/-2/1/2;CheckSums:-1/-1/-1/-1;eNV_F8FD5FA96F694767A3822C978B1F7D9A_1@@2"/>
    <w:docVar w:name="eNV_F946AEF05C9F40E49BF3DB13FCFB10E2_Struct" w:val="Artikel 1 Nummer 26 Buchstabe b;6;Struktur:1/-2/26/2;CheckSums:-1/-1/-1/-1;eNV_F946AEF05C9F40E49BF3DB13FCFB10E2_1@@2"/>
    <w:docVar w:name="eNV_F9541FFC8A5042C0A50E83F27F7E2E52" w:val="Buchstabe a"/>
    <w:docVar w:name="eNV_F9541FFC8A5042C0A50E83F27F7E2E52_Struct" w:val="Artikel 22 Nummer 2 Buchstabe a;6;Struktur:22/-2/2/1;CheckSums:-1/-1/-1/-1;eNV_F9541FFC8A5042C0A50E83F27F7E2E52_1@@2"/>
    <w:docVar w:name="eNV_F9644E7853C040848D893F3923683B0A_Struct" w:val="Artikel 26 Nummer 37 Buchstabe b Doppelbuchstabe ff;6;Struktur:26/-2/37/2/6;CheckSums:-1/-1/-1/-1/-1;eNV_F9644E7853C040848D893F3923683B0A_1@@2"/>
    <w:docVar w:name="eNV_F969F9106FC04A6081E65BB5600C3BD7" w:val="Satz 2"/>
    <w:docVar w:name="eNV_F969F9106FC04A6081E65BB5600C3BD7_Struct" w:val="§ 38a Absatz 2 Satz 2;2;Struktur:38.1/2Satz2;CheckSums:-1/1459939890;eNV_F969F9106FC04A6081E65BB5600C3BD7_1@@1"/>
    <w:docVar w:name="eNV_F9B763B6BA794EF2BB736288B25CB88B_Struct" w:val="Artikel 26 Nummer 3;6;Struktur:26/-2/3;CheckSums:-1/-1/-1;eNV_F9B763B6BA794EF2BB736288B25CB88B_1@@2"/>
    <w:docVar w:name="eNV_F9DE7C1EF14F4E8F9D0D1142C61144A5" w:val="Buchstabe b"/>
    <w:docVar w:name="eNV_F9DE7C1EF14F4E8F9D0D1142C61144A5_Struct" w:val="Artikel 1 Nummer 23 Buchstabe b;6;Struktur:1/-2/23/2;CheckSums:-1/-1/-1/-1;eNV_F9DE7C1EF14F4E8F9D0D1142C61144A5_1@@2"/>
    <w:docVar w:name="eNV_F9E239C2F1984320B1EE962321865288" w:val="Nummer 2"/>
    <w:docVar w:name="eNV_F9E239C2F1984320B1EE962321865288_Struct" w:val="Artikel 20 Nummer 2;6;Struktur:20/-2/2;CheckSums:-1/-1/-1;eNV_F9E239C2F1984320B1EE962321865288_1@@2"/>
    <w:docVar w:name="eNV_F9EA165A117A43DBAC6BEDBA27693C8D_Struct" w:val="Artikel 28 Nummer 17 Buchstabe b;6;Struktur:28/-2/17/2;CheckSums:-1/-1/-1/-1;eNV_F9EA165A117A43DBAC6BEDBA27693C8D_1@@2"/>
    <w:docVar w:name="eNV_F9F782297B134F16B9B7DEEE777AD548" w:val="§ 42c"/>
    <w:docVar w:name="eNV_F9F782297B134F16B9B7DEEE777AD548_Struct" w:val="§ 42c;2;Struktur:42.3;CheckSums:-1;eNV_F9F782297B134F16B9B7DEEE777AD548_2@@1"/>
    <w:docVar w:name="eNV_FA1C6ED457A448A9AA999ED4A0B9CA12_Struct" w:val="Artikel 26 Nummer 2;6;Struktur:26/-2/2;CheckSums:-1/-1/-1;eNV_FA1C6ED457A448A9AA999ED4A0B9CA12_1@@2"/>
    <w:docVar w:name="eNV_FA416EB8EC42439B9EF2B32061255789_Struct" w:val="Artikel 16 Nummer 29 Buchstabe b Doppelbuchstabe aa;6;Struktur:16/-2/29/2/1;CheckSums:-1/-1/-1/-1/-1;eNV_FA416EB8EC42439B9EF2B32061255789_1@@2"/>
    <w:docVar w:name="eNV_FA6150D663E04A2883C6BD5EB00028F9" w:val="Absatzes 2"/>
    <w:docVar w:name="eNV_FA6150D663E04A2883C6BD5EB00028F9_Struct" w:val="§ 42c Absatz 2;2;Struktur:42.3/2;CheckSums:-1/-1;eNV_FA6150D663E04A2883C6BD5EB00028F9_2@@1"/>
    <w:docVar w:name="eNV_FA725E4C65DF47A9AD89BF6D8ACD224A" w:val="§§ 67a und 67b"/>
    <w:docVar w:name="eNV_FA725E4C65DF47A9AD89BF6D8ACD224A_Struct" w:val="§ 67a;2;Struktur:67.1;CheckSums:-1;eNV_FA725E4C65DF47A9AD89BF6D8ACD224A_3|§ 67b;2;Struktur:67.2;CheckSums:-1;eNV_FA725E4C65DF47A9AD89BF6D8ACD224A_4@und|@1"/>
    <w:docVar w:name="eNV_FA7D94F5ECD74BD0BAF10D4B3D4175FB" w:val="Artikel 30"/>
    <w:docVar w:name="eNV_FA7D94F5ECD74BD0BAF10D4B3D4175FB_Struct" w:val="Artikel 30;6;Struktur:30;CheckSums:-1;eNV_FA7D94F5ECD74BD0BAF10D4B3D4175FB_1@@2"/>
    <w:docVar w:name="eNV_FA80F0880D694BB3B8B53D42821650F4" w:val="Buchstabe a"/>
    <w:docVar w:name="eNV_FA80F0880D694BB3B8B53D42821650F4_Struct" w:val="Artikel 17 Nummer 9 Buchstabe a;6;Struktur:17/-2/9/1;CheckSums:-1/-1/-1/-1;eNV_FA80F0880D694BB3B8B53D42821650F4_1@@2"/>
    <w:docVar w:name="eNV_FAC1C088DDE2476CA7F707E15F3E5489_Struct" w:val="Artikel 1 Nummer 13 Buchstabe d;6;Struktur:1/-2/13/4;CheckSums:-1/-1/-1/-1;eNV_FAC1C088DDE2476CA7F707E15F3E5489_1@@2"/>
    <w:docVar w:name="eNV_FACB9EAE9DAF407FB0249C5621F3658C_Struct" w:val="Artikel 3 Nummer 0;6;Struktur:3/-2/0;CheckSums:-1/-1/-1;eNV_FACB9EAE9DAF407FB0249C5621F3658C_1@@2"/>
    <w:docVar w:name="eNV_FAE1752D267647E6904219F7FE4131CA" w:val="Absatz 3 Satz 1 Nummer 3"/>
    <w:docVar w:name="eNV_FAE1752D267647E6904219F7FE4131CA_Struct" w:val="Absatz 3 Satz 1 Nummer 3;2;Struktur:-1/3Satz1/3;CheckSums:-1/342132067/-1;eNV_FAE1752D267647E6904219F7FE4131CA_1@@1"/>
    <w:docVar w:name="eNV_FAF36A96694C41A6889097B2B05C9DFD" w:val="§ 41f Absatz 1"/>
    <w:docVar w:name="eNV_FAF36A96694C41A6889097B2B05C9DFD_Struct" w:val="§ 41f Absatz 1;2;Struktur:41.6/1;CheckSums:-1/-1;eNV_FAF36A96694C41A6889097B2B05C9DFD_2@@1"/>
    <w:docVar w:name="eNV_FAF5F6474F914E0999FFD41CCB784D7A_Struct" w:val="Artikel 9 Nummer 5 Buchstabe b Doppelbuchstabe bb;6;Struktur:9/-2/5/2/2;CheckSums:-1/-1/-1/-1/-1;eNV_FAF5F6474F914E0999FFD41CCB784D7A_1@@2"/>
    <w:docVar w:name="eNV_FB09F9C2AE7449F3A9D4331BB9831BA0_Struct" w:val="Artikel 1 Nummer 15;6;Struktur:1/-2/15;CheckSums:-1/-1/-1;eNV_FB09F9C2AE7449F3A9D4331BB9831BA0_1@@2"/>
    <w:docVar w:name="eNV_FB11B627296448809ACBE4EC9590134C" w:val="Absatz 5"/>
    <w:docVar w:name="eNV_FB11B627296448809ACBE4EC9590134C_Struct" w:val="§ 41g Absatz 5;2;Struktur:41.7/5;CheckSums:-1/-1;eNV_FB11B627296448809ACBE4EC9590134C_2@@1"/>
    <w:docVar w:name="eNV_FB176191DF854B29A6CF310CFCEB67B1" w:val="Buchstabe a"/>
    <w:docVar w:name="eNV_FB176191DF854B29A6CF310CFCEB67B1_Struct" w:val="Artikel 22 Nummer 9 Buchstabe a;6;Struktur:22/-2/9/1;CheckSums:-1/-1/-1/-1;eNV_FB176191DF854B29A6CF310CFCEB67B1_1@@2"/>
    <w:docVar w:name="eNV_FB4581C3A2264B339DA984C355A06B71_Struct" w:val="Artikel 30 Nummer 2 Buchstabe a;6;Struktur:30/-2/2/1;CheckSums:-1/-1/-1/-1;eNV_FB4581C3A2264B339DA984C355A06B71_1@@2"/>
    <w:docVar w:name="eNV_FB46B5FCBF8543CB8FF3BC86770377BA_Struct" w:val="Artikel 19 Nummer 1 Buchstabe b;6;Struktur:19/-2/1/2;CheckSums:-1/-1/-1/-1;eNV_FB46B5FCBF8543CB8FF3BC86770377BA_1@@2"/>
    <w:docVar w:name="eNV_FB4E306CF0834E999B24DBD3BA1E2D6B" w:val="§ 3"/>
    <w:docVar w:name="eNV_FB4E306CF0834E999B24DBD3BA1E2D6B_Struct" w:val="§ 3;2;Struktur:3;CheckSums:-1;eNV_FB4E306CF0834E999B24DBD3BA1E2D6B_2@@1"/>
    <w:docVar w:name="eNV_FB6202C9AB4C45B8A9365563D4A5D97E" w:val="§ 3 Nummer 8"/>
    <w:docVar w:name="eNV_FB6202C9AB4C45B8A9365563D4A5D97E_Struct" w:val="§ 3 Nummer 8;2;Struktur:3/-2/8;CheckSums:-1/-1/-1;eNV_FB6202C9AB4C45B8A9365563D4A5D97E_2@@1"/>
    <w:docVar w:name="eNV_FB6C1C3B40744587B92BFFB98F9365E6_Struct" w:val="Artikel 1 Nummer 70 Buchstabe c;6;Struktur:1/-2/70/3;CheckSums:-1/-1/-1/-1;eNV_FB6C1C3B40744587B92BFFB98F9365E6_1@@2"/>
    <w:docVar w:name="eNV_FBD0C09A1BF04214B8ABF5852CCFE776" w:val="Absatz 7 Satz 6"/>
    <w:docVar w:name="eNV_FBD0C09A1BF04214B8ABF5852CCFE776_Struct" w:val="Absatz 7 Satz 6;2;Struktur:-1/7Satz6;CheckSums:-1/-1968145811;eNV_FBD0C09A1BF04214B8ABF5852CCFE776_1@@1"/>
    <w:docVar w:name="eNV_FBDA5265091A4C88A88AD3AAFF6AB786_Struct" w:val="Artikel 15 Nummer 9;6;Struktur:15/-2/9;CheckSums:-1/-1/-1;eNV_FBDA5265091A4C88A88AD3AAFF6AB786_1@@2"/>
    <w:docVar w:name="eNV_FBE12C2E6CB2488B878C0199A3FF4FA9_Struct" w:val="Artikel 20 Nummer 47 Buchstabe m Doppelbuchstabe aa;6;Struktur:20/-2/47/13/1;CheckSums:-1/-1/-1/-1/-1;eNV_FBE12C2E6CB2488B878C0199A3FF4FA9_1@@2"/>
    <w:docVar w:name="eNV_FBEDEEB6AFDE41129619F011096F761E" w:val="Absatz 1"/>
    <w:docVar w:name="eNV_FBEDEEB6AFDE41129619F011096F761E_Struct" w:val="§ 42c Absatz 1;2;Struktur:42.3/1;CheckSums:-1/-1;eNV_FBEDEEB6AFDE41129619F011096F761E_1@@1"/>
    <w:docVar w:name="eNV_FC0A524192B64689AD70D12CF7A84D8E_Struct" w:val="Artikel 9 Nummer 9 Buchstabe b;6;Struktur:9/-2/9/2;CheckSums:-1/-1/-1/-1;eNV_FC0A524192B64689AD70D12CF7A84D8E_1@@2"/>
    <w:docVar w:name="eNV_FC16B9B9BAF54A5D9CCB4A57AFC3D428_Struct" w:val="Artikel 19 Nummer 2 Buchstabe d;6;Struktur:19/-2/2/4;CheckSums:-1/-1/-1/-1;eNV_FC16B9B9BAF54A5D9CCB4A57AFC3D428_1@@2"/>
    <w:docVar w:name="eNV_FC28D42FA7F0422FA17EF0A24869FC6D" w:val="Buchstabe b"/>
    <w:docVar w:name="eNV_FC28D42FA7F0422FA17EF0A24869FC6D_Struct" w:val="Artikel 1 Nummer 94 Buchstabe b;6;Struktur:1/-2/94/2;CheckSums:-1/-1/-1/-1;eNV_FC28D42FA7F0422FA17EF0A24869FC6D_1@@2"/>
    <w:docVar w:name="eNV_FC46441C319D42CEA2EEE7EFC4D38265_Struct" w:val="Artikel 1 Nummer 61 Buchstabe a;6;Struktur:1/-2/61/1;CheckSums:-1/-1/-1/-1;eNV_FC46441C319D42CEA2EEE7EFC4D38265_1@@2"/>
    <w:docVar w:name="eNV_FC850CC1B7C749A79E76B242FDB36563_Struct" w:val="Artikel 19 Nummer 12 Buchstabe b;6;Struktur:19/-2/12/2;CheckSums:-1/-1/-1/-1;eNV_FC850CC1B7C749A79E76B242FDB36563_1@@2"/>
    <w:docVar w:name="eNV_FC8D781A9495412491B08B84DB1B7A45_Struct" w:val="Artikel 1 Nummer 57 Buchstabe b;6;Struktur:1/-2/57/2;CheckSums:-1/-1/-1/-1;eNV_FC8D781A9495412491B08B84DB1B7A45_1@@2"/>
    <w:docVar w:name="eNV_FC96ECC2A83D43E2A2F1E92023B140B5" w:val="Nummer 27"/>
    <w:docVar w:name="eNV_FC96ECC2A83D43E2A2F1E92023B140B5_Struct" w:val="Artikel 18 Nummer 27;6;Struktur:18/-2/27;CheckSums:-1/-1/-1;eNV_FC96ECC2A83D43E2A2F1E92023B140B5_1@@2"/>
    <w:docVar w:name="eNV_FCFEA533E11D44F4B3CE96C3B3EB3ACE" w:val="Nummer 9"/>
    <w:docVar w:name="eNV_FCFEA533E11D44F4B3CE96C3B3EB3ACE_Struct" w:val="Artikel 1 Nummer 9;6;Struktur:1/-2/9;CheckSums:-1/-1/-1;eNV_FCFEA533E11D44F4B3CE96C3B3EB3ACE_1@@2"/>
    <w:docVar w:name="eNV_FD0A027B83934F4EAA7D4B02E6E964D9" w:val="Doppelbuchstabe bb"/>
    <w:docVar w:name="eNV_FD0A027B83934F4EAA7D4B02E6E964D9_Struct" w:val="Artikel 18 Nummer 21 Buchstabe a Doppelbuchstabe bb;6;Struktur:18/-2/21/1/2;CheckSums:-1/-1/-1/-1/-1;eNV_FD0A027B83934F4EAA7D4B02E6E964D9_1@@2"/>
    <w:docVar w:name="eNV_FD1B2F1C5E0945FE823365D994C2E1B7" w:val="Buchstabe b"/>
    <w:docVar w:name="eNV_FD1B2F1C5E0945FE823365D994C2E1B7_Struct" w:val="Artikel 1 Nummer 71 Buchstabe b;6;Struktur:1/-2/71/2;CheckSums:-1/-1/-1/-1;eNV_FD1B2F1C5E0945FE823365D994C2E1B7_1@@2"/>
    <w:docVar w:name="eNV_FD1E29D1704440978A994ED4E8F97654" w:val="Absatz 1 Satz 1"/>
    <w:docVar w:name="eNV_FD1E29D1704440978A994ED4E8F97654_Struct" w:val="§ 41f Absatz 1 Satz 1;2;Struktur:41.6/1Satz1;CheckSums:-1/0;eNV_FD1E29D1704440978A994ED4E8F97654_1@@1"/>
    <w:docVar w:name="eNV_FD60996BF2984305A141B8057D1786E4" w:val="Nummer 104"/>
    <w:docVar w:name="eNV_FD60996BF2984305A141B8057D1786E4_Struct" w:val="Artikel 1 Nummer 104;6;Struktur:1/-2/104;CheckSums:-1/-1/-1;eNV_FD60996BF2984305A141B8057D1786E4_1@@2"/>
    <w:docVar w:name="eNV_FD7B0CAAD2D94648818EC8087C924A9F_Struct" w:val="§ 41g Absatz 6 Nummer 2;2;Struktur:41.7/6/2;CheckSums:-1/-1/-1;eNV_FD7B0CAAD2D94648818EC8087C924A9F_1@@2"/>
    <w:docVar w:name="eNV_FD9AD92A6C1141728D61F58BC941F318_Struct" w:val="Artikel 25 Nummer 10 Buchstabe a;6;Struktur:25/-2/10/1;CheckSums:-1/-1/-1/-1;eNV_FD9AD92A6C1141728D61F58BC941F318_1@@2"/>
    <w:docVar w:name="eNV_FDCED61FA16F4E69BE19A52967A944F2" w:val="Buchstabe a"/>
    <w:docVar w:name="eNV_FDCED61FA16F4E69BE19A52967A944F2_Struct" w:val="Artikel 1 Nummer 3 Buchstabe a;6;Struktur:1/-2/3/1;CheckSums:-1/-1/-1/-1;eNV_FDCED61FA16F4E69BE19A52967A944F2_1@@2"/>
    <w:docVar w:name="eNV_FDE78ED0D7DD427A8ED00E9AE5915610" w:val="Nummer 32"/>
    <w:docVar w:name="eNV_FDE78ED0D7DD427A8ED00E9AE5915610_Struct" w:val="Artikel 1 Nummer 32;6;Struktur:1/-2/32;CheckSums:-1/-1/-1;eNV_FDE78ED0D7DD427A8ED00E9AE5915610_1@@2"/>
    <w:docVar w:name="eNV_FDF13E4B9A3F4A3F8A790381989E585C_Struct" w:val="Artikel 29 Nummer 17 Buchstabe c;6;Struktur:29/-2/17/3;CheckSums:-1/-1/-1/-1;eNV_FDF13E4B9A3F4A3F8A790381989E585C_1@@2"/>
    <w:docVar w:name="eNV_FDFB903E113E41FD9AA0827374C5D413_Struct" w:val="Artikel 18 Nummer 2;6;Struktur:18/-2/2;CheckSums:-1/-1/-1;eNV_FDFB903E113E41FD9AA0827374C5D413_1@@2"/>
    <w:docVar w:name="eNV_FDFEF27800E9428A82A1E2C32F4AF044" w:val="Nummer 3"/>
    <w:docVar w:name="eNV_FDFEF27800E9428A82A1E2C32F4AF044_Struct" w:val="Nummer 3;2;Struktur:-1/-1/3;CheckSums:-1/-1/-1;eNV_FDFEF27800E9428A82A1E2C32F4AF044_2@@1"/>
    <w:docVar w:name="eNV_FDFFB4FDB94A45B981303EAA4DD8E99B_Struct" w:val="Artikel 26 Nummer 30 Buchstabe a;6;Struktur:26/-2/30/1;CheckSums:-1/-1/-1/-1;eNV_FDFFB4FDB94A45B981303EAA4DD8E99B_1@@2"/>
    <w:docVar w:name="eNV_FE6C07AE8B324FBE922A4AC2AD528B21" w:val="Absatz 3 Satz 1 Nummer 2"/>
    <w:docVar w:name="eNV_FE6C07AE8B324FBE922A4AC2AD528B21_Struct" w:val="Absatz 3 Satz 1 Nummer 2;2;Struktur:-1/3Satz1/2;CheckSums:-1/342132067/-1;eNV_FE6C07AE8B324FBE922A4AC2AD528B21_1@@1"/>
    <w:docVar w:name="eNV_FEA75DDC6599438EBDC6F79498364F2C" w:val="§§ 41f und 41g"/>
    <w:docVar w:name="eNV_FEA75DDC6599438EBDC6F79498364F2C_Struct" w:val="§ 41f;2;Struktur:41.6;CheckSums:-1;eNV_FEA75DDC6599438EBDC6F79498364F2C_3|§ 41g;2;Struktur:41.7;CheckSums:-1;eNV_FEA75DDC6599438EBDC6F79498364F2C_4@und|@1"/>
    <w:docVar w:name="eNV_FEB27B2AA0924D2D8D03DA692778AF1A_Struct" w:val="Artikel 26 Nummer 9;6;Struktur:26/-2/9;CheckSums:-1/-1/-1;eNV_FEB27B2AA0924D2D8D03DA692778AF1A_1@@2"/>
    <w:docVar w:name="eNV_FEDE18A7F25740E1B4F7FACF28F9EE8A" w:val="Absatz 3 Nummer 2"/>
    <w:docVar w:name="eNV_FEDE18A7F25740E1B4F7FACF28F9EE8A_Struct" w:val="§ 38a Absatz 3 Nummer 2;2;Struktur:38.1/3/2;CheckSums:-1/-1/-1;eNV_FEDE18A7F25740E1B4F7FACF28F9EE8A_2@@1"/>
    <w:docVar w:name="eNV_FEFAD3DEFADA41A5AF808F44BAFB8D45_Struct" w:val="Artikel 1 Nummer 31;6;Struktur:1/-2/31;CheckSums:-1/-1/-1;eNV_FEFAD3DEFADA41A5AF808F44BAFB8D45_1@@2"/>
    <w:docVar w:name="eNV_FF593DCC835D45ED98622D389B872FB5_Struct" w:val="Artikel 26 Nummer 37 Buchstabe b;6;Struktur:26/-2/37/2;CheckSums:-1/-1/-1/-1;eNV_FF593DCC835D45ED98622D389B872FB5_1@@2"/>
    <w:docVar w:name="eNV_FF5B00AC9B8743B78DC08B1BEF48A4CA_Struct" w:val="Artikel 1 Nummer 26;6;Struktur:1/-2/26;CheckSums:-1/-1/-1;eNV_FF5B00AC9B8743B78DC08B1BEF48A4CA_1@@2"/>
    <w:docVar w:name="eNV_FF66314007A94640948873A8A38B06D8" w:val="§ 41f"/>
    <w:docVar w:name="eNV_FF66314007A94640948873A8A38B06D8_Struct" w:val="§ 41f;2;Struktur:41.6;CheckSums:-1;eNV_FF66314007A94640948873A8A38B06D8_2@@1"/>
    <w:docVar w:name="eNV_FFB4203B32D2486BBF197F9556FD0662_Struct" w:val="Artikel 26 Nummer 4 Buchstabe b;6;Struktur:26/-2/4/2;CheckSums:-1/-1/-1/-1;eNV_FFB4203B32D2486BBF197F9556FD0662_1@@2"/>
    <w:docVar w:name="eNV_FFC84CC7E86041F5B7FAD82D3F6ACC30_Struct" w:val="Artikel 25 Nummer 32;6;Struktur:25/-2/32;CheckSums:-1/-1/-1;eNV_FFC84CC7E86041F5B7FAD82D3F6ACC30_1@@2"/>
    <w:docVar w:name="LW_DocType" w:val="AENDER"/>
    <w:docVar w:name="LWCons_Langue" w:val="DE"/>
  </w:docVars>
  <w:rsids>
    <w:rsidRoot w:val="001E38BE"/>
    <w:rsid w:val="0000022A"/>
    <w:rsid w:val="00000D22"/>
    <w:rsid w:val="00001039"/>
    <w:rsid w:val="00002BAD"/>
    <w:rsid w:val="00002D75"/>
    <w:rsid w:val="0000494E"/>
    <w:rsid w:val="00005187"/>
    <w:rsid w:val="00005B01"/>
    <w:rsid w:val="000063BA"/>
    <w:rsid w:val="00006658"/>
    <w:rsid w:val="000068F1"/>
    <w:rsid w:val="0000728F"/>
    <w:rsid w:val="000074AF"/>
    <w:rsid w:val="00011321"/>
    <w:rsid w:val="00011951"/>
    <w:rsid w:val="00011D61"/>
    <w:rsid w:val="00012074"/>
    <w:rsid w:val="00015707"/>
    <w:rsid w:val="0001606D"/>
    <w:rsid w:val="0001658D"/>
    <w:rsid w:val="0001751A"/>
    <w:rsid w:val="000205D1"/>
    <w:rsid w:val="00020C3F"/>
    <w:rsid w:val="00020C8C"/>
    <w:rsid w:val="00021375"/>
    <w:rsid w:val="0002138A"/>
    <w:rsid w:val="00021942"/>
    <w:rsid w:val="00022CBA"/>
    <w:rsid w:val="00022DDC"/>
    <w:rsid w:val="00022F88"/>
    <w:rsid w:val="0002330A"/>
    <w:rsid w:val="000248A4"/>
    <w:rsid w:val="00024DB0"/>
    <w:rsid w:val="000253F0"/>
    <w:rsid w:val="00026458"/>
    <w:rsid w:val="00026731"/>
    <w:rsid w:val="00026C1F"/>
    <w:rsid w:val="00026E17"/>
    <w:rsid w:val="00027CA1"/>
    <w:rsid w:val="000305BE"/>
    <w:rsid w:val="00031D84"/>
    <w:rsid w:val="00031E99"/>
    <w:rsid w:val="00031F38"/>
    <w:rsid w:val="000329A5"/>
    <w:rsid w:val="00032FC0"/>
    <w:rsid w:val="0003437C"/>
    <w:rsid w:val="000358FB"/>
    <w:rsid w:val="00036112"/>
    <w:rsid w:val="000362C2"/>
    <w:rsid w:val="0003775B"/>
    <w:rsid w:val="00037B3B"/>
    <w:rsid w:val="00041A07"/>
    <w:rsid w:val="00041E1F"/>
    <w:rsid w:val="00042357"/>
    <w:rsid w:val="000424A7"/>
    <w:rsid w:val="000429DC"/>
    <w:rsid w:val="00042A27"/>
    <w:rsid w:val="0004363E"/>
    <w:rsid w:val="00043E4E"/>
    <w:rsid w:val="000465C6"/>
    <w:rsid w:val="00046B4B"/>
    <w:rsid w:val="000471C8"/>
    <w:rsid w:val="00047354"/>
    <w:rsid w:val="00047EB9"/>
    <w:rsid w:val="000504D9"/>
    <w:rsid w:val="00050B15"/>
    <w:rsid w:val="00051293"/>
    <w:rsid w:val="00051872"/>
    <w:rsid w:val="000519FE"/>
    <w:rsid w:val="00051CB4"/>
    <w:rsid w:val="00051F2A"/>
    <w:rsid w:val="0005224C"/>
    <w:rsid w:val="00052C79"/>
    <w:rsid w:val="00052E4F"/>
    <w:rsid w:val="00052EC4"/>
    <w:rsid w:val="000549DC"/>
    <w:rsid w:val="000550E1"/>
    <w:rsid w:val="000551EC"/>
    <w:rsid w:val="00055D4E"/>
    <w:rsid w:val="0005629D"/>
    <w:rsid w:val="000569B4"/>
    <w:rsid w:val="00057049"/>
    <w:rsid w:val="00060814"/>
    <w:rsid w:val="00060A55"/>
    <w:rsid w:val="00060B15"/>
    <w:rsid w:val="00060C65"/>
    <w:rsid w:val="00061F5B"/>
    <w:rsid w:val="00062371"/>
    <w:rsid w:val="00063052"/>
    <w:rsid w:val="0006565F"/>
    <w:rsid w:val="000662FD"/>
    <w:rsid w:val="00066349"/>
    <w:rsid w:val="00066E1C"/>
    <w:rsid w:val="00070C03"/>
    <w:rsid w:val="0007146B"/>
    <w:rsid w:val="00071788"/>
    <w:rsid w:val="00073FA5"/>
    <w:rsid w:val="000740F5"/>
    <w:rsid w:val="000741B0"/>
    <w:rsid w:val="0007458F"/>
    <w:rsid w:val="00074703"/>
    <w:rsid w:val="000751BE"/>
    <w:rsid w:val="000751DC"/>
    <w:rsid w:val="00075233"/>
    <w:rsid w:val="00076A54"/>
    <w:rsid w:val="0007718D"/>
    <w:rsid w:val="000774A9"/>
    <w:rsid w:val="00080E1E"/>
    <w:rsid w:val="0008160B"/>
    <w:rsid w:val="00081E84"/>
    <w:rsid w:val="00082BDC"/>
    <w:rsid w:val="00082DCF"/>
    <w:rsid w:val="00083354"/>
    <w:rsid w:val="00083448"/>
    <w:rsid w:val="00083B4C"/>
    <w:rsid w:val="00083D69"/>
    <w:rsid w:val="00083EC6"/>
    <w:rsid w:val="00085485"/>
    <w:rsid w:val="000855B5"/>
    <w:rsid w:val="0008584B"/>
    <w:rsid w:val="00087A17"/>
    <w:rsid w:val="00090D69"/>
    <w:rsid w:val="00091633"/>
    <w:rsid w:val="0009291C"/>
    <w:rsid w:val="0009296F"/>
    <w:rsid w:val="00092E09"/>
    <w:rsid w:val="0009331E"/>
    <w:rsid w:val="00093D30"/>
    <w:rsid w:val="00094499"/>
    <w:rsid w:val="00095A46"/>
    <w:rsid w:val="00095CE2"/>
    <w:rsid w:val="00095F1A"/>
    <w:rsid w:val="000962AA"/>
    <w:rsid w:val="000A04EF"/>
    <w:rsid w:val="000A0D1F"/>
    <w:rsid w:val="000A0DBD"/>
    <w:rsid w:val="000A197C"/>
    <w:rsid w:val="000A19A9"/>
    <w:rsid w:val="000A1D0A"/>
    <w:rsid w:val="000A1E28"/>
    <w:rsid w:val="000A1E2A"/>
    <w:rsid w:val="000A2159"/>
    <w:rsid w:val="000A21CF"/>
    <w:rsid w:val="000A2DD7"/>
    <w:rsid w:val="000A3028"/>
    <w:rsid w:val="000A3DF8"/>
    <w:rsid w:val="000A3E87"/>
    <w:rsid w:val="000A46AB"/>
    <w:rsid w:val="000A48A6"/>
    <w:rsid w:val="000A49A5"/>
    <w:rsid w:val="000A4D4B"/>
    <w:rsid w:val="000A5CDC"/>
    <w:rsid w:val="000A5FC1"/>
    <w:rsid w:val="000A7699"/>
    <w:rsid w:val="000B023D"/>
    <w:rsid w:val="000B0BD6"/>
    <w:rsid w:val="000B0DB3"/>
    <w:rsid w:val="000B1B9C"/>
    <w:rsid w:val="000B1D7E"/>
    <w:rsid w:val="000B42D6"/>
    <w:rsid w:val="000B4373"/>
    <w:rsid w:val="000B6508"/>
    <w:rsid w:val="000B6AE0"/>
    <w:rsid w:val="000B7480"/>
    <w:rsid w:val="000B7F0B"/>
    <w:rsid w:val="000C0796"/>
    <w:rsid w:val="000C15BB"/>
    <w:rsid w:val="000C1FE3"/>
    <w:rsid w:val="000C22B6"/>
    <w:rsid w:val="000C2AB9"/>
    <w:rsid w:val="000C318E"/>
    <w:rsid w:val="000C4D6F"/>
    <w:rsid w:val="000C4E0D"/>
    <w:rsid w:val="000C4EC9"/>
    <w:rsid w:val="000C585B"/>
    <w:rsid w:val="000C5E5D"/>
    <w:rsid w:val="000C5EE8"/>
    <w:rsid w:val="000C6C06"/>
    <w:rsid w:val="000C785D"/>
    <w:rsid w:val="000C7DE8"/>
    <w:rsid w:val="000D006F"/>
    <w:rsid w:val="000D0705"/>
    <w:rsid w:val="000D14E3"/>
    <w:rsid w:val="000D163B"/>
    <w:rsid w:val="000D17D9"/>
    <w:rsid w:val="000D1F79"/>
    <w:rsid w:val="000D264F"/>
    <w:rsid w:val="000D2A3E"/>
    <w:rsid w:val="000D2E29"/>
    <w:rsid w:val="000D31CF"/>
    <w:rsid w:val="000D38B2"/>
    <w:rsid w:val="000D3BCC"/>
    <w:rsid w:val="000D4113"/>
    <w:rsid w:val="000D445A"/>
    <w:rsid w:val="000D6BFA"/>
    <w:rsid w:val="000D7616"/>
    <w:rsid w:val="000D7755"/>
    <w:rsid w:val="000D7998"/>
    <w:rsid w:val="000D7EAB"/>
    <w:rsid w:val="000E116F"/>
    <w:rsid w:val="000E173A"/>
    <w:rsid w:val="000E1C18"/>
    <w:rsid w:val="000E253E"/>
    <w:rsid w:val="000E29AE"/>
    <w:rsid w:val="000E311E"/>
    <w:rsid w:val="000E3A13"/>
    <w:rsid w:val="000E3A5B"/>
    <w:rsid w:val="000E3CBE"/>
    <w:rsid w:val="000E4CED"/>
    <w:rsid w:val="000E5985"/>
    <w:rsid w:val="000E6DAC"/>
    <w:rsid w:val="000E7616"/>
    <w:rsid w:val="000F0501"/>
    <w:rsid w:val="000F0AA6"/>
    <w:rsid w:val="000F1ADC"/>
    <w:rsid w:val="000F1CA2"/>
    <w:rsid w:val="000F2404"/>
    <w:rsid w:val="000F24FB"/>
    <w:rsid w:val="000F2528"/>
    <w:rsid w:val="000F2746"/>
    <w:rsid w:val="000F2F73"/>
    <w:rsid w:val="000F31D2"/>
    <w:rsid w:val="000F31F3"/>
    <w:rsid w:val="000F37D6"/>
    <w:rsid w:val="000F3934"/>
    <w:rsid w:val="000F41B7"/>
    <w:rsid w:val="000F54F5"/>
    <w:rsid w:val="000F6DC8"/>
    <w:rsid w:val="000F7489"/>
    <w:rsid w:val="000F7D83"/>
    <w:rsid w:val="000F7E30"/>
    <w:rsid w:val="00100004"/>
    <w:rsid w:val="00100197"/>
    <w:rsid w:val="001011CA"/>
    <w:rsid w:val="001014F9"/>
    <w:rsid w:val="0010263A"/>
    <w:rsid w:val="00102780"/>
    <w:rsid w:val="00103203"/>
    <w:rsid w:val="00104287"/>
    <w:rsid w:val="0010433C"/>
    <w:rsid w:val="00105A1B"/>
    <w:rsid w:val="00105F65"/>
    <w:rsid w:val="001062AA"/>
    <w:rsid w:val="001068B9"/>
    <w:rsid w:val="00111EAE"/>
    <w:rsid w:val="00112E33"/>
    <w:rsid w:val="00113AE0"/>
    <w:rsid w:val="00114E6B"/>
    <w:rsid w:val="00115497"/>
    <w:rsid w:val="00115D60"/>
    <w:rsid w:val="00115E80"/>
    <w:rsid w:val="00115EEF"/>
    <w:rsid w:val="0011727B"/>
    <w:rsid w:val="001175D4"/>
    <w:rsid w:val="001176A7"/>
    <w:rsid w:val="00117DFC"/>
    <w:rsid w:val="00117E82"/>
    <w:rsid w:val="001204F9"/>
    <w:rsid w:val="00121439"/>
    <w:rsid w:val="00121B25"/>
    <w:rsid w:val="00123B6D"/>
    <w:rsid w:val="001244CE"/>
    <w:rsid w:val="00124977"/>
    <w:rsid w:val="00124FBD"/>
    <w:rsid w:val="00125159"/>
    <w:rsid w:val="0012649C"/>
    <w:rsid w:val="00126635"/>
    <w:rsid w:val="001275DF"/>
    <w:rsid w:val="001300BB"/>
    <w:rsid w:val="00130130"/>
    <w:rsid w:val="00130B16"/>
    <w:rsid w:val="0013249C"/>
    <w:rsid w:val="001327A4"/>
    <w:rsid w:val="00132D91"/>
    <w:rsid w:val="00133938"/>
    <w:rsid w:val="001346CE"/>
    <w:rsid w:val="00134BE9"/>
    <w:rsid w:val="001360DB"/>
    <w:rsid w:val="00136F90"/>
    <w:rsid w:val="0013779E"/>
    <w:rsid w:val="00140DD4"/>
    <w:rsid w:val="00140FC1"/>
    <w:rsid w:val="00142969"/>
    <w:rsid w:val="00142B4E"/>
    <w:rsid w:val="00142CB3"/>
    <w:rsid w:val="00142CCA"/>
    <w:rsid w:val="00143B3C"/>
    <w:rsid w:val="0014412A"/>
    <w:rsid w:val="0014445C"/>
    <w:rsid w:val="00145058"/>
    <w:rsid w:val="001455BF"/>
    <w:rsid w:val="00145628"/>
    <w:rsid w:val="00146115"/>
    <w:rsid w:val="00147371"/>
    <w:rsid w:val="001473A7"/>
    <w:rsid w:val="001505E7"/>
    <w:rsid w:val="001517F3"/>
    <w:rsid w:val="00151926"/>
    <w:rsid w:val="00153065"/>
    <w:rsid w:val="00153307"/>
    <w:rsid w:val="001533B4"/>
    <w:rsid w:val="00153624"/>
    <w:rsid w:val="0015427D"/>
    <w:rsid w:val="0015526C"/>
    <w:rsid w:val="00155ABD"/>
    <w:rsid w:val="00155B29"/>
    <w:rsid w:val="00155E7E"/>
    <w:rsid w:val="0015701F"/>
    <w:rsid w:val="00157C9C"/>
    <w:rsid w:val="00160920"/>
    <w:rsid w:val="001609DA"/>
    <w:rsid w:val="0016110A"/>
    <w:rsid w:val="00161333"/>
    <w:rsid w:val="001616C3"/>
    <w:rsid w:val="00163417"/>
    <w:rsid w:val="001638FA"/>
    <w:rsid w:val="00163DBD"/>
    <w:rsid w:val="0016476E"/>
    <w:rsid w:val="00164A18"/>
    <w:rsid w:val="0016558D"/>
    <w:rsid w:val="00165840"/>
    <w:rsid w:val="0016664B"/>
    <w:rsid w:val="00166679"/>
    <w:rsid w:val="00170B10"/>
    <w:rsid w:val="0017156D"/>
    <w:rsid w:val="0017183B"/>
    <w:rsid w:val="00171E87"/>
    <w:rsid w:val="001720C0"/>
    <w:rsid w:val="0017216B"/>
    <w:rsid w:val="00173069"/>
    <w:rsid w:val="00173D88"/>
    <w:rsid w:val="00173FED"/>
    <w:rsid w:val="0017498A"/>
    <w:rsid w:val="00175137"/>
    <w:rsid w:val="00176236"/>
    <w:rsid w:val="001763DD"/>
    <w:rsid w:val="0017715F"/>
    <w:rsid w:val="00177821"/>
    <w:rsid w:val="001778BE"/>
    <w:rsid w:val="001813B2"/>
    <w:rsid w:val="00181C01"/>
    <w:rsid w:val="00181CA7"/>
    <w:rsid w:val="00181FDD"/>
    <w:rsid w:val="00183209"/>
    <w:rsid w:val="001835F8"/>
    <w:rsid w:val="001849E4"/>
    <w:rsid w:val="00185324"/>
    <w:rsid w:val="001856E1"/>
    <w:rsid w:val="00186D2F"/>
    <w:rsid w:val="00187029"/>
    <w:rsid w:val="0018783E"/>
    <w:rsid w:val="0019040E"/>
    <w:rsid w:val="00190427"/>
    <w:rsid w:val="001908D1"/>
    <w:rsid w:val="00190C4D"/>
    <w:rsid w:val="00190DD2"/>
    <w:rsid w:val="00191389"/>
    <w:rsid w:val="00192288"/>
    <w:rsid w:val="0019292F"/>
    <w:rsid w:val="00193093"/>
    <w:rsid w:val="001931A6"/>
    <w:rsid w:val="00193403"/>
    <w:rsid w:val="001937E4"/>
    <w:rsid w:val="00193B38"/>
    <w:rsid w:val="00194F60"/>
    <w:rsid w:val="00195C7B"/>
    <w:rsid w:val="00195F2A"/>
    <w:rsid w:val="00197397"/>
    <w:rsid w:val="001978D2"/>
    <w:rsid w:val="00197C62"/>
    <w:rsid w:val="001A0045"/>
    <w:rsid w:val="001A08C5"/>
    <w:rsid w:val="001A0EB8"/>
    <w:rsid w:val="001A1691"/>
    <w:rsid w:val="001A2392"/>
    <w:rsid w:val="001A2494"/>
    <w:rsid w:val="001A25FF"/>
    <w:rsid w:val="001A31D7"/>
    <w:rsid w:val="001A3629"/>
    <w:rsid w:val="001A4C28"/>
    <w:rsid w:val="001A4C73"/>
    <w:rsid w:val="001A5CDA"/>
    <w:rsid w:val="001A641B"/>
    <w:rsid w:val="001A6A9C"/>
    <w:rsid w:val="001A6D17"/>
    <w:rsid w:val="001A6E1F"/>
    <w:rsid w:val="001A7988"/>
    <w:rsid w:val="001B0E4A"/>
    <w:rsid w:val="001B1459"/>
    <w:rsid w:val="001B1C25"/>
    <w:rsid w:val="001B2A8A"/>
    <w:rsid w:val="001B2EB8"/>
    <w:rsid w:val="001B47E7"/>
    <w:rsid w:val="001B4A0A"/>
    <w:rsid w:val="001B4C8D"/>
    <w:rsid w:val="001B5A7A"/>
    <w:rsid w:val="001B71A1"/>
    <w:rsid w:val="001B7863"/>
    <w:rsid w:val="001B7A34"/>
    <w:rsid w:val="001B7F2B"/>
    <w:rsid w:val="001B7F67"/>
    <w:rsid w:val="001C0C63"/>
    <w:rsid w:val="001C1240"/>
    <w:rsid w:val="001C1318"/>
    <w:rsid w:val="001C2303"/>
    <w:rsid w:val="001C29DF"/>
    <w:rsid w:val="001C2C76"/>
    <w:rsid w:val="001C2CE4"/>
    <w:rsid w:val="001C2FCA"/>
    <w:rsid w:val="001C3472"/>
    <w:rsid w:val="001C36DB"/>
    <w:rsid w:val="001C4E5F"/>
    <w:rsid w:val="001C55CC"/>
    <w:rsid w:val="001C57AF"/>
    <w:rsid w:val="001C5F95"/>
    <w:rsid w:val="001C6339"/>
    <w:rsid w:val="001C657C"/>
    <w:rsid w:val="001C6CD6"/>
    <w:rsid w:val="001C7E93"/>
    <w:rsid w:val="001D0AD0"/>
    <w:rsid w:val="001D13D0"/>
    <w:rsid w:val="001D31B1"/>
    <w:rsid w:val="001D3FD9"/>
    <w:rsid w:val="001D4509"/>
    <w:rsid w:val="001D4896"/>
    <w:rsid w:val="001D5E6A"/>
    <w:rsid w:val="001D6E31"/>
    <w:rsid w:val="001E0204"/>
    <w:rsid w:val="001E09D0"/>
    <w:rsid w:val="001E13E1"/>
    <w:rsid w:val="001E204C"/>
    <w:rsid w:val="001E27C8"/>
    <w:rsid w:val="001E285C"/>
    <w:rsid w:val="001E3175"/>
    <w:rsid w:val="001E32BD"/>
    <w:rsid w:val="001E3635"/>
    <w:rsid w:val="001E38BE"/>
    <w:rsid w:val="001E38C7"/>
    <w:rsid w:val="001E3DA1"/>
    <w:rsid w:val="001E414D"/>
    <w:rsid w:val="001E4713"/>
    <w:rsid w:val="001E4D8A"/>
    <w:rsid w:val="001E5054"/>
    <w:rsid w:val="001E5975"/>
    <w:rsid w:val="001E5CD3"/>
    <w:rsid w:val="001E651D"/>
    <w:rsid w:val="001E6F9A"/>
    <w:rsid w:val="001E74C4"/>
    <w:rsid w:val="001E7B8C"/>
    <w:rsid w:val="001F1102"/>
    <w:rsid w:val="001F1138"/>
    <w:rsid w:val="001F12E2"/>
    <w:rsid w:val="001F18F0"/>
    <w:rsid w:val="001F1F5D"/>
    <w:rsid w:val="001F2CE5"/>
    <w:rsid w:val="001F2D81"/>
    <w:rsid w:val="001F34C7"/>
    <w:rsid w:val="001F3DD2"/>
    <w:rsid w:val="001F41AC"/>
    <w:rsid w:val="001F44C9"/>
    <w:rsid w:val="001F4A07"/>
    <w:rsid w:val="001F4A2B"/>
    <w:rsid w:val="001F5585"/>
    <w:rsid w:val="001F55C7"/>
    <w:rsid w:val="001F5760"/>
    <w:rsid w:val="001F650D"/>
    <w:rsid w:val="001F6D7A"/>
    <w:rsid w:val="002007A4"/>
    <w:rsid w:val="00201735"/>
    <w:rsid w:val="00201BA4"/>
    <w:rsid w:val="00201D76"/>
    <w:rsid w:val="002021B9"/>
    <w:rsid w:val="00203093"/>
    <w:rsid w:val="00203253"/>
    <w:rsid w:val="00203513"/>
    <w:rsid w:val="00204351"/>
    <w:rsid w:val="00205833"/>
    <w:rsid w:val="00205B2D"/>
    <w:rsid w:val="00205D58"/>
    <w:rsid w:val="002063D0"/>
    <w:rsid w:val="0020678D"/>
    <w:rsid w:val="00206A66"/>
    <w:rsid w:val="00207984"/>
    <w:rsid w:val="00210158"/>
    <w:rsid w:val="002103B0"/>
    <w:rsid w:val="00210490"/>
    <w:rsid w:val="00210FF4"/>
    <w:rsid w:val="0021117B"/>
    <w:rsid w:val="002121B2"/>
    <w:rsid w:val="00213D7A"/>
    <w:rsid w:val="00213F1E"/>
    <w:rsid w:val="002147FF"/>
    <w:rsid w:val="00214BF1"/>
    <w:rsid w:val="00216C4A"/>
    <w:rsid w:val="0021729E"/>
    <w:rsid w:val="00217706"/>
    <w:rsid w:val="00221D36"/>
    <w:rsid w:val="00221DEB"/>
    <w:rsid w:val="00222767"/>
    <w:rsid w:val="00222C9D"/>
    <w:rsid w:val="00223750"/>
    <w:rsid w:val="00223998"/>
    <w:rsid w:val="00223E8D"/>
    <w:rsid w:val="002240D1"/>
    <w:rsid w:val="0022477B"/>
    <w:rsid w:val="00224C1B"/>
    <w:rsid w:val="00224C68"/>
    <w:rsid w:val="002253EA"/>
    <w:rsid w:val="00225418"/>
    <w:rsid w:val="00225DB6"/>
    <w:rsid w:val="00225F49"/>
    <w:rsid w:val="00226891"/>
    <w:rsid w:val="0022753A"/>
    <w:rsid w:val="00227C98"/>
    <w:rsid w:val="00227E9A"/>
    <w:rsid w:val="00227EF6"/>
    <w:rsid w:val="00227FF0"/>
    <w:rsid w:val="00230E3B"/>
    <w:rsid w:val="002317ED"/>
    <w:rsid w:val="00231B80"/>
    <w:rsid w:val="002328A1"/>
    <w:rsid w:val="00233AA8"/>
    <w:rsid w:val="002355AC"/>
    <w:rsid w:val="00235918"/>
    <w:rsid w:val="002359D3"/>
    <w:rsid w:val="0023665E"/>
    <w:rsid w:val="00236CCE"/>
    <w:rsid w:val="0023758F"/>
    <w:rsid w:val="00237679"/>
    <w:rsid w:val="00237EF3"/>
    <w:rsid w:val="00237F2C"/>
    <w:rsid w:val="00242363"/>
    <w:rsid w:val="002423C1"/>
    <w:rsid w:val="00242834"/>
    <w:rsid w:val="00242980"/>
    <w:rsid w:val="00243459"/>
    <w:rsid w:val="002434E0"/>
    <w:rsid w:val="00243D62"/>
    <w:rsid w:val="00244440"/>
    <w:rsid w:val="00246D2F"/>
    <w:rsid w:val="00246EC7"/>
    <w:rsid w:val="00247549"/>
    <w:rsid w:val="00251FE3"/>
    <w:rsid w:val="00253BA6"/>
    <w:rsid w:val="00253FB8"/>
    <w:rsid w:val="00254618"/>
    <w:rsid w:val="002553DD"/>
    <w:rsid w:val="00255427"/>
    <w:rsid w:val="0025559F"/>
    <w:rsid w:val="00256182"/>
    <w:rsid w:val="002564C1"/>
    <w:rsid w:val="00257171"/>
    <w:rsid w:val="002579CF"/>
    <w:rsid w:val="00260356"/>
    <w:rsid w:val="00260682"/>
    <w:rsid w:val="00260AEC"/>
    <w:rsid w:val="00260E78"/>
    <w:rsid w:val="00260EAE"/>
    <w:rsid w:val="0026104D"/>
    <w:rsid w:val="002614BC"/>
    <w:rsid w:val="00261C8D"/>
    <w:rsid w:val="00262606"/>
    <w:rsid w:val="002634E4"/>
    <w:rsid w:val="002637C0"/>
    <w:rsid w:val="00263ACA"/>
    <w:rsid w:val="00263EE0"/>
    <w:rsid w:val="00263FCD"/>
    <w:rsid w:val="00264D51"/>
    <w:rsid w:val="00264F2B"/>
    <w:rsid w:val="0026524B"/>
    <w:rsid w:val="0026554A"/>
    <w:rsid w:val="00265C06"/>
    <w:rsid w:val="00265D5A"/>
    <w:rsid w:val="00266320"/>
    <w:rsid w:val="0026673D"/>
    <w:rsid w:val="00266D8B"/>
    <w:rsid w:val="00266E54"/>
    <w:rsid w:val="002671E2"/>
    <w:rsid w:val="002671FD"/>
    <w:rsid w:val="0026760B"/>
    <w:rsid w:val="00267DDE"/>
    <w:rsid w:val="0027025B"/>
    <w:rsid w:val="002704B9"/>
    <w:rsid w:val="0027155F"/>
    <w:rsid w:val="0027227D"/>
    <w:rsid w:val="002722E5"/>
    <w:rsid w:val="00272939"/>
    <w:rsid w:val="00272AAB"/>
    <w:rsid w:val="002730A9"/>
    <w:rsid w:val="002745C9"/>
    <w:rsid w:val="00274CD2"/>
    <w:rsid w:val="002750FD"/>
    <w:rsid w:val="002754F2"/>
    <w:rsid w:val="0027592E"/>
    <w:rsid w:val="0027627F"/>
    <w:rsid w:val="002763E5"/>
    <w:rsid w:val="00277283"/>
    <w:rsid w:val="00280593"/>
    <w:rsid w:val="00281333"/>
    <w:rsid w:val="00281372"/>
    <w:rsid w:val="0028191D"/>
    <w:rsid w:val="00281D12"/>
    <w:rsid w:val="00281EB0"/>
    <w:rsid w:val="00282AAF"/>
    <w:rsid w:val="00282DFB"/>
    <w:rsid w:val="002831E7"/>
    <w:rsid w:val="00283235"/>
    <w:rsid w:val="00283626"/>
    <w:rsid w:val="00283A99"/>
    <w:rsid w:val="00284066"/>
    <w:rsid w:val="00284454"/>
    <w:rsid w:val="00285277"/>
    <w:rsid w:val="0028648B"/>
    <w:rsid w:val="00286C46"/>
    <w:rsid w:val="0028743F"/>
    <w:rsid w:val="002877B9"/>
    <w:rsid w:val="00287B78"/>
    <w:rsid w:val="00287ECF"/>
    <w:rsid w:val="0029056A"/>
    <w:rsid w:val="00290CFC"/>
    <w:rsid w:val="0029173F"/>
    <w:rsid w:val="00294182"/>
    <w:rsid w:val="00294333"/>
    <w:rsid w:val="00295097"/>
    <w:rsid w:val="00295A64"/>
    <w:rsid w:val="00295E59"/>
    <w:rsid w:val="00295ECB"/>
    <w:rsid w:val="002978E6"/>
    <w:rsid w:val="00297CFC"/>
    <w:rsid w:val="002A04A0"/>
    <w:rsid w:val="002A0C19"/>
    <w:rsid w:val="002A102C"/>
    <w:rsid w:val="002A3012"/>
    <w:rsid w:val="002A3F5A"/>
    <w:rsid w:val="002A450D"/>
    <w:rsid w:val="002A4BA8"/>
    <w:rsid w:val="002A53D3"/>
    <w:rsid w:val="002A5795"/>
    <w:rsid w:val="002A57D1"/>
    <w:rsid w:val="002A5DBB"/>
    <w:rsid w:val="002A67FC"/>
    <w:rsid w:val="002A6919"/>
    <w:rsid w:val="002A69D5"/>
    <w:rsid w:val="002A7DAE"/>
    <w:rsid w:val="002B0033"/>
    <w:rsid w:val="002B11F8"/>
    <w:rsid w:val="002B136B"/>
    <w:rsid w:val="002B255C"/>
    <w:rsid w:val="002B2E58"/>
    <w:rsid w:val="002B3352"/>
    <w:rsid w:val="002B35C8"/>
    <w:rsid w:val="002B3E39"/>
    <w:rsid w:val="002B48CD"/>
    <w:rsid w:val="002B5413"/>
    <w:rsid w:val="002B58D8"/>
    <w:rsid w:val="002B5958"/>
    <w:rsid w:val="002B59EE"/>
    <w:rsid w:val="002B6003"/>
    <w:rsid w:val="002B64C0"/>
    <w:rsid w:val="002B654A"/>
    <w:rsid w:val="002B65F2"/>
    <w:rsid w:val="002B6727"/>
    <w:rsid w:val="002B6757"/>
    <w:rsid w:val="002B67C5"/>
    <w:rsid w:val="002B6F31"/>
    <w:rsid w:val="002B78E8"/>
    <w:rsid w:val="002B7DD5"/>
    <w:rsid w:val="002C03A0"/>
    <w:rsid w:val="002C0ED1"/>
    <w:rsid w:val="002C1B94"/>
    <w:rsid w:val="002C2021"/>
    <w:rsid w:val="002C20F9"/>
    <w:rsid w:val="002C35A5"/>
    <w:rsid w:val="002C3960"/>
    <w:rsid w:val="002C4223"/>
    <w:rsid w:val="002C46DF"/>
    <w:rsid w:val="002C4A3D"/>
    <w:rsid w:val="002C7E5C"/>
    <w:rsid w:val="002D0099"/>
    <w:rsid w:val="002D07B7"/>
    <w:rsid w:val="002D1610"/>
    <w:rsid w:val="002D1FD1"/>
    <w:rsid w:val="002D225A"/>
    <w:rsid w:val="002D473C"/>
    <w:rsid w:val="002D495A"/>
    <w:rsid w:val="002D51AD"/>
    <w:rsid w:val="002D5A37"/>
    <w:rsid w:val="002D654B"/>
    <w:rsid w:val="002D6A77"/>
    <w:rsid w:val="002D741F"/>
    <w:rsid w:val="002D75F2"/>
    <w:rsid w:val="002D7690"/>
    <w:rsid w:val="002D7B0A"/>
    <w:rsid w:val="002D7B12"/>
    <w:rsid w:val="002D7EAD"/>
    <w:rsid w:val="002E0DF7"/>
    <w:rsid w:val="002E1EA2"/>
    <w:rsid w:val="002E1F1B"/>
    <w:rsid w:val="002E2040"/>
    <w:rsid w:val="002E2CE7"/>
    <w:rsid w:val="002E2E54"/>
    <w:rsid w:val="002E3C71"/>
    <w:rsid w:val="002E3D54"/>
    <w:rsid w:val="002E3EE3"/>
    <w:rsid w:val="002E4A4B"/>
    <w:rsid w:val="002E4BC1"/>
    <w:rsid w:val="002E61CB"/>
    <w:rsid w:val="002E6F31"/>
    <w:rsid w:val="002E73C4"/>
    <w:rsid w:val="002E77F5"/>
    <w:rsid w:val="002F0B7F"/>
    <w:rsid w:val="002F1566"/>
    <w:rsid w:val="002F172E"/>
    <w:rsid w:val="002F18DE"/>
    <w:rsid w:val="002F25F3"/>
    <w:rsid w:val="002F2A67"/>
    <w:rsid w:val="002F3190"/>
    <w:rsid w:val="002F4185"/>
    <w:rsid w:val="002F536A"/>
    <w:rsid w:val="002F58DB"/>
    <w:rsid w:val="002F5F36"/>
    <w:rsid w:val="002F60E8"/>
    <w:rsid w:val="002F69D7"/>
    <w:rsid w:val="002F6A1B"/>
    <w:rsid w:val="002F6B4D"/>
    <w:rsid w:val="002F71FE"/>
    <w:rsid w:val="00300CA3"/>
    <w:rsid w:val="0030247D"/>
    <w:rsid w:val="00302AC2"/>
    <w:rsid w:val="00302F99"/>
    <w:rsid w:val="00303B5A"/>
    <w:rsid w:val="00305513"/>
    <w:rsid w:val="00305C76"/>
    <w:rsid w:val="00306AB0"/>
    <w:rsid w:val="0030773F"/>
    <w:rsid w:val="0031016B"/>
    <w:rsid w:val="003105D7"/>
    <w:rsid w:val="0031077A"/>
    <w:rsid w:val="00311F26"/>
    <w:rsid w:val="00312EB6"/>
    <w:rsid w:val="00312EE0"/>
    <w:rsid w:val="003135AA"/>
    <w:rsid w:val="0031482F"/>
    <w:rsid w:val="0031509A"/>
    <w:rsid w:val="00315888"/>
    <w:rsid w:val="00315EBE"/>
    <w:rsid w:val="003160A3"/>
    <w:rsid w:val="00316E18"/>
    <w:rsid w:val="00316E71"/>
    <w:rsid w:val="00317949"/>
    <w:rsid w:val="00320435"/>
    <w:rsid w:val="00321025"/>
    <w:rsid w:val="0032264A"/>
    <w:rsid w:val="00322AF4"/>
    <w:rsid w:val="003235C5"/>
    <w:rsid w:val="00323935"/>
    <w:rsid w:val="00323B27"/>
    <w:rsid w:val="00323F0F"/>
    <w:rsid w:val="003264F7"/>
    <w:rsid w:val="0032678E"/>
    <w:rsid w:val="00327A01"/>
    <w:rsid w:val="0033048A"/>
    <w:rsid w:val="00330AE7"/>
    <w:rsid w:val="003312D4"/>
    <w:rsid w:val="00332167"/>
    <w:rsid w:val="00333155"/>
    <w:rsid w:val="003345AA"/>
    <w:rsid w:val="00340D5D"/>
    <w:rsid w:val="00341680"/>
    <w:rsid w:val="003416A5"/>
    <w:rsid w:val="00341E6C"/>
    <w:rsid w:val="003421A1"/>
    <w:rsid w:val="003422FE"/>
    <w:rsid w:val="00342C42"/>
    <w:rsid w:val="0034475D"/>
    <w:rsid w:val="0034499E"/>
    <w:rsid w:val="00344B79"/>
    <w:rsid w:val="00344E8A"/>
    <w:rsid w:val="00345563"/>
    <w:rsid w:val="00345BC4"/>
    <w:rsid w:val="00345EF8"/>
    <w:rsid w:val="00346E00"/>
    <w:rsid w:val="0034790C"/>
    <w:rsid w:val="00347996"/>
    <w:rsid w:val="003505C5"/>
    <w:rsid w:val="00350D52"/>
    <w:rsid w:val="00351373"/>
    <w:rsid w:val="003513D4"/>
    <w:rsid w:val="003513EB"/>
    <w:rsid w:val="0035187E"/>
    <w:rsid w:val="00352721"/>
    <w:rsid w:val="0035413B"/>
    <w:rsid w:val="0035446D"/>
    <w:rsid w:val="003548AB"/>
    <w:rsid w:val="00354BFC"/>
    <w:rsid w:val="003552D2"/>
    <w:rsid w:val="00356C87"/>
    <w:rsid w:val="003577F0"/>
    <w:rsid w:val="00357C8E"/>
    <w:rsid w:val="003604B7"/>
    <w:rsid w:val="003605FE"/>
    <w:rsid w:val="0036187E"/>
    <w:rsid w:val="00361B72"/>
    <w:rsid w:val="003621CE"/>
    <w:rsid w:val="003622A3"/>
    <w:rsid w:val="00362A97"/>
    <w:rsid w:val="00363C69"/>
    <w:rsid w:val="00364CB6"/>
    <w:rsid w:val="00365507"/>
    <w:rsid w:val="00365530"/>
    <w:rsid w:val="00365755"/>
    <w:rsid w:val="003665F3"/>
    <w:rsid w:val="00366650"/>
    <w:rsid w:val="00367830"/>
    <w:rsid w:val="00367A96"/>
    <w:rsid w:val="00370885"/>
    <w:rsid w:val="0037092E"/>
    <w:rsid w:val="00370BD9"/>
    <w:rsid w:val="0037249B"/>
    <w:rsid w:val="00372F8D"/>
    <w:rsid w:val="00373A5A"/>
    <w:rsid w:val="00374C53"/>
    <w:rsid w:val="00374EA4"/>
    <w:rsid w:val="003760FD"/>
    <w:rsid w:val="00377D8F"/>
    <w:rsid w:val="00380621"/>
    <w:rsid w:val="00380A85"/>
    <w:rsid w:val="00381459"/>
    <w:rsid w:val="00381860"/>
    <w:rsid w:val="00381EBE"/>
    <w:rsid w:val="00382961"/>
    <w:rsid w:val="00383EB3"/>
    <w:rsid w:val="00384148"/>
    <w:rsid w:val="00384E7B"/>
    <w:rsid w:val="0038583D"/>
    <w:rsid w:val="00385E8A"/>
    <w:rsid w:val="00386239"/>
    <w:rsid w:val="00386279"/>
    <w:rsid w:val="003868B9"/>
    <w:rsid w:val="0038737C"/>
    <w:rsid w:val="00387A7E"/>
    <w:rsid w:val="00390A83"/>
    <w:rsid w:val="00390F72"/>
    <w:rsid w:val="00390F98"/>
    <w:rsid w:val="003917D8"/>
    <w:rsid w:val="003928EB"/>
    <w:rsid w:val="00392F46"/>
    <w:rsid w:val="0039321A"/>
    <w:rsid w:val="0039478D"/>
    <w:rsid w:val="00394AB7"/>
    <w:rsid w:val="00394F84"/>
    <w:rsid w:val="00395406"/>
    <w:rsid w:val="00395A4C"/>
    <w:rsid w:val="0039687D"/>
    <w:rsid w:val="003976D4"/>
    <w:rsid w:val="003977DA"/>
    <w:rsid w:val="00397807"/>
    <w:rsid w:val="003A0617"/>
    <w:rsid w:val="003A0714"/>
    <w:rsid w:val="003A10ED"/>
    <w:rsid w:val="003A1939"/>
    <w:rsid w:val="003A22EB"/>
    <w:rsid w:val="003A2375"/>
    <w:rsid w:val="003A2665"/>
    <w:rsid w:val="003A32EA"/>
    <w:rsid w:val="003A4878"/>
    <w:rsid w:val="003A4BFF"/>
    <w:rsid w:val="003A4D7C"/>
    <w:rsid w:val="003A59D7"/>
    <w:rsid w:val="003A63E7"/>
    <w:rsid w:val="003B0BCA"/>
    <w:rsid w:val="003B120A"/>
    <w:rsid w:val="003B1F60"/>
    <w:rsid w:val="003B2A60"/>
    <w:rsid w:val="003B3527"/>
    <w:rsid w:val="003B3DB1"/>
    <w:rsid w:val="003B4388"/>
    <w:rsid w:val="003B47B8"/>
    <w:rsid w:val="003B4B96"/>
    <w:rsid w:val="003B5EE4"/>
    <w:rsid w:val="003B603C"/>
    <w:rsid w:val="003B6E9D"/>
    <w:rsid w:val="003B7077"/>
    <w:rsid w:val="003C0BB4"/>
    <w:rsid w:val="003C1DD6"/>
    <w:rsid w:val="003C27EB"/>
    <w:rsid w:val="003C2E0C"/>
    <w:rsid w:val="003C2FE4"/>
    <w:rsid w:val="003C31C5"/>
    <w:rsid w:val="003C35BF"/>
    <w:rsid w:val="003C4DB8"/>
    <w:rsid w:val="003C57D7"/>
    <w:rsid w:val="003C724A"/>
    <w:rsid w:val="003C76B7"/>
    <w:rsid w:val="003C7C4F"/>
    <w:rsid w:val="003D077B"/>
    <w:rsid w:val="003D15D0"/>
    <w:rsid w:val="003D15D8"/>
    <w:rsid w:val="003D204A"/>
    <w:rsid w:val="003D2CE3"/>
    <w:rsid w:val="003D3503"/>
    <w:rsid w:val="003D4EDD"/>
    <w:rsid w:val="003D4FDB"/>
    <w:rsid w:val="003D5BF6"/>
    <w:rsid w:val="003D6493"/>
    <w:rsid w:val="003D788B"/>
    <w:rsid w:val="003D79E1"/>
    <w:rsid w:val="003E08A8"/>
    <w:rsid w:val="003E09EE"/>
    <w:rsid w:val="003E0D29"/>
    <w:rsid w:val="003E0DE8"/>
    <w:rsid w:val="003E1563"/>
    <w:rsid w:val="003E1780"/>
    <w:rsid w:val="003E1793"/>
    <w:rsid w:val="003E20F3"/>
    <w:rsid w:val="003E4596"/>
    <w:rsid w:val="003E46DD"/>
    <w:rsid w:val="003E4F5A"/>
    <w:rsid w:val="003E60F8"/>
    <w:rsid w:val="003E6A55"/>
    <w:rsid w:val="003E6BFB"/>
    <w:rsid w:val="003E75B5"/>
    <w:rsid w:val="003E7DBB"/>
    <w:rsid w:val="003F1921"/>
    <w:rsid w:val="003F23AD"/>
    <w:rsid w:val="003F3E4E"/>
    <w:rsid w:val="003F79DC"/>
    <w:rsid w:val="003F7A9C"/>
    <w:rsid w:val="00400A36"/>
    <w:rsid w:val="00400D8A"/>
    <w:rsid w:val="0040250B"/>
    <w:rsid w:val="00403BAB"/>
    <w:rsid w:val="004055EA"/>
    <w:rsid w:val="00405976"/>
    <w:rsid w:val="00406ABD"/>
    <w:rsid w:val="00407CC7"/>
    <w:rsid w:val="00407F29"/>
    <w:rsid w:val="00410815"/>
    <w:rsid w:val="004113F5"/>
    <w:rsid w:val="004120D9"/>
    <w:rsid w:val="004129CD"/>
    <w:rsid w:val="00413881"/>
    <w:rsid w:val="00413FD2"/>
    <w:rsid w:val="004146C0"/>
    <w:rsid w:val="00415779"/>
    <w:rsid w:val="00415D53"/>
    <w:rsid w:val="004177E9"/>
    <w:rsid w:val="0042069E"/>
    <w:rsid w:val="00420BC3"/>
    <w:rsid w:val="004211D9"/>
    <w:rsid w:val="00421647"/>
    <w:rsid w:val="00421DDA"/>
    <w:rsid w:val="00422ACA"/>
    <w:rsid w:val="00423028"/>
    <w:rsid w:val="00423721"/>
    <w:rsid w:val="004257DF"/>
    <w:rsid w:val="00425DC8"/>
    <w:rsid w:val="00425FF4"/>
    <w:rsid w:val="004263F6"/>
    <w:rsid w:val="00427C14"/>
    <w:rsid w:val="00430DDD"/>
    <w:rsid w:val="00430F51"/>
    <w:rsid w:val="00431163"/>
    <w:rsid w:val="004331C7"/>
    <w:rsid w:val="00433B9B"/>
    <w:rsid w:val="00434A5F"/>
    <w:rsid w:val="00434BA0"/>
    <w:rsid w:val="00434D68"/>
    <w:rsid w:val="00435468"/>
    <w:rsid w:val="00435578"/>
    <w:rsid w:val="00435E92"/>
    <w:rsid w:val="00437CE8"/>
    <w:rsid w:val="00440113"/>
    <w:rsid w:val="004402C0"/>
    <w:rsid w:val="00440A4E"/>
    <w:rsid w:val="004415BB"/>
    <w:rsid w:val="00441767"/>
    <w:rsid w:val="00441C26"/>
    <w:rsid w:val="0044255D"/>
    <w:rsid w:val="004426D6"/>
    <w:rsid w:val="00442CFE"/>
    <w:rsid w:val="0044375F"/>
    <w:rsid w:val="00444446"/>
    <w:rsid w:val="00444F56"/>
    <w:rsid w:val="00446504"/>
    <w:rsid w:val="004466D1"/>
    <w:rsid w:val="004503E1"/>
    <w:rsid w:val="00450DE2"/>
    <w:rsid w:val="00450F32"/>
    <w:rsid w:val="0045107A"/>
    <w:rsid w:val="00451D23"/>
    <w:rsid w:val="00452056"/>
    <w:rsid w:val="00452A0E"/>
    <w:rsid w:val="00453239"/>
    <w:rsid w:val="004536D1"/>
    <w:rsid w:val="00453911"/>
    <w:rsid w:val="0045395E"/>
    <w:rsid w:val="00453A55"/>
    <w:rsid w:val="00455410"/>
    <w:rsid w:val="0045548B"/>
    <w:rsid w:val="0045615A"/>
    <w:rsid w:val="0045712F"/>
    <w:rsid w:val="00457673"/>
    <w:rsid w:val="00457876"/>
    <w:rsid w:val="004615AE"/>
    <w:rsid w:val="00462108"/>
    <w:rsid w:val="004631EB"/>
    <w:rsid w:val="004634AA"/>
    <w:rsid w:val="0046369E"/>
    <w:rsid w:val="00463D52"/>
    <w:rsid w:val="00464661"/>
    <w:rsid w:val="0046561E"/>
    <w:rsid w:val="00466704"/>
    <w:rsid w:val="00466991"/>
    <w:rsid w:val="00466C28"/>
    <w:rsid w:val="00466C91"/>
    <w:rsid w:val="004673F0"/>
    <w:rsid w:val="004704BD"/>
    <w:rsid w:val="00470743"/>
    <w:rsid w:val="00471C05"/>
    <w:rsid w:val="0047215C"/>
    <w:rsid w:val="0047303E"/>
    <w:rsid w:val="00474206"/>
    <w:rsid w:val="00474E7D"/>
    <w:rsid w:val="00474EB7"/>
    <w:rsid w:val="00475036"/>
    <w:rsid w:val="004752BD"/>
    <w:rsid w:val="004753EB"/>
    <w:rsid w:val="004758E5"/>
    <w:rsid w:val="00476071"/>
    <w:rsid w:val="004764BE"/>
    <w:rsid w:val="00476B10"/>
    <w:rsid w:val="004772D7"/>
    <w:rsid w:val="004774BD"/>
    <w:rsid w:val="00477656"/>
    <w:rsid w:val="00477B75"/>
    <w:rsid w:val="00481239"/>
    <w:rsid w:val="00482B6B"/>
    <w:rsid w:val="0048313C"/>
    <w:rsid w:val="004831F4"/>
    <w:rsid w:val="00483F05"/>
    <w:rsid w:val="00483F53"/>
    <w:rsid w:val="004843C9"/>
    <w:rsid w:val="004848E4"/>
    <w:rsid w:val="00484ABF"/>
    <w:rsid w:val="00485049"/>
    <w:rsid w:val="004850DA"/>
    <w:rsid w:val="00486910"/>
    <w:rsid w:val="00486A66"/>
    <w:rsid w:val="004871FB"/>
    <w:rsid w:val="004874D9"/>
    <w:rsid w:val="00490C64"/>
    <w:rsid w:val="00490FDD"/>
    <w:rsid w:val="00491061"/>
    <w:rsid w:val="004916C3"/>
    <w:rsid w:val="00491B35"/>
    <w:rsid w:val="00491E10"/>
    <w:rsid w:val="00492FAF"/>
    <w:rsid w:val="00493A66"/>
    <w:rsid w:val="00493E61"/>
    <w:rsid w:val="0049420E"/>
    <w:rsid w:val="004952F0"/>
    <w:rsid w:val="0049564C"/>
    <w:rsid w:val="00495776"/>
    <w:rsid w:val="00495A60"/>
    <w:rsid w:val="00495A64"/>
    <w:rsid w:val="0049766D"/>
    <w:rsid w:val="00497B27"/>
    <w:rsid w:val="00497B5F"/>
    <w:rsid w:val="004A13EC"/>
    <w:rsid w:val="004A17CB"/>
    <w:rsid w:val="004A1FBF"/>
    <w:rsid w:val="004A2560"/>
    <w:rsid w:val="004A2862"/>
    <w:rsid w:val="004A2B9E"/>
    <w:rsid w:val="004A3509"/>
    <w:rsid w:val="004A40FD"/>
    <w:rsid w:val="004A4313"/>
    <w:rsid w:val="004A4C10"/>
    <w:rsid w:val="004A5836"/>
    <w:rsid w:val="004A59DC"/>
    <w:rsid w:val="004A690A"/>
    <w:rsid w:val="004A70CC"/>
    <w:rsid w:val="004B007C"/>
    <w:rsid w:val="004B0CA0"/>
    <w:rsid w:val="004B1846"/>
    <w:rsid w:val="004B3BC8"/>
    <w:rsid w:val="004B455C"/>
    <w:rsid w:val="004B468C"/>
    <w:rsid w:val="004B683D"/>
    <w:rsid w:val="004B6A71"/>
    <w:rsid w:val="004B7357"/>
    <w:rsid w:val="004B7BB3"/>
    <w:rsid w:val="004C156F"/>
    <w:rsid w:val="004C1B59"/>
    <w:rsid w:val="004C1F2F"/>
    <w:rsid w:val="004C2A92"/>
    <w:rsid w:val="004C2F9D"/>
    <w:rsid w:val="004C3AE5"/>
    <w:rsid w:val="004C4FA0"/>
    <w:rsid w:val="004C5216"/>
    <w:rsid w:val="004C5EC1"/>
    <w:rsid w:val="004C7472"/>
    <w:rsid w:val="004C7F23"/>
    <w:rsid w:val="004C7F28"/>
    <w:rsid w:val="004D05E2"/>
    <w:rsid w:val="004D0ABD"/>
    <w:rsid w:val="004D0AC2"/>
    <w:rsid w:val="004D2A5D"/>
    <w:rsid w:val="004D2AEE"/>
    <w:rsid w:val="004D2E5D"/>
    <w:rsid w:val="004D318F"/>
    <w:rsid w:val="004D3B5B"/>
    <w:rsid w:val="004D451E"/>
    <w:rsid w:val="004D45FD"/>
    <w:rsid w:val="004D494F"/>
    <w:rsid w:val="004D4C37"/>
    <w:rsid w:val="004D4D74"/>
    <w:rsid w:val="004D50F8"/>
    <w:rsid w:val="004D5AF9"/>
    <w:rsid w:val="004D5F99"/>
    <w:rsid w:val="004D73AF"/>
    <w:rsid w:val="004D73CC"/>
    <w:rsid w:val="004D7854"/>
    <w:rsid w:val="004E074E"/>
    <w:rsid w:val="004E0817"/>
    <w:rsid w:val="004E0ED9"/>
    <w:rsid w:val="004E1410"/>
    <w:rsid w:val="004E2000"/>
    <w:rsid w:val="004E2103"/>
    <w:rsid w:val="004E2220"/>
    <w:rsid w:val="004E243A"/>
    <w:rsid w:val="004E25C4"/>
    <w:rsid w:val="004E3D1F"/>
    <w:rsid w:val="004E3E5D"/>
    <w:rsid w:val="004E51AA"/>
    <w:rsid w:val="004E6930"/>
    <w:rsid w:val="004E6AB3"/>
    <w:rsid w:val="004E6C9E"/>
    <w:rsid w:val="004E76DC"/>
    <w:rsid w:val="004E7705"/>
    <w:rsid w:val="004E7C32"/>
    <w:rsid w:val="004E7C58"/>
    <w:rsid w:val="004F09EC"/>
    <w:rsid w:val="004F0A60"/>
    <w:rsid w:val="004F1A65"/>
    <w:rsid w:val="004F2580"/>
    <w:rsid w:val="004F2AF6"/>
    <w:rsid w:val="004F2EB5"/>
    <w:rsid w:val="004F4C77"/>
    <w:rsid w:val="004F5E71"/>
    <w:rsid w:val="004F6917"/>
    <w:rsid w:val="004F6924"/>
    <w:rsid w:val="004F69FC"/>
    <w:rsid w:val="004F6A49"/>
    <w:rsid w:val="004F70AB"/>
    <w:rsid w:val="004F7152"/>
    <w:rsid w:val="004F75F7"/>
    <w:rsid w:val="004F7B42"/>
    <w:rsid w:val="005001DB"/>
    <w:rsid w:val="00500E03"/>
    <w:rsid w:val="00501288"/>
    <w:rsid w:val="00501AF7"/>
    <w:rsid w:val="005028EE"/>
    <w:rsid w:val="0050371B"/>
    <w:rsid w:val="00503FA2"/>
    <w:rsid w:val="005047C9"/>
    <w:rsid w:val="005049A8"/>
    <w:rsid w:val="00504FAA"/>
    <w:rsid w:val="00505614"/>
    <w:rsid w:val="005056F0"/>
    <w:rsid w:val="00505808"/>
    <w:rsid w:val="00505CEA"/>
    <w:rsid w:val="0050609A"/>
    <w:rsid w:val="0050647C"/>
    <w:rsid w:val="005065DF"/>
    <w:rsid w:val="00506C98"/>
    <w:rsid w:val="005074F1"/>
    <w:rsid w:val="00507BFA"/>
    <w:rsid w:val="00507CCB"/>
    <w:rsid w:val="005100B4"/>
    <w:rsid w:val="00510A25"/>
    <w:rsid w:val="005111EB"/>
    <w:rsid w:val="0051154B"/>
    <w:rsid w:val="00512E51"/>
    <w:rsid w:val="0051436B"/>
    <w:rsid w:val="00514CAE"/>
    <w:rsid w:val="00515171"/>
    <w:rsid w:val="005158B4"/>
    <w:rsid w:val="005160D4"/>
    <w:rsid w:val="00517004"/>
    <w:rsid w:val="005204DC"/>
    <w:rsid w:val="005205C8"/>
    <w:rsid w:val="00520B07"/>
    <w:rsid w:val="00520C6D"/>
    <w:rsid w:val="00521F60"/>
    <w:rsid w:val="00522071"/>
    <w:rsid w:val="005221F5"/>
    <w:rsid w:val="0052225C"/>
    <w:rsid w:val="00522E5E"/>
    <w:rsid w:val="00522F6A"/>
    <w:rsid w:val="005235A0"/>
    <w:rsid w:val="00523AF1"/>
    <w:rsid w:val="00523AF5"/>
    <w:rsid w:val="00523E98"/>
    <w:rsid w:val="0052422E"/>
    <w:rsid w:val="0052428A"/>
    <w:rsid w:val="005244BD"/>
    <w:rsid w:val="0052513B"/>
    <w:rsid w:val="0052611F"/>
    <w:rsid w:val="00526963"/>
    <w:rsid w:val="005273A7"/>
    <w:rsid w:val="00527967"/>
    <w:rsid w:val="00527C12"/>
    <w:rsid w:val="005310BE"/>
    <w:rsid w:val="005312FB"/>
    <w:rsid w:val="00531714"/>
    <w:rsid w:val="0053190F"/>
    <w:rsid w:val="005319DD"/>
    <w:rsid w:val="00531EA4"/>
    <w:rsid w:val="00531FBF"/>
    <w:rsid w:val="0053238F"/>
    <w:rsid w:val="00532630"/>
    <w:rsid w:val="00533962"/>
    <w:rsid w:val="00533D22"/>
    <w:rsid w:val="00533D92"/>
    <w:rsid w:val="0053411E"/>
    <w:rsid w:val="0053512B"/>
    <w:rsid w:val="0053575C"/>
    <w:rsid w:val="00536633"/>
    <w:rsid w:val="005401B2"/>
    <w:rsid w:val="00540752"/>
    <w:rsid w:val="00540FEE"/>
    <w:rsid w:val="00542DCE"/>
    <w:rsid w:val="00542E70"/>
    <w:rsid w:val="00543E21"/>
    <w:rsid w:val="00544375"/>
    <w:rsid w:val="00544EDA"/>
    <w:rsid w:val="00545297"/>
    <w:rsid w:val="0054659E"/>
    <w:rsid w:val="0054675D"/>
    <w:rsid w:val="00546D4A"/>
    <w:rsid w:val="00547004"/>
    <w:rsid w:val="00547062"/>
    <w:rsid w:val="00550205"/>
    <w:rsid w:val="005509BF"/>
    <w:rsid w:val="00550DAA"/>
    <w:rsid w:val="00551E6C"/>
    <w:rsid w:val="00551EF4"/>
    <w:rsid w:val="00552A61"/>
    <w:rsid w:val="00552F57"/>
    <w:rsid w:val="005535D9"/>
    <w:rsid w:val="00553D41"/>
    <w:rsid w:val="00553EE8"/>
    <w:rsid w:val="0055441E"/>
    <w:rsid w:val="00554D73"/>
    <w:rsid w:val="00555014"/>
    <w:rsid w:val="00555735"/>
    <w:rsid w:val="005566FE"/>
    <w:rsid w:val="00556769"/>
    <w:rsid w:val="00557893"/>
    <w:rsid w:val="00557D42"/>
    <w:rsid w:val="00560BF9"/>
    <w:rsid w:val="00560D23"/>
    <w:rsid w:val="00561A92"/>
    <w:rsid w:val="00561FEA"/>
    <w:rsid w:val="00563329"/>
    <w:rsid w:val="005636CC"/>
    <w:rsid w:val="0056387D"/>
    <w:rsid w:val="00563F04"/>
    <w:rsid w:val="005649F4"/>
    <w:rsid w:val="00564A59"/>
    <w:rsid w:val="00564B73"/>
    <w:rsid w:val="00564E3C"/>
    <w:rsid w:val="00565111"/>
    <w:rsid w:val="00566BF4"/>
    <w:rsid w:val="005709AC"/>
    <w:rsid w:val="0057100D"/>
    <w:rsid w:val="00571A90"/>
    <w:rsid w:val="00571D6C"/>
    <w:rsid w:val="00572053"/>
    <w:rsid w:val="00572184"/>
    <w:rsid w:val="00572EB9"/>
    <w:rsid w:val="0057340C"/>
    <w:rsid w:val="005738D5"/>
    <w:rsid w:val="00574C48"/>
    <w:rsid w:val="00575FEA"/>
    <w:rsid w:val="00577299"/>
    <w:rsid w:val="005776E7"/>
    <w:rsid w:val="0057783B"/>
    <w:rsid w:val="00580465"/>
    <w:rsid w:val="00580681"/>
    <w:rsid w:val="00581545"/>
    <w:rsid w:val="005826EB"/>
    <w:rsid w:val="00584C2B"/>
    <w:rsid w:val="005860F3"/>
    <w:rsid w:val="005865A5"/>
    <w:rsid w:val="0058684B"/>
    <w:rsid w:val="00586923"/>
    <w:rsid w:val="0058764A"/>
    <w:rsid w:val="00587C9C"/>
    <w:rsid w:val="00587E1C"/>
    <w:rsid w:val="0059045A"/>
    <w:rsid w:val="0059056E"/>
    <w:rsid w:val="005905C3"/>
    <w:rsid w:val="00590C8C"/>
    <w:rsid w:val="00590C95"/>
    <w:rsid w:val="0059232E"/>
    <w:rsid w:val="00592435"/>
    <w:rsid w:val="00592539"/>
    <w:rsid w:val="00592F00"/>
    <w:rsid w:val="00593110"/>
    <w:rsid w:val="00593338"/>
    <w:rsid w:val="0059387C"/>
    <w:rsid w:val="00594097"/>
    <w:rsid w:val="00595853"/>
    <w:rsid w:val="00596115"/>
    <w:rsid w:val="00597472"/>
    <w:rsid w:val="005A021D"/>
    <w:rsid w:val="005A1A37"/>
    <w:rsid w:val="005A26AE"/>
    <w:rsid w:val="005A460E"/>
    <w:rsid w:val="005A4D51"/>
    <w:rsid w:val="005A4ECF"/>
    <w:rsid w:val="005A5381"/>
    <w:rsid w:val="005A58AF"/>
    <w:rsid w:val="005A5A7A"/>
    <w:rsid w:val="005A65C3"/>
    <w:rsid w:val="005A6C1B"/>
    <w:rsid w:val="005A7C12"/>
    <w:rsid w:val="005B0099"/>
    <w:rsid w:val="005B0126"/>
    <w:rsid w:val="005B04AD"/>
    <w:rsid w:val="005B0EC6"/>
    <w:rsid w:val="005B1EE8"/>
    <w:rsid w:val="005B2E6A"/>
    <w:rsid w:val="005B3DE2"/>
    <w:rsid w:val="005B43A6"/>
    <w:rsid w:val="005B5792"/>
    <w:rsid w:val="005B5C5B"/>
    <w:rsid w:val="005B66FA"/>
    <w:rsid w:val="005B71F7"/>
    <w:rsid w:val="005B7410"/>
    <w:rsid w:val="005B7A96"/>
    <w:rsid w:val="005C00E8"/>
    <w:rsid w:val="005C0170"/>
    <w:rsid w:val="005C1A7C"/>
    <w:rsid w:val="005C1F2F"/>
    <w:rsid w:val="005C2475"/>
    <w:rsid w:val="005C28C8"/>
    <w:rsid w:val="005C2C36"/>
    <w:rsid w:val="005C46FC"/>
    <w:rsid w:val="005C71AD"/>
    <w:rsid w:val="005C722D"/>
    <w:rsid w:val="005D107E"/>
    <w:rsid w:val="005D25F2"/>
    <w:rsid w:val="005D2BDE"/>
    <w:rsid w:val="005D48EA"/>
    <w:rsid w:val="005D491F"/>
    <w:rsid w:val="005D4E8C"/>
    <w:rsid w:val="005D53E1"/>
    <w:rsid w:val="005D565F"/>
    <w:rsid w:val="005D578B"/>
    <w:rsid w:val="005D60A6"/>
    <w:rsid w:val="005D6555"/>
    <w:rsid w:val="005D6EBC"/>
    <w:rsid w:val="005D77B8"/>
    <w:rsid w:val="005E00C5"/>
    <w:rsid w:val="005E037E"/>
    <w:rsid w:val="005E20A1"/>
    <w:rsid w:val="005E2246"/>
    <w:rsid w:val="005E2510"/>
    <w:rsid w:val="005E269C"/>
    <w:rsid w:val="005E2FCE"/>
    <w:rsid w:val="005E38EA"/>
    <w:rsid w:val="005E3FC8"/>
    <w:rsid w:val="005E57BA"/>
    <w:rsid w:val="005E6A0B"/>
    <w:rsid w:val="005E7AFB"/>
    <w:rsid w:val="005F082A"/>
    <w:rsid w:val="005F0DC7"/>
    <w:rsid w:val="005F2697"/>
    <w:rsid w:val="005F29B5"/>
    <w:rsid w:val="005F46EC"/>
    <w:rsid w:val="005F55D1"/>
    <w:rsid w:val="005F66A4"/>
    <w:rsid w:val="005F72AD"/>
    <w:rsid w:val="005F741C"/>
    <w:rsid w:val="005F7C83"/>
    <w:rsid w:val="005F7D8B"/>
    <w:rsid w:val="006009E8"/>
    <w:rsid w:val="006014B1"/>
    <w:rsid w:val="00601C14"/>
    <w:rsid w:val="00601E5F"/>
    <w:rsid w:val="006020B2"/>
    <w:rsid w:val="00602FB9"/>
    <w:rsid w:val="006034EA"/>
    <w:rsid w:val="00603704"/>
    <w:rsid w:val="006039C2"/>
    <w:rsid w:val="006049B7"/>
    <w:rsid w:val="00605204"/>
    <w:rsid w:val="00605A13"/>
    <w:rsid w:val="00605BD1"/>
    <w:rsid w:val="0060679A"/>
    <w:rsid w:val="00606C94"/>
    <w:rsid w:val="00607281"/>
    <w:rsid w:val="006074EB"/>
    <w:rsid w:val="006078EF"/>
    <w:rsid w:val="00607F51"/>
    <w:rsid w:val="00610DF8"/>
    <w:rsid w:val="00610F77"/>
    <w:rsid w:val="00612535"/>
    <w:rsid w:val="006136EB"/>
    <w:rsid w:val="006137CE"/>
    <w:rsid w:val="00613D93"/>
    <w:rsid w:val="0061404B"/>
    <w:rsid w:val="00614A4E"/>
    <w:rsid w:val="006152E4"/>
    <w:rsid w:val="0061573E"/>
    <w:rsid w:val="006163E3"/>
    <w:rsid w:val="0061764A"/>
    <w:rsid w:val="00617BC3"/>
    <w:rsid w:val="006202FF"/>
    <w:rsid w:val="0062038E"/>
    <w:rsid w:val="006205A2"/>
    <w:rsid w:val="006205A6"/>
    <w:rsid w:val="006207B3"/>
    <w:rsid w:val="006209E9"/>
    <w:rsid w:val="0062187F"/>
    <w:rsid w:val="00622308"/>
    <w:rsid w:val="006226E3"/>
    <w:rsid w:val="00622959"/>
    <w:rsid w:val="00622C18"/>
    <w:rsid w:val="006236CC"/>
    <w:rsid w:val="00623A87"/>
    <w:rsid w:val="00625279"/>
    <w:rsid w:val="00625BF0"/>
    <w:rsid w:val="0062655E"/>
    <w:rsid w:val="0062755E"/>
    <w:rsid w:val="00627CE7"/>
    <w:rsid w:val="006302F8"/>
    <w:rsid w:val="00631069"/>
    <w:rsid w:val="0063270C"/>
    <w:rsid w:val="00632D23"/>
    <w:rsid w:val="00633408"/>
    <w:rsid w:val="0063345B"/>
    <w:rsid w:val="00633EF3"/>
    <w:rsid w:val="00634246"/>
    <w:rsid w:val="00634301"/>
    <w:rsid w:val="006343A6"/>
    <w:rsid w:val="00634627"/>
    <w:rsid w:val="00635095"/>
    <w:rsid w:val="00635B49"/>
    <w:rsid w:val="00635E77"/>
    <w:rsid w:val="00636475"/>
    <w:rsid w:val="0063648E"/>
    <w:rsid w:val="006366CE"/>
    <w:rsid w:val="00636B63"/>
    <w:rsid w:val="006376B8"/>
    <w:rsid w:val="00640116"/>
    <w:rsid w:val="00640368"/>
    <w:rsid w:val="0064130A"/>
    <w:rsid w:val="006413C0"/>
    <w:rsid w:val="00641E58"/>
    <w:rsid w:val="00641FC3"/>
    <w:rsid w:val="006425F7"/>
    <w:rsid w:val="006429BD"/>
    <w:rsid w:val="00642CA1"/>
    <w:rsid w:val="00644243"/>
    <w:rsid w:val="006444BA"/>
    <w:rsid w:val="00644982"/>
    <w:rsid w:val="006459B2"/>
    <w:rsid w:val="00645D22"/>
    <w:rsid w:val="00645EBC"/>
    <w:rsid w:val="00646BD0"/>
    <w:rsid w:val="006513F8"/>
    <w:rsid w:val="00652633"/>
    <w:rsid w:val="00653FD0"/>
    <w:rsid w:val="006540C0"/>
    <w:rsid w:val="00654FC8"/>
    <w:rsid w:val="00656667"/>
    <w:rsid w:val="0065718A"/>
    <w:rsid w:val="0065725F"/>
    <w:rsid w:val="00657814"/>
    <w:rsid w:val="00660316"/>
    <w:rsid w:val="00660608"/>
    <w:rsid w:val="00660FF8"/>
    <w:rsid w:val="006612EE"/>
    <w:rsid w:val="00661D9E"/>
    <w:rsid w:val="00661DAA"/>
    <w:rsid w:val="0066259E"/>
    <w:rsid w:val="00664259"/>
    <w:rsid w:val="0066497B"/>
    <w:rsid w:val="0066599C"/>
    <w:rsid w:val="00666545"/>
    <w:rsid w:val="00666630"/>
    <w:rsid w:val="00666A1A"/>
    <w:rsid w:val="00666FFE"/>
    <w:rsid w:val="006670CE"/>
    <w:rsid w:val="00667848"/>
    <w:rsid w:val="00667AAC"/>
    <w:rsid w:val="00667F89"/>
    <w:rsid w:val="0067218B"/>
    <w:rsid w:val="00673319"/>
    <w:rsid w:val="00676EDC"/>
    <w:rsid w:val="0067740D"/>
    <w:rsid w:val="00677941"/>
    <w:rsid w:val="00680D3F"/>
    <w:rsid w:val="00682471"/>
    <w:rsid w:val="00682BF8"/>
    <w:rsid w:val="00683108"/>
    <w:rsid w:val="006840A4"/>
    <w:rsid w:val="0068489D"/>
    <w:rsid w:val="00690715"/>
    <w:rsid w:val="00690D4C"/>
    <w:rsid w:val="00690F9B"/>
    <w:rsid w:val="0069112C"/>
    <w:rsid w:val="00692188"/>
    <w:rsid w:val="0069226D"/>
    <w:rsid w:val="006925A0"/>
    <w:rsid w:val="006927B8"/>
    <w:rsid w:val="0069284E"/>
    <w:rsid w:val="0069307A"/>
    <w:rsid w:val="00693490"/>
    <w:rsid w:val="00693A15"/>
    <w:rsid w:val="0069454A"/>
    <w:rsid w:val="006945BB"/>
    <w:rsid w:val="006945DC"/>
    <w:rsid w:val="00695371"/>
    <w:rsid w:val="006A0584"/>
    <w:rsid w:val="006A11DB"/>
    <w:rsid w:val="006A1249"/>
    <w:rsid w:val="006A13E1"/>
    <w:rsid w:val="006A1973"/>
    <w:rsid w:val="006A1C1F"/>
    <w:rsid w:val="006A1FD3"/>
    <w:rsid w:val="006A25FA"/>
    <w:rsid w:val="006A3097"/>
    <w:rsid w:val="006A375B"/>
    <w:rsid w:val="006A3DB7"/>
    <w:rsid w:val="006A3DE1"/>
    <w:rsid w:val="006A46EC"/>
    <w:rsid w:val="006A4B37"/>
    <w:rsid w:val="006A4F05"/>
    <w:rsid w:val="006A5C26"/>
    <w:rsid w:val="006A62EC"/>
    <w:rsid w:val="006A641A"/>
    <w:rsid w:val="006A6BAE"/>
    <w:rsid w:val="006A6D1F"/>
    <w:rsid w:val="006A7316"/>
    <w:rsid w:val="006A73E2"/>
    <w:rsid w:val="006A76DE"/>
    <w:rsid w:val="006A7FBA"/>
    <w:rsid w:val="006B0522"/>
    <w:rsid w:val="006B1002"/>
    <w:rsid w:val="006B183A"/>
    <w:rsid w:val="006B1CE3"/>
    <w:rsid w:val="006B1D9C"/>
    <w:rsid w:val="006B321B"/>
    <w:rsid w:val="006B33A8"/>
    <w:rsid w:val="006B4974"/>
    <w:rsid w:val="006B4C9F"/>
    <w:rsid w:val="006B5789"/>
    <w:rsid w:val="006B57D6"/>
    <w:rsid w:val="006B5982"/>
    <w:rsid w:val="006B609F"/>
    <w:rsid w:val="006B634E"/>
    <w:rsid w:val="006B6651"/>
    <w:rsid w:val="006B75B7"/>
    <w:rsid w:val="006B76BF"/>
    <w:rsid w:val="006B7FC7"/>
    <w:rsid w:val="006C0685"/>
    <w:rsid w:val="006C0B9B"/>
    <w:rsid w:val="006C0F21"/>
    <w:rsid w:val="006C1E48"/>
    <w:rsid w:val="006C2198"/>
    <w:rsid w:val="006C3C96"/>
    <w:rsid w:val="006C42A4"/>
    <w:rsid w:val="006C45AE"/>
    <w:rsid w:val="006C6025"/>
    <w:rsid w:val="006C6049"/>
    <w:rsid w:val="006C61C3"/>
    <w:rsid w:val="006C6366"/>
    <w:rsid w:val="006C63DE"/>
    <w:rsid w:val="006C67A9"/>
    <w:rsid w:val="006C7539"/>
    <w:rsid w:val="006D077D"/>
    <w:rsid w:val="006D0FF6"/>
    <w:rsid w:val="006D1904"/>
    <w:rsid w:val="006D1A32"/>
    <w:rsid w:val="006D1AF1"/>
    <w:rsid w:val="006D248B"/>
    <w:rsid w:val="006D2ACB"/>
    <w:rsid w:val="006D3578"/>
    <w:rsid w:val="006D4791"/>
    <w:rsid w:val="006D5951"/>
    <w:rsid w:val="006D5E88"/>
    <w:rsid w:val="006D6140"/>
    <w:rsid w:val="006D7CA2"/>
    <w:rsid w:val="006E06DC"/>
    <w:rsid w:val="006E0BC7"/>
    <w:rsid w:val="006E1667"/>
    <w:rsid w:val="006E18C7"/>
    <w:rsid w:val="006E27D6"/>
    <w:rsid w:val="006E2A2D"/>
    <w:rsid w:val="006E2EDE"/>
    <w:rsid w:val="006E2FED"/>
    <w:rsid w:val="006E36A2"/>
    <w:rsid w:val="006E3820"/>
    <w:rsid w:val="006E388A"/>
    <w:rsid w:val="006E3BDF"/>
    <w:rsid w:val="006E3EE2"/>
    <w:rsid w:val="006E4079"/>
    <w:rsid w:val="006E4664"/>
    <w:rsid w:val="006E4781"/>
    <w:rsid w:val="006E4F69"/>
    <w:rsid w:val="006E5589"/>
    <w:rsid w:val="006E5DEB"/>
    <w:rsid w:val="006E6A0F"/>
    <w:rsid w:val="006E7F09"/>
    <w:rsid w:val="006F0373"/>
    <w:rsid w:val="006F0C1A"/>
    <w:rsid w:val="006F1028"/>
    <w:rsid w:val="006F31D1"/>
    <w:rsid w:val="006F34F7"/>
    <w:rsid w:val="006F3657"/>
    <w:rsid w:val="006F3DF4"/>
    <w:rsid w:val="006F4C3F"/>
    <w:rsid w:val="006F5100"/>
    <w:rsid w:val="006F57AE"/>
    <w:rsid w:val="006F5961"/>
    <w:rsid w:val="006F5C7F"/>
    <w:rsid w:val="006F5F75"/>
    <w:rsid w:val="006F664E"/>
    <w:rsid w:val="006F6DBE"/>
    <w:rsid w:val="007004BB"/>
    <w:rsid w:val="00700766"/>
    <w:rsid w:val="00700AC4"/>
    <w:rsid w:val="00701A2C"/>
    <w:rsid w:val="007026D7"/>
    <w:rsid w:val="0070296E"/>
    <w:rsid w:val="00702A2F"/>
    <w:rsid w:val="00702DCD"/>
    <w:rsid w:val="00703818"/>
    <w:rsid w:val="00703A5E"/>
    <w:rsid w:val="00704138"/>
    <w:rsid w:val="0070418B"/>
    <w:rsid w:val="0070472E"/>
    <w:rsid w:val="00704AFD"/>
    <w:rsid w:val="007050E5"/>
    <w:rsid w:val="00705DF5"/>
    <w:rsid w:val="00706113"/>
    <w:rsid w:val="0070639F"/>
    <w:rsid w:val="007063F2"/>
    <w:rsid w:val="00707BF5"/>
    <w:rsid w:val="00707D3C"/>
    <w:rsid w:val="0071001D"/>
    <w:rsid w:val="0071002C"/>
    <w:rsid w:val="00710479"/>
    <w:rsid w:val="00710953"/>
    <w:rsid w:val="00711270"/>
    <w:rsid w:val="007116EE"/>
    <w:rsid w:val="00711756"/>
    <w:rsid w:val="007118AC"/>
    <w:rsid w:val="00714488"/>
    <w:rsid w:val="00715968"/>
    <w:rsid w:val="007167D5"/>
    <w:rsid w:val="00717009"/>
    <w:rsid w:val="007170AC"/>
    <w:rsid w:val="00720564"/>
    <w:rsid w:val="00720FF3"/>
    <w:rsid w:val="00721BF5"/>
    <w:rsid w:val="00722AE1"/>
    <w:rsid w:val="00724E68"/>
    <w:rsid w:val="00725B4B"/>
    <w:rsid w:val="0072617C"/>
    <w:rsid w:val="0072733C"/>
    <w:rsid w:val="00727E5E"/>
    <w:rsid w:val="00730187"/>
    <w:rsid w:val="00731258"/>
    <w:rsid w:val="00731C23"/>
    <w:rsid w:val="00732751"/>
    <w:rsid w:val="00732AF2"/>
    <w:rsid w:val="00733BF2"/>
    <w:rsid w:val="007344A7"/>
    <w:rsid w:val="00734640"/>
    <w:rsid w:val="00734878"/>
    <w:rsid w:val="00734EB7"/>
    <w:rsid w:val="0073547C"/>
    <w:rsid w:val="00737837"/>
    <w:rsid w:val="00737D16"/>
    <w:rsid w:val="00740DFB"/>
    <w:rsid w:val="0074158E"/>
    <w:rsid w:val="007415B4"/>
    <w:rsid w:val="00741600"/>
    <w:rsid w:val="007428C7"/>
    <w:rsid w:val="00742AB8"/>
    <w:rsid w:val="00742AEB"/>
    <w:rsid w:val="007434CF"/>
    <w:rsid w:val="0074400F"/>
    <w:rsid w:val="0074431B"/>
    <w:rsid w:val="00744797"/>
    <w:rsid w:val="00744876"/>
    <w:rsid w:val="00746163"/>
    <w:rsid w:val="007462D8"/>
    <w:rsid w:val="00747566"/>
    <w:rsid w:val="007478D6"/>
    <w:rsid w:val="007501F3"/>
    <w:rsid w:val="007504F0"/>
    <w:rsid w:val="00750718"/>
    <w:rsid w:val="00750CF5"/>
    <w:rsid w:val="00751FDA"/>
    <w:rsid w:val="00752009"/>
    <w:rsid w:val="00752916"/>
    <w:rsid w:val="0075364F"/>
    <w:rsid w:val="007538D2"/>
    <w:rsid w:val="0075452A"/>
    <w:rsid w:val="00754A03"/>
    <w:rsid w:val="00755934"/>
    <w:rsid w:val="00755E1C"/>
    <w:rsid w:val="00760349"/>
    <w:rsid w:val="007611A9"/>
    <w:rsid w:val="0076159E"/>
    <w:rsid w:val="00761D7F"/>
    <w:rsid w:val="00761DF9"/>
    <w:rsid w:val="00763A86"/>
    <w:rsid w:val="00764156"/>
    <w:rsid w:val="00764C72"/>
    <w:rsid w:val="00766130"/>
    <w:rsid w:val="00766472"/>
    <w:rsid w:val="0076743B"/>
    <w:rsid w:val="007701DB"/>
    <w:rsid w:val="00771214"/>
    <w:rsid w:val="00771487"/>
    <w:rsid w:val="00771918"/>
    <w:rsid w:val="007727C0"/>
    <w:rsid w:val="00772DA5"/>
    <w:rsid w:val="00773964"/>
    <w:rsid w:val="007739C7"/>
    <w:rsid w:val="007746B5"/>
    <w:rsid w:val="0077470B"/>
    <w:rsid w:val="00775178"/>
    <w:rsid w:val="00775484"/>
    <w:rsid w:val="00776EB7"/>
    <w:rsid w:val="007772FE"/>
    <w:rsid w:val="007800AE"/>
    <w:rsid w:val="007813A7"/>
    <w:rsid w:val="00781416"/>
    <w:rsid w:val="00781BC8"/>
    <w:rsid w:val="007828E0"/>
    <w:rsid w:val="00784341"/>
    <w:rsid w:val="0078480E"/>
    <w:rsid w:val="00784AF4"/>
    <w:rsid w:val="00784BF3"/>
    <w:rsid w:val="00785A3B"/>
    <w:rsid w:val="00785F72"/>
    <w:rsid w:val="00785FFA"/>
    <w:rsid w:val="00786420"/>
    <w:rsid w:val="00786B55"/>
    <w:rsid w:val="00787482"/>
    <w:rsid w:val="00787E34"/>
    <w:rsid w:val="007909A0"/>
    <w:rsid w:val="00791567"/>
    <w:rsid w:val="007917F3"/>
    <w:rsid w:val="00791C45"/>
    <w:rsid w:val="00792E48"/>
    <w:rsid w:val="00794A28"/>
    <w:rsid w:val="00794DAD"/>
    <w:rsid w:val="007952F8"/>
    <w:rsid w:val="00795E27"/>
    <w:rsid w:val="0079662A"/>
    <w:rsid w:val="007975DB"/>
    <w:rsid w:val="007978E4"/>
    <w:rsid w:val="007A0C6C"/>
    <w:rsid w:val="007A15F7"/>
    <w:rsid w:val="007A16CC"/>
    <w:rsid w:val="007A2894"/>
    <w:rsid w:val="007A2C23"/>
    <w:rsid w:val="007A2F4C"/>
    <w:rsid w:val="007A3309"/>
    <w:rsid w:val="007A4773"/>
    <w:rsid w:val="007A57B4"/>
    <w:rsid w:val="007A5FA6"/>
    <w:rsid w:val="007A7291"/>
    <w:rsid w:val="007A72BB"/>
    <w:rsid w:val="007A73FE"/>
    <w:rsid w:val="007B1083"/>
    <w:rsid w:val="007B15A0"/>
    <w:rsid w:val="007B1855"/>
    <w:rsid w:val="007B27A2"/>
    <w:rsid w:val="007B28A9"/>
    <w:rsid w:val="007B322A"/>
    <w:rsid w:val="007B39C8"/>
    <w:rsid w:val="007B4F3C"/>
    <w:rsid w:val="007B7575"/>
    <w:rsid w:val="007B7B55"/>
    <w:rsid w:val="007B7EF9"/>
    <w:rsid w:val="007C0350"/>
    <w:rsid w:val="007C078D"/>
    <w:rsid w:val="007C199B"/>
    <w:rsid w:val="007C1ABA"/>
    <w:rsid w:val="007C1FEE"/>
    <w:rsid w:val="007C24D5"/>
    <w:rsid w:val="007C32AF"/>
    <w:rsid w:val="007C343C"/>
    <w:rsid w:val="007C3D51"/>
    <w:rsid w:val="007C3D76"/>
    <w:rsid w:val="007C4FEC"/>
    <w:rsid w:val="007C6432"/>
    <w:rsid w:val="007C76ED"/>
    <w:rsid w:val="007D0217"/>
    <w:rsid w:val="007D10F6"/>
    <w:rsid w:val="007D16DD"/>
    <w:rsid w:val="007D1CFF"/>
    <w:rsid w:val="007D1E21"/>
    <w:rsid w:val="007D2B6B"/>
    <w:rsid w:val="007D308E"/>
    <w:rsid w:val="007D30F7"/>
    <w:rsid w:val="007D3DC1"/>
    <w:rsid w:val="007D500A"/>
    <w:rsid w:val="007D5470"/>
    <w:rsid w:val="007D6AE0"/>
    <w:rsid w:val="007D6BA5"/>
    <w:rsid w:val="007D75C2"/>
    <w:rsid w:val="007D77A2"/>
    <w:rsid w:val="007E0D86"/>
    <w:rsid w:val="007E0F47"/>
    <w:rsid w:val="007E1DC3"/>
    <w:rsid w:val="007E2E30"/>
    <w:rsid w:val="007E2F99"/>
    <w:rsid w:val="007E2FE3"/>
    <w:rsid w:val="007E318E"/>
    <w:rsid w:val="007E356D"/>
    <w:rsid w:val="007E372A"/>
    <w:rsid w:val="007E372E"/>
    <w:rsid w:val="007E3C30"/>
    <w:rsid w:val="007E3E3F"/>
    <w:rsid w:val="007E6980"/>
    <w:rsid w:val="007E759E"/>
    <w:rsid w:val="007F01A5"/>
    <w:rsid w:val="007F15F2"/>
    <w:rsid w:val="007F15FD"/>
    <w:rsid w:val="007F1863"/>
    <w:rsid w:val="007F24A5"/>
    <w:rsid w:val="007F2617"/>
    <w:rsid w:val="007F3297"/>
    <w:rsid w:val="007F3766"/>
    <w:rsid w:val="007F3C3B"/>
    <w:rsid w:val="007F3D26"/>
    <w:rsid w:val="007F5B33"/>
    <w:rsid w:val="007F6818"/>
    <w:rsid w:val="007F6A66"/>
    <w:rsid w:val="007F6B23"/>
    <w:rsid w:val="007F7258"/>
    <w:rsid w:val="007F75B0"/>
    <w:rsid w:val="007F7693"/>
    <w:rsid w:val="007F7D33"/>
    <w:rsid w:val="007F7FB5"/>
    <w:rsid w:val="00800208"/>
    <w:rsid w:val="00800250"/>
    <w:rsid w:val="008003F9"/>
    <w:rsid w:val="00800480"/>
    <w:rsid w:val="008006D8"/>
    <w:rsid w:val="00800CE4"/>
    <w:rsid w:val="0080194E"/>
    <w:rsid w:val="00801A15"/>
    <w:rsid w:val="00801D66"/>
    <w:rsid w:val="008023C3"/>
    <w:rsid w:val="00802767"/>
    <w:rsid w:val="00802CA7"/>
    <w:rsid w:val="008038DC"/>
    <w:rsid w:val="0080449E"/>
    <w:rsid w:val="00804800"/>
    <w:rsid w:val="00804894"/>
    <w:rsid w:val="008049B2"/>
    <w:rsid w:val="008049B8"/>
    <w:rsid w:val="0080501B"/>
    <w:rsid w:val="00805200"/>
    <w:rsid w:val="0080578A"/>
    <w:rsid w:val="00806358"/>
    <w:rsid w:val="008068AE"/>
    <w:rsid w:val="00806984"/>
    <w:rsid w:val="00810425"/>
    <w:rsid w:val="0081116F"/>
    <w:rsid w:val="00811CCB"/>
    <w:rsid w:val="00812747"/>
    <w:rsid w:val="008130CE"/>
    <w:rsid w:val="0081318D"/>
    <w:rsid w:val="0081366C"/>
    <w:rsid w:val="00813AFE"/>
    <w:rsid w:val="008140F5"/>
    <w:rsid w:val="00814BA7"/>
    <w:rsid w:val="008157C2"/>
    <w:rsid w:val="00816925"/>
    <w:rsid w:val="008201E4"/>
    <w:rsid w:val="00820845"/>
    <w:rsid w:val="00821A68"/>
    <w:rsid w:val="00821AF9"/>
    <w:rsid w:val="00822CFD"/>
    <w:rsid w:val="00823D14"/>
    <w:rsid w:val="00823E34"/>
    <w:rsid w:val="0082638A"/>
    <w:rsid w:val="0082651A"/>
    <w:rsid w:val="00827660"/>
    <w:rsid w:val="00827EA8"/>
    <w:rsid w:val="008302E5"/>
    <w:rsid w:val="00830EE6"/>
    <w:rsid w:val="0083160C"/>
    <w:rsid w:val="00831B68"/>
    <w:rsid w:val="00832387"/>
    <w:rsid w:val="00832BF2"/>
    <w:rsid w:val="00833B50"/>
    <w:rsid w:val="00834426"/>
    <w:rsid w:val="00834C88"/>
    <w:rsid w:val="00835FEA"/>
    <w:rsid w:val="00836137"/>
    <w:rsid w:val="0083627F"/>
    <w:rsid w:val="0083628F"/>
    <w:rsid w:val="008363DD"/>
    <w:rsid w:val="00836FAD"/>
    <w:rsid w:val="008370EE"/>
    <w:rsid w:val="00837A47"/>
    <w:rsid w:val="008404C5"/>
    <w:rsid w:val="0084154C"/>
    <w:rsid w:val="00843478"/>
    <w:rsid w:val="00843902"/>
    <w:rsid w:val="008439C5"/>
    <w:rsid w:val="00843A1B"/>
    <w:rsid w:val="00844590"/>
    <w:rsid w:val="00845470"/>
    <w:rsid w:val="00845F56"/>
    <w:rsid w:val="00846585"/>
    <w:rsid w:val="0084745B"/>
    <w:rsid w:val="00847971"/>
    <w:rsid w:val="00847F69"/>
    <w:rsid w:val="00851483"/>
    <w:rsid w:val="00851BC1"/>
    <w:rsid w:val="0085287F"/>
    <w:rsid w:val="00854B94"/>
    <w:rsid w:val="00855141"/>
    <w:rsid w:val="00855D93"/>
    <w:rsid w:val="00856511"/>
    <w:rsid w:val="00856983"/>
    <w:rsid w:val="00856C4E"/>
    <w:rsid w:val="00856C57"/>
    <w:rsid w:val="00857204"/>
    <w:rsid w:val="00857F93"/>
    <w:rsid w:val="00860714"/>
    <w:rsid w:val="008608F3"/>
    <w:rsid w:val="00861806"/>
    <w:rsid w:val="00863268"/>
    <w:rsid w:val="00863834"/>
    <w:rsid w:val="00863FDA"/>
    <w:rsid w:val="008645F2"/>
    <w:rsid w:val="0086562A"/>
    <w:rsid w:val="00865C70"/>
    <w:rsid w:val="008666AD"/>
    <w:rsid w:val="0086755F"/>
    <w:rsid w:val="00867D24"/>
    <w:rsid w:val="00867FAF"/>
    <w:rsid w:val="008704F5"/>
    <w:rsid w:val="0087079D"/>
    <w:rsid w:val="008713D4"/>
    <w:rsid w:val="00872957"/>
    <w:rsid w:val="00873F5C"/>
    <w:rsid w:val="00874E28"/>
    <w:rsid w:val="00875A18"/>
    <w:rsid w:val="00875BCB"/>
    <w:rsid w:val="008767F1"/>
    <w:rsid w:val="00876FF8"/>
    <w:rsid w:val="008778D7"/>
    <w:rsid w:val="00880129"/>
    <w:rsid w:val="00880B8C"/>
    <w:rsid w:val="00880E49"/>
    <w:rsid w:val="00881740"/>
    <w:rsid w:val="00882004"/>
    <w:rsid w:val="0088272A"/>
    <w:rsid w:val="008832D0"/>
    <w:rsid w:val="008837D4"/>
    <w:rsid w:val="008841DD"/>
    <w:rsid w:val="008842D8"/>
    <w:rsid w:val="00884C27"/>
    <w:rsid w:val="0088598B"/>
    <w:rsid w:val="00885B45"/>
    <w:rsid w:val="00885E0D"/>
    <w:rsid w:val="00886770"/>
    <w:rsid w:val="00886790"/>
    <w:rsid w:val="00886AF7"/>
    <w:rsid w:val="00886B15"/>
    <w:rsid w:val="00886CDC"/>
    <w:rsid w:val="008901B3"/>
    <w:rsid w:val="00890ACE"/>
    <w:rsid w:val="00891707"/>
    <w:rsid w:val="00892CC5"/>
    <w:rsid w:val="0089378B"/>
    <w:rsid w:val="00893C92"/>
    <w:rsid w:val="00893D4F"/>
    <w:rsid w:val="008945A8"/>
    <w:rsid w:val="008950C8"/>
    <w:rsid w:val="0089512A"/>
    <w:rsid w:val="008955DF"/>
    <w:rsid w:val="008957F8"/>
    <w:rsid w:val="00895860"/>
    <w:rsid w:val="00895E6B"/>
    <w:rsid w:val="0089625A"/>
    <w:rsid w:val="00896403"/>
    <w:rsid w:val="0089674B"/>
    <w:rsid w:val="008969CF"/>
    <w:rsid w:val="00897B70"/>
    <w:rsid w:val="008A042A"/>
    <w:rsid w:val="008A09DB"/>
    <w:rsid w:val="008A1453"/>
    <w:rsid w:val="008A1657"/>
    <w:rsid w:val="008A1987"/>
    <w:rsid w:val="008A1B03"/>
    <w:rsid w:val="008A1BB4"/>
    <w:rsid w:val="008A1F5F"/>
    <w:rsid w:val="008A1FA7"/>
    <w:rsid w:val="008A1FAA"/>
    <w:rsid w:val="008A291F"/>
    <w:rsid w:val="008A2D95"/>
    <w:rsid w:val="008A30DC"/>
    <w:rsid w:val="008A3493"/>
    <w:rsid w:val="008A3A4C"/>
    <w:rsid w:val="008A4310"/>
    <w:rsid w:val="008A5167"/>
    <w:rsid w:val="008A5826"/>
    <w:rsid w:val="008A59ED"/>
    <w:rsid w:val="008A5B29"/>
    <w:rsid w:val="008A5C64"/>
    <w:rsid w:val="008A5E69"/>
    <w:rsid w:val="008A5F4E"/>
    <w:rsid w:val="008A6124"/>
    <w:rsid w:val="008A674B"/>
    <w:rsid w:val="008A6B5F"/>
    <w:rsid w:val="008A6F95"/>
    <w:rsid w:val="008A7F0D"/>
    <w:rsid w:val="008B0A20"/>
    <w:rsid w:val="008B0A55"/>
    <w:rsid w:val="008B1828"/>
    <w:rsid w:val="008B2A7C"/>
    <w:rsid w:val="008B2AA2"/>
    <w:rsid w:val="008B3C37"/>
    <w:rsid w:val="008B418C"/>
    <w:rsid w:val="008B437F"/>
    <w:rsid w:val="008B5B1F"/>
    <w:rsid w:val="008B5CD4"/>
    <w:rsid w:val="008B637D"/>
    <w:rsid w:val="008B676E"/>
    <w:rsid w:val="008B6992"/>
    <w:rsid w:val="008B7695"/>
    <w:rsid w:val="008B7C70"/>
    <w:rsid w:val="008B7F43"/>
    <w:rsid w:val="008C1639"/>
    <w:rsid w:val="008C1DC1"/>
    <w:rsid w:val="008C1F74"/>
    <w:rsid w:val="008C29A2"/>
    <w:rsid w:val="008C3158"/>
    <w:rsid w:val="008C329C"/>
    <w:rsid w:val="008C3FC2"/>
    <w:rsid w:val="008C418E"/>
    <w:rsid w:val="008C4348"/>
    <w:rsid w:val="008C502F"/>
    <w:rsid w:val="008C5920"/>
    <w:rsid w:val="008C5D80"/>
    <w:rsid w:val="008C5F34"/>
    <w:rsid w:val="008C5FAD"/>
    <w:rsid w:val="008C601F"/>
    <w:rsid w:val="008C6281"/>
    <w:rsid w:val="008C6D3F"/>
    <w:rsid w:val="008C6EFE"/>
    <w:rsid w:val="008C7283"/>
    <w:rsid w:val="008D029D"/>
    <w:rsid w:val="008D0B57"/>
    <w:rsid w:val="008D27A5"/>
    <w:rsid w:val="008D2B8D"/>
    <w:rsid w:val="008D4246"/>
    <w:rsid w:val="008D4406"/>
    <w:rsid w:val="008D4701"/>
    <w:rsid w:val="008D471D"/>
    <w:rsid w:val="008D54B0"/>
    <w:rsid w:val="008D6427"/>
    <w:rsid w:val="008D7A7B"/>
    <w:rsid w:val="008E12E7"/>
    <w:rsid w:val="008E3465"/>
    <w:rsid w:val="008E36A4"/>
    <w:rsid w:val="008E3C3C"/>
    <w:rsid w:val="008E4CE9"/>
    <w:rsid w:val="008E5D79"/>
    <w:rsid w:val="008E62FA"/>
    <w:rsid w:val="008E6802"/>
    <w:rsid w:val="008E68D1"/>
    <w:rsid w:val="008E6C2D"/>
    <w:rsid w:val="008E6FCD"/>
    <w:rsid w:val="008F1494"/>
    <w:rsid w:val="008F1B0F"/>
    <w:rsid w:val="008F2334"/>
    <w:rsid w:val="008F2C1B"/>
    <w:rsid w:val="008F4C3E"/>
    <w:rsid w:val="008F5508"/>
    <w:rsid w:val="008F57E4"/>
    <w:rsid w:val="008F5A69"/>
    <w:rsid w:val="008F757F"/>
    <w:rsid w:val="008F780F"/>
    <w:rsid w:val="009003BC"/>
    <w:rsid w:val="00900C2F"/>
    <w:rsid w:val="00900E66"/>
    <w:rsid w:val="00900E83"/>
    <w:rsid w:val="00901421"/>
    <w:rsid w:val="009022ED"/>
    <w:rsid w:val="00902442"/>
    <w:rsid w:val="0090285A"/>
    <w:rsid w:val="0090323F"/>
    <w:rsid w:val="00903F76"/>
    <w:rsid w:val="009040F2"/>
    <w:rsid w:val="0090422C"/>
    <w:rsid w:val="0090455F"/>
    <w:rsid w:val="00905C10"/>
    <w:rsid w:val="009113CE"/>
    <w:rsid w:val="0091230B"/>
    <w:rsid w:val="00912698"/>
    <w:rsid w:val="0091297D"/>
    <w:rsid w:val="00913077"/>
    <w:rsid w:val="00913FE1"/>
    <w:rsid w:val="0091438B"/>
    <w:rsid w:val="00914E65"/>
    <w:rsid w:val="00915E4B"/>
    <w:rsid w:val="009171DD"/>
    <w:rsid w:val="00917617"/>
    <w:rsid w:val="00917D15"/>
    <w:rsid w:val="00920237"/>
    <w:rsid w:val="00920D8C"/>
    <w:rsid w:val="00921D9E"/>
    <w:rsid w:val="009229CD"/>
    <w:rsid w:val="0092392F"/>
    <w:rsid w:val="009239E8"/>
    <w:rsid w:val="00923BF8"/>
    <w:rsid w:val="00923F33"/>
    <w:rsid w:val="009243EC"/>
    <w:rsid w:val="00925636"/>
    <w:rsid w:val="00925D6D"/>
    <w:rsid w:val="0092688C"/>
    <w:rsid w:val="00926918"/>
    <w:rsid w:val="00927871"/>
    <w:rsid w:val="00927989"/>
    <w:rsid w:val="00927C3A"/>
    <w:rsid w:val="009306FF"/>
    <w:rsid w:val="009320AB"/>
    <w:rsid w:val="0093314F"/>
    <w:rsid w:val="00933891"/>
    <w:rsid w:val="00933914"/>
    <w:rsid w:val="009342C6"/>
    <w:rsid w:val="00934D08"/>
    <w:rsid w:val="0093517E"/>
    <w:rsid w:val="009353AE"/>
    <w:rsid w:val="00935E14"/>
    <w:rsid w:val="00935F45"/>
    <w:rsid w:val="00940323"/>
    <w:rsid w:val="00940777"/>
    <w:rsid w:val="009411D8"/>
    <w:rsid w:val="0094155B"/>
    <w:rsid w:val="00941766"/>
    <w:rsid w:val="00941A00"/>
    <w:rsid w:val="00942C7A"/>
    <w:rsid w:val="00943559"/>
    <w:rsid w:val="00943C5B"/>
    <w:rsid w:val="00943F03"/>
    <w:rsid w:val="00944D55"/>
    <w:rsid w:val="00944FA5"/>
    <w:rsid w:val="00946A40"/>
    <w:rsid w:val="00947147"/>
    <w:rsid w:val="009478E0"/>
    <w:rsid w:val="00947B19"/>
    <w:rsid w:val="00950784"/>
    <w:rsid w:val="00950B1A"/>
    <w:rsid w:val="00951A40"/>
    <w:rsid w:val="009525AA"/>
    <w:rsid w:val="00952790"/>
    <w:rsid w:val="009528F9"/>
    <w:rsid w:val="00952CE0"/>
    <w:rsid w:val="009538CC"/>
    <w:rsid w:val="00953975"/>
    <w:rsid w:val="009539A9"/>
    <w:rsid w:val="00953CE4"/>
    <w:rsid w:val="0095428C"/>
    <w:rsid w:val="009549CC"/>
    <w:rsid w:val="00954A42"/>
    <w:rsid w:val="00955E4C"/>
    <w:rsid w:val="00955E50"/>
    <w:rsid w:val="00955E96"/>
    <w:rsid w:val="00955F8A"/>
    <w:rsid w:val="00956532"/>
    <w:rsid w:val="00956909"/>
    <w:rsid w:val="00961186"/>
    <w:rsid w:val="00961B73"/>
    <w:rsid w:val="00961D2B"/>
    <w:rsid w:val="0096232D"/>
    <w:rsid w:val="009634D9"/>
    <w:rsid w:val="00964005"/>
    <w:rsid w:val="00964C7A"/>
    <w:rsid w:val="00964CE1"/>
    <w:rsid w:val="009657DA"/>
    <w:rsid w:val="00965C30"/>
    <w:rsid w:val="00965F75"/>
    <w:rsid w:val="0096682F"/>
    <w:rsid w:val="00966DA0"/>
    <w:rsid w:val="00970639"/>
    <w:rsid w:val="009713FD"/>
    <w:rsid w:val="00972A6C"/>
    <w:rsid w:val="00972C12"/>
    <w:rsid w:val="00973486"/>
    <w:rsid w:val="00973AF1"/>
    <w:rsid w:val="009740C8"/>
    <w:rsid w:val="0097429B"/>
    <w:rsid w:val="009750A0"/>
    <w:rsid w:val="009752DE"/>
    <w:rsid w:val="009759AF"/>
    <w:rsid w:val="009759C1"/>
    <w:rsid w:val="00976786"/>
    <w:rsid w:val="00977216"/>
    <w:rsid w:val="00977A9F"/>
    <w:rsid w:val="00980D41"/>
    <w:rsid w:val="00981456"/>
    <w:rsid w:val="009819F8"/>
    <w:rsid w:val="00981E83"/>
    <w:rsid w:val="0098265D"/>
    <w:rsid w:val="009827BF"/>
    <w:rsid w:val="00982BB3"/>
    <w:rsid w:val="00982CF2"/>
    <w:rsid w:val="00982FE8"/>
    <w:rsid w:val="00982FFB"/>
    <w:rsid w:val="00983378"/>
    <w:rsid w:val="00983DC3"/>
    <w:rsid w:val="0098446C"/>
    <w:rsid w:val="0098649D"/>
    <w:rsid w:val="00986DC5"/>
    <w:rsid w:val="0098768E"/>
    <w:rsid w:val="00990042"/>
    <w:rsid w:val="00990485"/>
    <w:rsid w:val="009909F6"/>
    <w:rsid w:val="00990EC6"/>
    <w:rsid w:val="00991366"/>
    <w:rsid w:val="0099178F"/>
    <w:rsid w:val="00991F87"/>
    <w:rsid w:val="00992B96"/>
    <w:rsid w:val="00994530"/>
    <w:rsid w:val="00995E2F"/>
    <w:rsid w:val="0099683D"/>
    <w:rsid w:val="009973E4"/>
    <w:rsid w:val="009A25E5"/>
    <w:rsid w:val="009A25E7"/>
    <w:rsid w:val="009A2777"/>
    <w:rsid w:val="009A2A4E"/>
    <w:rsid w:val="009A2F26"/>
    <w:rsid w:val="009A396D"/>
    <w:rsid w:val="009A4DDF"/>
    <w:rsid w:val="009A543D"/>
    <w:rsid w:val="009A5A28"/>
    <w:rsid w:val="009A5BF8"/>
    <w:rsid w:val="009A6618"/>
    <w:rsid w:val="009A69E5"/>
    <w:rsid w:val="009A6F97"/>
    <w:rsid w:val="009A713B"/>
    <w:rsid w:val="009A746B"/>
    <w:rsid w:val="009B0000"/>
    <w:rsid w:val="009B0669"/>
    <w:rsid w:val="009B098A"/>
    <w:rsid w:val="009B09B4"/>
    <w:rsid w:val="009B11E5"/>
    <w:rsid w:val="009B158A"/>
    <w:rsid w:val="009B2600"/>
    <w:rsid w:val="009B3A5C"/>
    <w:rsid w:val="009B45B1"/>
    <w:rsid w:val="009B4A18"/>
    <w:rsid w:val="009B4B87"/>
    <w:rsid w:val="009B4CB4"/>
    <w:rsid w:val="009B5376"/>
    <w:rsid w:val="009B58E7"/>
    <w:rsid w:val="009B621F"/>
    <w:rsid w:val="009B6746"/>
    <w:rsid w:val="009B71A1"/>
    <w:rsid w:val="009B7C8B"/>
    <w:rsid w:val="009B7DCE"/>
    <w:rsid w:val="009C0392"/>
    <w:rsid w:val="009C0521"/>
    <w:rsid w:val="009C0F30"/>
    <w:rsid w:val="009C16C0"/>
    <w:rsid w:val="009C175E"/>
    <w:rsid w:val="009C17F1"/>
    <w:rsid w:val="009C1BFB"/>
    <w:rsid w:val="009C28B9"/>
    <w:rsid w:val="009C2CC1"/>
    <w:rsid w:val="009C38E5"/>
    <w:rsid w:val="009C3ABD"/>
    <w:rsid w:val="009C3FDE"/>
    <w:rsid w:val="009C46A2"/>
    <w:rsid w:val="009C4888"/>
    <w:rsid w:val="009C5BE5"/>
    <w:rsid w:val="009C69DE"/>
    <w:rsid w:val="009D068B"/>
    <w:rsid w:val="009D100C"/>
    <w:rsid w:val="009D1AAF"/>
    <w:rsid w:val="009D21A8"/>
    <w:rsid w:val="009D261B"/>
    <w:rsid w:val="009D2AB9"/>
    <w:rsid w:val="009D31B5"/>
    <w:rsid w:val="009D41E7"/>
    <w:rsid w:val="009D4982"/>
    <w:rsid w:val="009D49D2"/>
    <w:rsid w:val="009D5168"/>
    <w:rsid w:val="009D6386"/>
    <w:rsid w:val="009D68AC"/>
    <w:rsid w:val="009E0074"/>
    <w:rsid w:val="009E13E0"/>
    <w:rsid w:val="009E52C5"/>
    <w:rsid w:val="009E727B"/>
    <w:rsid w:val="009E7616"/>
    <w:rsid w:val="009E7C66"/>
    <w:rsid w:val="009F031B"/>
    <w:rsid w:val="009F05A7"/>
    <w:rsid w:val="009F0A30"/>
    <w:rsid w:val="009F16A8"/>
    <w:rsid w:val="009F1FD2"/>
    <w:rsid w:val="009F210D"/>
    <w:rsid w:val="009F234E"/>
    <w:rsid w:val="009F23C9"/>
    <w:rsid w:val="009F47EC"/>
    <w:rsid w:val="009F4B2A"/>
    <w:rsid w:val="009F585D"/>
    <w:rsid w:val="009F61CE"/>
    <w:rsid w:val="009F661B"/>
    <w:rsid w:val="009F67BC"/>
    <w:rsid w:val="009F7CFE"/>
    <w:rsid w:val="00A00E88"/>
    <w:rsid w:val="00A01843"/>
    <w:rsid w:val="00A01FB3"/>
    <w:rsid w:val="00A027B8"/>
    <w:rsid w:val="00A02937"/>
    <w:rsid w:val="00A03F2F"/>
    <w:rsid w:val="00A043B6"/>
    <w:rsid w:val="00A04CCF"/>
    <w:rsid w:val="00A04E13"/>
    <w:rsid w:val="00A065EC"/>
    <w:rsid w:val="00A067C6"/>
    <w:rsid w:val="00A06A80"/>
    <w:rsid w:val="00A06B40"/>
    <w:rsid w:val="00A06FFD"/>
    <w:rsid w:val="00A07184"/>
    <w:rsid w:val="00A078B6"/>
    <w:rsid w:val="00A07A51"/>
    <w:rsid w:val="00A07ACF"/>
    <w:rsid w:val="00A101D5"/>
    <w:rsid w:val="00A10260"/>
    <w:rsid w:val="00A10D06"/>
    <w:rsid w:val="00A11EC6"/>
    <w:rsid w:val="00A12737"/>
    <w:rsid w:val="00A12D4D"/>
    <w:rsid w:val="00A136BB"/>
    <w:rsid w:val="00A136D9"/>
    <w:rsid w:val="00A13ACE"/>
    <w:rsid w:val="00A14665"/>
    <w:rsid w:val="00A16217"/>
    <w:rsid w:val="00A17082"/>
    <w:rsid w:val="00A170A3"/>
    <w:rsid w:val="00A179D1"/>
    <w:rsid w:val="00A203ED"/>
    <w:rsid w:val="00A21468"/>
    <w:rsid w:val="00A21F07"/>
    <w:rsid w:val="00A22076"/>
    <w:rsid w:val="00A223BB"/>
    <w:rsid w:val="00A22486"/>
    <w:rsid w:val="00A22CB4"/>
    <w:rsid w:val="00A242B5"/>
    <w:rsid w:val="00A24C56"/>
    <w:rsid w:val="00A25BC9"/>
    <w:rsid w:val="00A26883"/>
    <w:rsid w:val="00A271EF"/>
    <w:rsid w:val="00A2739D"/>
    <w:rsid w:val="00A2789D"/>
    <w:rsid w:val="00A27DE1"/>
    <w:rsid w:val="00A27E3F"/>
    <w:rsid w:val="00A30407"/>
    <w:rsid w:val="00A3185C"/>
    <w:rsid w:val="00A31C82"/>
    <w:rsid w:val="00A32BDB"/>
    <w:rsid w:val="00A32E00"/>
    <w:rsid w:val="00A3321B"/>
    <w:rsid w:val="00A33E62"/>
    <w:rsid w:val="00A34271"/>
    <w:rsid w:val="00A3496A"/>
    <w:rsid w:val="00A34BC4"/>
    <w:rsid w:val="00A34D91"/>
    <w:rsid w:val="00A35459"/>
    <w:rsid w:val="00A35533"/>
    <w:rsid w:val="00A35DAC"/>
    <w:rsid w:val="00A36111"/>
    <w:rsid w:val="00A36227"/>
    <w:rsid w:val="00A36586"/>
    <w:rsid w:val="00A37F27"/>
    <w:rsid w:val="00A37FB6"/>
    <w:rsid w:val="00A421AC"/>
    <w:rsid w:val="00A45409"/>
    <w:rsid w:val="00A46C93"/>
    <w:rsid w:val="00A46FF8"/>
    <w:rsid w:val="00A47236"/>
    <w:rsid w:val="00A47698"/>
    <w:rsid w:val="00A5023C"/>
    <w:rsid w:val="00A51CA4"/>
    <w:rsid w:val="00A51CD3"/>
    <w:rsid w:val="00A51CFA"/>
    <w:rsid w:val="00A530CC"/>
    <w:rsid w:val="00A5371B"/>
    <w:rsid w:val="00A53EB7"/>
    <w:rsid w:val="00A54052"/>
    <w:rsid w:val="00A542D7"/>
    <w:rsid w:val="00A54349"/>
    <w:rsid w:val="00A54C76"/>
    <w:rsid w:val="00A5557C"/>
    <w:rsid w:val="00A56770"/>
    <w:rsid w:val="00A60C2D"/>
    <w:rsid w:val="00A60DFE"/>
    <w:rsid w:val="00A62964"/>
    <w:rsid w:val="00A62C23"/>
    <w:rsid w:val="00A64279"/>
    <w:rsid w:val="00A64CEB"/>
    <w:rsid w:val="00A65090"/>
    <w:rsid w:val="00A66462"/>
    <w:rsid w:val="00A66C94"/>
    <w:rsid w:val="00A67133"/>
    <w:rsid w:val="00A67FC0"/>
    <w:rsid w:val="00A704C7"/>
    <w:rsid w:val="00A708F7"/>
    <w:rsid w:val="00A70C15"/>
    <w:rsid w:val="00A719B1"/>
    <w:rsid w:val="00A71FA2"/>
    <w:rsid w:val="00A7268B"/>
    <w:rsid w:val="00A72CBE"/>
    <w:rsid w:val="00A73272"/>
    <w:rsid w:val="00A735F3"/>
    <w:rsid w:val="00A737A2"/>
    <w:rsid w:val="00A7399E"/>
    <w:rsid w:val="00A73CC7"/>
    <w:rsid w:val="00A73D77"/>
    <w:rsid w:val="00A73DEC"/>
    <w:rsid w:val="00A743BD"/>
    <w:rsid w:val="00A74DDB"/>
    <w:rsid w:val="00A751F2"/>
    <w:rsid w:val="00A75B3E"/>
    <w:rsid w:val="00A75CBE"/>
    <w:rsid w:val="00A75FC3"/>
    <w:rsid w:val="00A76249"/>
    <w:rsid w:val="00A76279"/>
    <w:rsid w:val="00A8312E"/>
    <w:rsid w:val="00A83564"/>
    <w:rsid w:val="00A850D5"/>
    <w:rsid w:val="00A86220"/>
    <w:rsid w:val="00A868A6"/>
    <w:rsid w:val="00A86B67"/>
    <w:rsid w:val="00A86C82"/>
    <w:rsid w:val="00A871BB"/>
    <w:rsid w:val="00A87504"/>
    <w:rsid w:val="00A878C4"/>
    <w:rsid w:val="00A87B3A"/>
    <w:rsid w:val="00A90B20"/>
    <w:rsid w:val="00A90F26"/>
    <w:rsid w:val="00A90F62"/>
    <w:rsid w:val="00A9144E"/>
    <w:rsid w:val="00A91A0A"/>
    <w:rsid w:val="00A92207"/>
    <w:rsid w:val="00A925F9"/>
    <w:rsid w:val="00A92A1B"/>
    <w:rsid w:val="00A93D00"/>
    <w:rsid w:val="00A94B11"/>
    <w:rsid w:val="00A9513D"/>
    <w:rsid w:val="00A95E5E"/>
    <w:rsid w:val="00A9614A"/>
    <w:rsid w:val="00A97773"/>
    <w:rsid w:val="00A97CD0"/>
    <w:rsid w:val="00A97F60"/>
    <w:rsid w:val="00AA00F2"/>
    <w:rsid w:val="00AA012E"/>
    <w:rsid w:val="00AA0A4C"/>
    <w:rsid w:val="00AA10D6"/>
    <w:rsid w:val="00AA17B4"/>
    <w:rsid w:val="00AA18BC"/>
    <w:rsid w:val="00AA2724"/>
    <w:rsid w:val="00AA2725"/>
    <w:rsid w:val="00AA32DB"/>
    <w:rsid w:val="00AA3911"/>
    <w:rsid w:val="00AA3BC0"/>
    <w:rsid w:val="00AA3E4F"/>
    <w:rsid w:val="00AA56FE"/>
    <w:rsid w:val="00AA589D"/>
    <w:rsid w:val="00AA6AEE"/>
    <w:rsid w:val="00AA6EDD"/>
    <w:rsid w:val="00AA7BC2"/>
    <w:rsid w:val="00AB0952"/>
    <w:rsid w:val="00AB160C"/>
    <w:rsid w:val="00AB3866"/>
    <w:rsid w:val="00AB3C62"/>
    <w:rsid w:val="00AB4B33"/>
    <w:rsid w:val="00AB531B"/>
    <w:rsid w:val="00AB68EA"/>
    <w:rsid w:val="00AB68F8"/>
    <w:rsid w:val="00AB6BE8"/>
    <w:rsid w:val="00AB772A"/>
    <w:rsid w:val="00AB7953"/>
    <w:rsid w:val="00AC0371"/>
    <w:rsid w:val="00AC1BAC"/>
    <w:rsid w:val="00AC2824"/>
    <w:rsid w:val="00AC35E6"/>
    <w:rsid w:val="00AC3A7D"/>
    <w:rsid w:val="00AC3CA9"/>
    <w:rsid w:val="00AC408A"/>
    <w:rsid w:val="00AC4147"/>
    <w:rsid w:val="00AC47E5"/>
    <w:rsid w:val="00AC4A5B"/>
    <w:rsid w:val="00AC4FF5"/>
    <w:rsid w:val="00AC55D3"/>
    <w:rsid w:val="00AC7006"/>
    <w:rsid w:val="00AC7C6C"/>
    <w:rsid w:val="00AD060C"/>
    <w:rsid w:val="00AD07D7"/>
    <w:rsid w:val="00AD0897"/>
    <w:rsid w:val="00AD0DF8"/>
    <w:rsid w:val="00AD1288"/>
    <w:rsid w:val="00AD17B3"/>
    <w:rsid w:val="00AD203D"/>
    <w:rsid w:val="00AD25A8"/>
    <w:rsid w:val="00AD27F7"/>
    <w:rsid w:val="00AD2AE0"/>
    <w:rsid w:val="00AD3866"/>
    <w:rsid w:val="00AD387F"/>
    <w:rsid w:val="00AD3BAD"/>
    <w:rsid w:val="00AD50A2"/>
    <w:rsid w:val="00AD56C4"/>
    <w:rsid w:val="00AD56DA"/>
    <w:rsid w:val="00AD59C2"/>
    <w:rsid w:val="00AD6E28"/>
    <w:rsid w:val="00AD6F57"/>
    <w:rsid w:val="00AD7859"/>
    <w:rsid w:val="00AD7C54"/>
    <w:rsid w:val="00AD7C98"/>
    <w:rsid w:val="00AE019C"/>
    <w:rsid w:val="00AE0478"/>
    <w:rsid w:val="00AE08C7"/>
    <w:rsid w:val="00AE1231"/>
    <w:rsid w:val="00AE19BA"/>
    <w:rsid w:val="00AE1E0B"/>
    <w:rsid w:val="00AE1FD3"/>
    <w:rsid w:val="00AE258A"/>
    <w:rsid w:val="00AE3F0F"/>
    <w:rsid w:val="00AE4387"/>
    <w:rsid w:val="00AE4983"/>
    <w:rsid w:val="00AE4A2E"/>
    <w:rsid w:val="00AE54E1"/>
    <w:rsid w:val="00AE5602"/>
    <w:rsid w:val="00AE5ABF"/>
    <w:rsid w:val="00AE5B85"/>
    <w:rsid w:val="00AE677C"/>
    <w:rsid w:val="00AE7EF5"/>
    <w:rsid w:val="00AF0758"/>
    <w:rsid w:val="00AF14F0"/>
    <w:rsid w:val="00AF2F7E"/>
    <w:rsid w:val="00AF3150"/>
    <w:rsid w:val="00AF46DC"/>
    <w:rsid w:val="00AF4C9B"/>
    <w:rsid w:val="00AF501F"/>
    <w:rsid w:val="00AF6F63"/>
    <w:rsid w:val="00AF787A"/>
    <w:rsid w:val="00B007E1"/>
    <w:rsid w:val="00B01A79"/>
    <w:rsid w:val="00B05030"/>
    <w:rsid w:val="00B053DF"/>
    <w:rsid w:val="00B05B59"/>
    <w:rsid w:val="00B05F94"/>
    <w:rsid w:val="00B06BD1"/>
    <w:rsid w:val="00B1076B"/>
    <w:rsid w:val="00B11005"/>
    <w:rsid w:val="00B11102"/>
    <w:rsid w:val="00B11FE4"/>
    <w:rsid w:val="00B126B8"/>
    <w:rsid w:val="00B12A56"/>
    <w:rsid w:val="00B133F0"/>
    <w:rsid w:val="00B1366A"/>
    <w:rsid w:val="00B136EB"/>
    <w:rsid w:val="00B13ED2"/>
    <w:rsid w:val="00B13F8E"/>
    <w:rsid w:val="00B143A1"/>
    <w:rsid w:val="00B1575F"/>
    <w:rsid w:val="00B159D9"/>
    <w:rsid w:val="00B15A11"/>
    <w:rsid w:val="00B16147"/>
    <w:rsid w:val="00B16605"/>
    <w:rsid w:val="00B1687D"/>
    <w:rsid w:val="00B16B7E"/>
    <w:rsid w:val="00B215C4"/>
    <w:rsid w:val="00B21BDF"/>
    <w:rsid w:val="00B22EBC"/>
    <w:rsid w:val="00B22F94"/>
    <w:rsid w:val="00B23166"/>
    <w:rsid w:val="00B23F49"/>
    <w:rsid w:val="00B25237"/>
    <w:rsid w:val="00B26416"/>
    <w:rsid w:val="00B26E0A"/>
    <w:rsid w:val="00B26F28"/>
    <w:rsid w:val="00B26F7D"/>
    <w:rsid w:val="00B27606"/>
    <w:rsid w:val="00B301FE"/>
    <w:rsid w:val="00B3075B"/>
    <w:rsid w:val="00B30D1F"/>
    <w:rsid w:val="00B31FE8"/>
    <w:rsid w:val="00B33D3B"/>
    <w:rsid w:val="00B3422D"/>
    <w:rsid w:val="00B40A61"/>
    <w:rsid w:val="00B40D26"/>
    <w:rsid w:val="00B40D7C"/>
    <w:rsid w:val="00B40E08"/>
    <w:rsid w:val="00B413CF"/>
    <w:rsid w:val="00B42940"/>
    <w:rsid w:val="00B43BC9"/>
    <w:rsid w:val="00B43CFC"/>
    <w:rsid w:val="00B44A25"/>
    <w:rsid w:val="00B45833"/>
    <w:rsid w:val="00B45A32"/>
    <w:rsid w:val="00B464CC"/>
    <w:rsid w:val="00B47435"/>
    <w:rsid w:val="00B47F65"/>
    <w:rsid w:val="00B50721"/>
    <w:rsid w:val="00B5097F"/>
    <w:rsid w:val="00B50B4C"/>
    <w:rsid w:val="00B518A0"/>
    <w:rsid w:val="00B51D0B"/>
    <w:rsid w:val="00B52217"/>
    <w:rsid w:val="00B52411"/>
    <w:rsid w:val="00B52623"/>
    <w:rsid w:val="00B53980"/>
    <w:rsid w:val="00B55161"/>
    <w:rsid w:val="00B5517B"/>
    <w:rsid w:val="00B55DED"/>
    <w:rsid w:val="00B57784"/>
    <w:rsid w:val="00B57976"/>
    <w:rsid w:val="00B57AB6"/>
    <w:rsid w:val="00B60BAD"/>
    <w:rsid w:val="00B60EEE"/>
    <w:rsid w:val="00B6103C"/>
    <w:rsid w:val="00B6140E"/>
    <w:rsid w:val="00B62792"/>
    <w:rsid w:val="00B62908"/>
    <w:rsid w:val="00B62D38"/>
    <w:rsid w:val="00B62DE4"/>
    <w:rsid w:val="00B639E5"/>
    <w:rsid w:val="00B63F8B"/>
    <w:rsid w:val="00B6447D"/>
    <w:rsid w:val="00B654C7"/>
    <w:rsid w:val="00B65ABF"/>
    <w:rsid w:val="00B66461"/>
    <w:rsid w:val="00B666AD"/>
    <w:rsid w:val="00B66749"/>
    <w:rsid w:val="00B66C4B"/>
    <w:rsid w:val="00B67010"/>
    <w:rsid w:val="00B67F26"/>
    <w:rsid w:val="00B705D0"/>
    <w:rsid w:val="00B70BC8"/>
    <w:rsid w:val="00B70ED3"/>
    <w:rsid w:val="00B71458"/>
    <w:rsid w:val="00B71561"/>
    <w:rsid w:val="00B71980"/>
    <w:rsid w:val="00B758A2"/>
    <w:rsid w:val="00B75B45"/>
    <w:rsid w:val="00B77175"/>
    <w:rsid w:val="00B778E2"/>
    <w:rsid w:val="00B77DFA"/>
    <w:rsid w:val="00B811BA"/>
    <w:rsid w:val="00B811CE"/>
    <w:rsid w:val="00B81217"/>
    <w:rsid w:val="00B81FE0"/>
    <w:rsid w:val="00B8250F"/>
    <w:rsid w:val="00B829B0"/>
    <w:rsid w:val="00B82CEE"/>
    <w:rsid w:val="00B84706"/>
    <w:rsid w:val="00B84D65"/>
    <w:rsid w:val="00B84D8E"/>
    <w:rsid w:val="00B851F7"/>
    <w:rsid w:val="00B87D30"/>
    <w:rsid w:val="00B9036F"/>
    <w:rsid w:val="00B91714"/>
    <w:rsid w:val="00B9171A"/>
    <w:rsid w:val="00B926EC"/>
    <w:rsid w:val="00B92770"/>
    <w:rsid w:val="00B93A6A"/>
    <w:rsid w:val="00B93D68"/>
    <w:rsid w:val="00BA0416"/>
    <w:rsid w:val="00BA0887"/>
    <w:rsid w:val="00BA14D4"/>
    <w:rsid w:val="00BA1795"/>
    <w:rsid w:val="00BA1962"/>
    <w:rsid w:val="00BA1D76"/>
    <w:rsid w:val="00BA2108"/>
    <w:rsid w:val="00BA2DEF"/>
    <w:rsid w:val="00BA3462"/>
    <w:rsid w:val="00BA3A4D"/>
    <w:rsid w:val="00BA3AAB"/>
    <w:rsid w:val="00BA4560"/>
    <w:rsid w:val="00BA45D9"/>
    <w:rsid w:val="00BA497D"/>
    <w:rsid w:val="00BA4D9E"/>
    <w:rsid w:val="00BA5115"/>
    <w:rsid w:val="00BA6356"/>
    <w:rsid w:val="00BA728F"/>
    <w:rsid w:val="00BB06D1"/>
    <w:rsid w:val="00BB0F1E"/>
    <w:rsid w:val="00BB124F"/>
    <w:rsid w:val="00BB27AA"/>
    <w:rsid w:val="00BB2888"/>
    <w:rsid w:val="00BB3769"/>
    <w:rsid w:val="00BB3904"/>
    <w:rsid w:val="00BB3C2E"/>
    <w:rsid w:val="00BB431D"/>
    <w:rsid w:val="00BB59ED"/>
    <w:rsid w:val="00BB604D"/>
    <w:rsid w:val="00BB612B"/>
    <w:rsid w:val="00BB6BA5"/>
    <w:rsid w:val="00BB6D3A"/>
    <w:rsid w:val="00BB7069"/>
    <w:rsid w:val="00BB72FB"/>
    <w:rsid w:val="00BB755C"/>
    <w:rsid w:val="00BC02A2"/>
    <w:rsid w:val="00BC0930"/>
    <w:rsid w:val="00BC162D"/>
    <w:rsid w:val="00BC219F"/>
    <w:rsid w:val="00BC2FE6"/>
    <w:rsid w:val="00BC30A8"/>
    <w:rsid w:val="00BC34AC"/>
    <w:rsid w:val="00BC3623"/>
    <w:rsid w:val="00BC4FE6"/>
    <w:rsid w:val="00BC574B"/>
    <w:rsid w:val="00BC58AE"/>
    <w:rsid w:val="00BC5A3A"/>
    <w:rsid w:val="00BC5B64"/>
    <w:rsid w:val="00BC71BE"/>
    <w:rsid w:val="00BD0823"/>
    <w:rsid w:val="00BD1DD5"/>
    <w:rsid w:val="00BD3F72"/>
    <w:rsid w:val="00BD4BAC"/>
    <w:rsid w:val="00BD5DA5"/>
    <w:rsid w:val="00BD68B3"/>
    <w:rsid w:val="00BD68EE"/>
    <w:rsid w:val="00BD708C"/>
    <w:rsid w:val="00BD74DA"/>
    <w:rsid w:val="00BD7C7B"/>
    <w:rsid w:val="00BE0D55"/>
    <w:rsid w:val="00BE0EDB"/>
    <w:rsid w:val="00BE0F8A"/>
    <w:rsid w:val="00BE14FE"/>
    <w:rsid w:val="00BE1546"/>
    <w:rsid w:val="00BE1DF9"/>
    <w:rsid w:val="00BE27F0"/>
    <w:rsid w:val="00BE29B6"/>
    <w:rsid w:val="00BE2CAB"/>
    <w:rsid w:val="00BE328F"/>
    <w:rsid w:val="00BE3A81"/>
    <w:rsid w:val="00BE4A86"/>
    <w:rsid w:val="00BE5049"/>
    <w:rsid w:val="00BE56FB"/>
    <w:rsid w:val="00BE5BE3"/>
    <w:rsid w:val="00BE5C62"/>
    <w:rsid w:val="00BE695B"/>
    <w:rsid w:val="00BE6AF3"/>
    <w:rsid w:val="00BE6F53"/>
    <w:rsid w:val="00BE6F76"/>
    <w:rsid w:val="00BE79FF"/>
    <w:rsid w:val="00BE7A07"/>
    <w:rsid w:val="00BF0E70"/>
    <w:rsid w:val="00BF1069"/>
    <w:rsid w:val="00BF1462"/>
    <w:rsid w:val="00BF2B07"/>
    <w:rsid w:val="00BF2D8C"/>
    <w:rsid w:val="00BF360D"/>
    <w:rsid w:val="00BF3985"/>
    <w:rsid w:val="00BF44FC"/>
    <w:rsid w:val="00BF4613"/>
    <w:rsid w:val="00BF4B6B"/>
    <w:rsid w:val="00BF5560"/>
    <w:rsid w:val="00BF5B06"/>
    <w:rsid w:val="00BF6461"/>
    <w:rsid w:val="00BF69AD"/>
    <w:rsid w:val="00C01661"/>
    <w:rsid w:val="00C02020"/>
    <w:rsid w:val="00C02736"/>
    <w:rsid w:val="00C02C02"/>
    <w:rsid w:val="00C0337F"/>
    <w:rsid w:val="00C0340B"/>
    <w:rsid w:val="00C047AE"/>
    <w:rsid w:val="00C04B5E"/>
    <w:rsid w:val="00C06B2A"/>
    <w:rsid w:val="00C06FDA"/>
    <w:rsid w:val="00C120E7"/>
    <w:rsid w:val="00C12299"/>
    <w:rsid w:val="00C1259A"/>
    <w:rsid w:val="00C12F77"/>
    <w:rsid w:val="00C13DED"/>
    <w:rsid w:val="00C13E46"/>
    <w:rsid w:val="00C1412D"/>
    <w:rsid w:val="00C14A1B"/>
    <w:rsid w:val="00C17052"/>
    <w:rsid w:val="00C17FF1"/>
    <w:rsid w:val="00C207D7"/>
    <w:rsid w:val="00C20B44"/>
    <w:rsid w:val="00C20F04"/>
    <w:rsid w:val="00C212C4"/>
    <w:rsid w:val="00C21BFB"/>
    <w:rsid w:val="00C21FF0"/>
    <w:rsid w:val="00C22173"/>
    <w:rsid w:val="00C2251F"/>
    <w:rsid w:val="00C22CF6"/>
    <w:rsid w:val="00C23923"/>
    <w:rsid w:val="00C24C63"/>
    <w:rsid w:val="00C24D4D"/>
    <w:rsid w:val="00C25992"/>
    <w:rsid w:val="00C25EE6"/>
    <w:rsid w:val="00C261B8"/>
    <w:rsid w:val="00C26C47"/>
    <w:rsid w:val="00C2703C"/>
    <w:rsid w:val="00C27BE9"/>
    <w:rsid w:val="00C27D3C"/>
    <w:rsid w:val="00C30496"/>
    <w:rsid w:val="00C3064B"/>
    <w:rsid w:val="00C30690"/>
    <w:rsid w:val="00C30EAB"/>
    <w:rsid w:val="00C30F92"/>
    <w:rsid w:val="00C3147B"/>
    <w:rsid w:val="00C31ADE"/>
    <w:rsid w:val="00C31D57"/>
    <w:rsid w:val="00C31FC0"/>
    <w:rsid w:val="00C33EE3"/>
    <w:rsid w:val="00C35BFB"/>
    <w:rsid w:val="00C36481"/>
    <w:rsid w:val="00C36790"/>
    <w:rsid w:val="00C37250"/>
    <w:rsid w:val="00C37459"/>
    <w:rsid w:val="00C3753E"/>
    <w:rsid w:val="00C37A43"/>
    <w:rsid w:val="00C37C26"/>
    <w:rsid w:val="00C37DE7"/>
    <w:rsid w:val="00C37FDF"/>
    <w:rsid w:val="00C405D2"/>
    <w:rsid w:val="00C410B5"/>
    <w:rsid w:val="00C41BF4"/>
    <w:rsid w:val="00C41DCB"/>
    <w:rsid w:val="00C42274"/>
    <w:rsid w:val="00C42467"/>
    <w:rsid w:val="00C42789"/>
    <w:rsid w:val="00C42B87"/>
    <w:rsid w:val="00C42C86"/>
    <w:rsid w:val="00C435AF"/>
    <w:rsid w:val="00C43CE7"/>
    <w:rsid w:val="00C44A4B"/>
    <w:rsid w:val="00C45236"/>
    <w:rsid w:val="00C45842"/>
    <w:rsid w:val="00C458C7"/>
    <w:rsid w:val="00C45FD2"/>
    <w:rsid w:val="00C46A66"/>
    <w:rsid w:val="00C470CE"/>
    <w:rsid w:val="00C50767"/>
    <w:rsid w:val="00C509E8"/>
    <w:rsid w:val="00C5191F"/>
    <w:rsid w:val="00C520B0"/>
    <w:rsid w:val="00C52836"/>
    <w:rsid w:val="00C52DDA"/>
    <w:rsid w:val="00C52E8C"/>
    <w:rsid w:val="00C52EB2"/>
    <w:rsid w:val="00C5316F"/>
    <w:rsid w:val="00C5363C"/>
    <w:rsid w:val="00C53DB9"/>
    <w:rsid w:val="00C53F24"/>
    <w:rsid w:val="00C540DF"/>
    <w:rsid w:val="00C569F0"/>
    <w:rsid w:val="00C5719E"/>
    <w:rsid w:val="00C57CCD"/>
    <w:rsid w:val="00C57EE4"/>
    <w:rsid w:val="00C604B8"/>
    <w:rsid w:val="00C60517"/>
    <w:rsid w:val="00C60627"/>
    <w:rsid w:val="00C60775"/>
    <w:rsid w:val="00C60A88"/>
    <w:rsid w:val="00C6134B"/>
    <w:rsid w:val="00C613B8"/>
    <w:rsid w:val="00C61D2C"/>
    <w:rsid w:val="00C62D8E"/>
    <w:rsid w:val="00C62F6D"/>
    <w:rsid w:val="00C62FC0"/>
    <w:rsid w:val="00C63651"/>
    <w:rsid w:val="00C63A0F"/>
    <w:rsid w:val="00C63FED"/>
    <w:rsid w:val="00C64007"/>
    <w:rsid w:val="00C64074"/>
    <w:rsid w:val="00C649A8"/>
    <w:rsid w:val="00C64EE7"/>
    <w:rsid w:val="00C664F8"/>
    <w:rsid w:val="00C66E6A"/>
    <w:rsid w:val="00C67ED4"/>
    <w:rsid w:val="00C71373"/>
    <w:rsid w:val="00C72B8C"/>
    <w:rsid w:val="00C7306A"/>
    <w:rsid w:val="00C730C0"/>
    <w:rsid w:val="00C73A2E"/>
    <w:rsid w:val="00C73C48"/>
    <w:rsid w:val="00C73D86"/>
    <w:rsid w:val="00C745A3"/>
    <w:rsid w:val="00C74655"/>
    <w:rsid w:val="00C7495D"/>
    <w:rsid w:val="00C75172"/>
    <w:rsid w:val="00C7671F"/>
    <w:rsid w:val="00C76C70"/>
    <w:rsid w:val="00C771AD"/>
    <w:rsid w:val="00C774BB"/>
    <w:rsid w:val="00C774D5"/>
    <w:rsid w:val="00C805B4"/>
    <w:rsid w:val="00C80E7D"/>
    <w:rsid w:val="00C81EBA"/>
    <w:rsid w:val="00C81EC0"/>
    <w:rsid w:val="00C82557"/>
    <w:rsid w:val="00C82682"/>
    <w:rsid w:val="00C828A0"/>
    <w:rsid w:val="00C83633"/>
    <w:rsid w:val="00C83665"/>
    <w:rsid w:val="00C83EF1"/>
    <w:rsid w:val="00C84287"/>
    <w:rsid w:val="00C8439E"/>
    <w:rsid w:val="00C85B98"/>
    <w:rsid w:val="00C8707D"/>
    <w:rsid w:val="00C87559"/>
    <w:rsid w:val="00C900E7"/>
    <w:rsid w:val="00C92C1D"/>
    <w:rsid w:val="00C94081"/>
    <w:rsid w:val="00C9417B"/>
    <w:rsid w:val="00C94877"/>
    <w:rsid w:val="00C94F6B"/>
    <w:rsid w:val="00C951B4"/>
    <w:rsid w:val="00C955B4"/>
    <w:rsid w:val="00C95727"/>
    <w:rsid w:val="00C968AF"/>
    <w:rsid w:val="00C976DB"/>
    <w:rsid w:val="00CA0EE3"/>
    <w:rsid w:val="00CA2209"/>
    <w:rsid w:val="00CA2FAD"/>
    <w:rsid w:val="00CA3074"/>
    <w:rsid w:val="00CA3A39"/>
    <w:rsid w:val="00CA4B3D"/>
    <w:rsid w:val="00CA4FD3"/>
    <w:rsid w:val="00CA536B"/>
    <w:rsid w:val="00CA619C"/>
    <w:rsid w:val="00CA6444"/>
    <w:rsid w:val="00CA6FFA"/>
    <w:rsid w:val="00CA7ADF"/>
    <w:rsid w:val="00CB011E"/>
    <w:rsid w:val="00CB0773"/>
    <w:rsid w:val="00CB0E68"/>
    <w:rsid w:val="00CB195A"/>
    <w:rsid w:val="00CB1BC4"/>
    <w:rsid w:val="00CB23B3"/>
    <w:rsid w:val="00CB3A16"/>
    <w:rsid w:val="00CB5B18"/>
    <w:rsid w:val="00CB6008"/>
    <w:rsid w:val="00CB6247"/>
    <w:rsid w:val="00CB66C3"/>
    <w:rsid w:val="00CB6B26"/>
    <w:rsid w:val="00CC025B"/>
    <w:rsid w:val="00CC2B25"/>
    <w:rsid w:val="00CC2F6A"/>
    <w:rsid w:val="00CC3011"/>
    <w:rsid w:val="00CC53CD"/>
    <w:rsid w:val="00CC55EE"/>
    <w:rsid w:val="00CC5D3D"/>
    <w:rsid w:val="00CC6124"/>
    <w:rsid w:val="00CC69B3"/>
    <w:rsid w:val="00CC6B25"/>
    <w:rsid w:val="00CC6C8A"/>
    <w:rsid w:val="00CC74A7"/>
    <w:rsid w:val="00CC7D12"/>
    <w:rsid w:val="00CD0A97"/>
    <w:rsid w:val="00CD0CF0"/>
    <w:rsid w:val="00CD1630"/>
    <w:rsid w:val="00CD2B99"/>
    <w:rsid w:val="00CD2E5D"/>
    <w:rsid w:val="00CD334C"/>
    <w:rsid w:val="00CD3689"/>
    <w:rsid w:val="00CD3885"/>
    <w:rsid w:val="00CD3D03"/>
    <w:rsid w:val="00CD4E63"/>
    <w:rsid w:val="00CD5145"/>
    <w:rsid w:val="00CD5BA9"/>
    <w:rsid w:val="00CD61ED"/>
    <w:rsid w:val="00CE00D5"/>
    <w:rsid w:val="00CE0399"/>
    <w:rsid w:val="00CE0590"/>
    <w:rsid w:val="00CE144E"/>
    <w:rsid w:val="00CE1514"/>
    <w:rsid w:val="00CE1EAC"/>
    <w:rsid w:val="00CE243B"/>
    <w:rsid w:val="00CE4605"/>
    <w:rsid w:val="00CE4832"/>
    <w:rsid w:val="00CE5D38"/>
    <w:rsid w:val="00CF0014"/>
    <w:rsid w:val="00CF042A"/>
    <w:rsid w:val="00CF1588"/>
    <w:rsid w:val="00CF1851"/>
    <w:rsid w:val="00CF1BA9"/>
    <w:rsid w:val="00CF243F"/>
    <w:rsid w:val="00CF2918"/>
    <w:rsid w:val="00CF322D"/>
    <w:rsid w:val="00CF471D"/>
    <w:rsid w:val="00CF5474"/>
    <w:rsid w:val="00CF57BE"/>
    <w:rsid w:val="00CF6699"/>
    <w:rsid w:val="00CF6888"/>
    <w:rsid w:val="00CF779A"/>
    <w:rsid w:val="00CF7F32"/>
    <w:rsid w:val="00D008F1"/>
    <w:rsid w:val="00D0094D"/>
    <w:rsid w:val="00D019D0"/>
    <w:rsid w:val="00D01AA9"/>
    <w:rsid w:val="00D01DD8"/>
    <w:rsid w:val="00D02359"/>
    <w:rsid w:val="00D02529"/>
    <w:rsid w:val="00D02742"/>
    <w:rsid w:val="00D02764"/>
    <w:rsid w:val="00D02B2F"/>
    <w:rsid w:val="00D02D74"/>
    <w:rsid w:val="00D03D81"/>
    <w:rsid w:val="00D04129"/>
    <w:rsid w:val="00D0450F"/>
    <w:rsid w:val="00D048A1"/>
    <w:rsid w:val="00D0534D"/>
    <w:rsid w:val="00D054AB"/>
    <w:rsid w:val="00D0778B"/>
    <w:rsid w:val="00D10A9B"/>
    <w:rsid w:val="00D10F32"/>
    <w:rsid w:val="00D122C8"/>
    <w:rsid w:val="00D1282A"/>
    <w:rsid w:val="00D12EA1"/>
    <w:rsid w:val="00D153BB"/>
    <w:rsid w:val="00D164A9"/>
    <w:rsid w:val="00D16C6D"/>
    <w:rsid w:val="00D16D71"/>
    <w:rsid w:val="00D20D8E"/>
    <w:rsid w:val="00D20F09"/>
    <w:rsid w:val="00D21C19"/>
    <w:rsid w:val="00D2289E"/>
    <w:rsid w:val="00D22E40"/>
    <w:rsid w:val="00D22E4E"/>
    <w:rsid w:val="00D22F22"/>
    <w:rsid w:val="00D23823"/>
    <w:rsid w:val="00D238B0"/>
    <w:rsid w:val="00D23A6F"/>
    <w:rsid w:val="00D2414E"/>
    <w:rsid w:val="00D245D8"/>
    <w:rsid w:val="00D24948"/>
    <w:rsid w:val="00D25359"/>
    <w:rsid w:val="00D262D4"/>
    <w:rsid w:val="00D279F0"/>
    <w:rsid w:val="00D27E7A"/>
    <w:rsid w:val="00D3052E"/>
    <w:rsid w:val="00D309D8"/>
    <w:rsid w:val="00D3172E"/>
    <w:rsid w:val="00D31BCB"/>
    <w:rsid w:val="00D3245C"/>
    <w:rsid w:val="00D32C72"/>
    <w:rsid w:val="00D332DA"/>
    <w:rsid w:val="00D34AB4"/>
    <w:rsid w:val="00D34F5D"/>
    <w:rsid w:val="00D37435"/>
    <w:rsid w:val="00D377F2"/>
    <w:rsid w:val="00D40A9E"/>
    <w:rsid w:val="00D40CF9"/>
    <w:rsid w:val="00D4106F"/>
    <w:rsid w:val="00D441AE"/>
    <w:rsid w:val="00D44949"/>
    <w:rsid w:val="00D44FDA"/>
    <w:rsid w:val="00D450D3"/>
    <w:rsid w:val="00D455FD"/>
    <w:rsid w:val="00D466FD"/>
    <w:rsid w:val="00D46C17"/>
    <w:rsid w:val="00D46DB6"/>
    <w:rsid w:val="00D46DC8"/>
    <w:rsid w:val="00D46DD1"/>
    <w:rsid w:val="00D47995"/>
    <w:rsid w:val="00D47BF9"/>
    <w:rsid w:val="00D50A48"/>
    <w:rsid w:val="00D516CF"/>
    <w:rsid w:val="00D51E5B"/>
    <w:rsid w:val="00D522B6"/>
    <w:rsid w:val="00D527F4"/>
    <w:rsid w:val="00D53A19"/>
    <w:rsid w:val="00D53A9A"/>
    <w:rsid w:val="00D542EC"/>
    <w:rsid w:val="00D54F7C"/>
    <w:rsid w:val="00D5516A"/>
    <w:rsid w:val="00D55704"/>
    <w:rsid w:val="00D56A75"/>
    <w:rsid w:val="00D570FA"/>
    <w:rsid w:val="00D5765D"/>
    <w:rsid w:val="00D57675"/>
    <w:rsid w:val="00D576D9"/>
    <w:rsid w:val="00D57B98"/>
    <w:rsid w:val="00D57BCA"/>
    <w:rsid w:val="00D57CA0"/>
    <w:rsid w:val="00D600D3"/>
    <w:rsid w:val="00D60185"/>
    <w:rsid w:val="00D60508"/>
    <w:rsid w:val="00D61027"/>
    <w:rsid w:val="00D614B2"/>
    <w:rsid w:val="00D614C8"/>
    <w:rsid w:val="00D61F4C"/>
    <w:rsid w:val="00D63666"/>
    <w:rsid w:val="00D63BBE"/>
    <w:rsid w:val="00D63CF1"/>
    <w:rsid w:val="00D6420D"/>
    <w:rsid w:val="00D64C95"/>
    <w:rsid w:val="00D668E3"/>
    <w:rsid w:val="00D67104"/>
    <w:rsid w:val="00D672EA"/>
    <w:rsid w:val="00D67CE8"/>
    <w:rsid w:val="00D70072"/>
    <w:rsid w:val="00D70855"/>
    <w:rsid w:val="00D71CDC"/>
    <w:rsid w:val="00D72640"/>
    <w:rsid w:val="00D72F24"/>
    <w:rsid w:val="00D73415"/>
    <w:rsid w:val="00D73985"/>
    <w:rsid w:val="00D74174"/>
    <w:rsid w:val="00D744BD"/>
    <w:rsid w:val="00D7473B"/>
    <w:rsid w:val="00D74751"/>
    <w:rsid w:val="00D7491B"/>
    <w:rsid w:val="00D76840"/>
    <w:rsid w:val="00D775F9"/>
    <w:rsid w:val="00D800BA"/>
    <w:rsid w:val="00D80479"/>
    <w:rsid w:val="00D811EE"/>
    <w:rsid w:val="00D82608"/>
    <w:rsid w:val="00D82B43"/>
    <w:rsid w:val="00D841D5"/>
    <w:rsid w:val="00D84AE3"/>
    <w:rsid w:val="00D86395"/>
    <w:rsid w:val="00D8699C"/>
    <w:rsid w:val="00D87E66"/>
    <w:rsid w:val="00D90009"/>
    <w:rsid w:val="00D90D13"/>
    <w:rsid w:val="00D90E6D"/>
    <w:rsid w:val="00D9100A"/>
    <w:rsid w:val="00D91161"/>
    <w:rsid w:val="00D92E75"/>
    <w:rsid w:val="00D9376B"/>
    <w:rsid w:val="00D93C2A"/>
    <w:rsid w:val="00D94BF4"/>
    <w:rsid w:val="00D95016"/>
    <w:rsid w:val="00D95395"/>
    <w:rsid w:val="00D95477"/>
    <w:rsid w:val="00D9588C"/>
    <w:rsid w:val="00D959AF"/>
    <w:rsid w:val="00D9699D"/>
    <w:rsid w:val="00D96AA9"/>
    <w:rsid w:val="00D97654"/>
    <w:rsid w:val="00D97743"/>
    <w:rsid w:val="00D97CCA"/>
    <w:rsid w:val="00DA0033"/>
    <w:rsid w:val="00DA0418"/>
    <w:rsid w:val="00DA0601"/>
    <w:rsid w:val="00DA0B47"/>
    <w:rsid w:val="00DA19DE"/>
    <w:rsid w:val="00DA1CE2"/>
    <w:rsid w:val="00DA1EC5"/>
    <w:rsid w:val="00DA26BE"/>
    <w:rsid w:val="00DA382F"/>
    <w:rsid w:val="00DA3ABE"/>
    <w:rsid w:val="00DA3F96"/>
    <w:rsid w:val="00DA4221"/>
    <w:rsid w:val="00DA42C5"/>
    <w:rsid w:val="00DA4999"/>
    <w:rsid w:val="00DA5FE4"/>
    <w:rsid w:val="00DA6DE3"/>
    <w:rsid w:val="00DB0939"/>
    <w:rsid w:val="00DB1A34"/>
    <w:rsid w:val="00DB1F89"/>
    <w:rsid w:val="00DB2C53"/>
    <w:rsid w:val="00DB3227"/>
    <w:rsid w:val="00DB322C"/>
    <w:rsid w:val="00DB3260"/>
    <w:rsid w:val="00DB3340"/>
    <w:rsid w:val="00DB3695"/>
    <w:rsid w:val="00DB3AF4"/>
    <w:rsid w:val="00DB3F94"/>
    <w:rsid w:val="00DB4085"/>
    <w:rsid w:val="00DB4B2E"/>
    <w:rsid w:val="00DB4FAF"/>
    <w:rsid w:val="00DB546D"/>
    <w:rsid w:val="00DB5B1D"/>
    <w:rsid w:val="00DB6054"/>
    <w:rsid w:val="00DB677E"/>
    <w:rsid w:val="00DB695E"/>
    <w:rsid w:val="00DB7087"/>
    <w:rsid w:val="00DB70BC"/>
    <w:rsid w:val="00DB7A64"/>
    <w:rsid w:val="00DB7C27"/>
    <w:rsid w:val="00DB7C42"/>
    <w:rsid w:val="00DC1B0B"/>
    <w:rsid w:val="00DC28A7"/>
    <w:rsid w:val="00DC4073"/>
    <w:rsid w:val="00DC54C7"/>
    <w:rsid w:val="00DC556B"/>
    <w:rsid w:val="00DC5577"/>
    <w:rsid w:val="00DC5AFD"/>
    <w:rsid w:val="00DC6843"/>
    <w:rsid w:val="00DC6A86"/>
    <w:rsid w:val="00DC6C86"/>
    <w:rsid w:val="00DC6FFA"/>
    <w:rsid w:val="00DC761B"/>
    <w:rsid w:val="00DD001E"/>
    <w:rsid w:val="00DD0035"/>
    <w:rsid w:val="00DD004F"/>
    <w:rsid w:val="00DD132C"/>
    <w:rsid w:val="00DD1BD5"/>
    <w:rsid w:val="00DD1F8F"/>
    <w:rsid w:val="00DD24E0"/>
    <w:rsid w:val="00DD2697"/>
    <w:rsid w:val="00DD4479"/>
    <w:rsid w:val="00DD49A1"/>
    <w:rsid w:val="00DD4B0B"/>
    <w:rsid w:val="00DD5B78"/>
    <w:rsid w:val="00DD5C86"/>
    <w:rsid w:val="00DD6389"/>
    <w:rsid w:val="00DD7E62"/>
    <w:rsid w:val="00DE0247"/>
    <w:rsid w:val="00DE0345"/>
    <w:rsid w:val="00DE0696"/>
    <w:rsid w:val="00DE1825"/>
    <w:rsid w:val="00DE1D72"/>
    <w:rsid w:val="00DE2470"/>
    <w:rsid w:val="00DE2D35"/>
    <w:rsid w:val="00DE3393"/>
    <w:rsid w:val="00DE3B17"/>
    <w:rsid w:val="00DE3C6F"/>
    <w:rsid w:val="00DE4A8B"/>
    <w:rsid w:val="00DE5064"/>
    <w:rsid w:val="00DE7381"/>
    <w:rsid w:val="00DE7395"/>
    <w:rsid w:val="00DF04DF"/>
    <w:rsid w:val="00DF2523"/>
    <w:rsid w:val="00DF28F4"/>
    <w:rsid w:val="00DF2C0A"/>
    <w:rsid w:val="00DF42A7"/>
    <w:rsid w:val="00DF477F"/>
    <w:rsid w:val="00DF4A87"/>
    <w:rsid w:val="00DF4C66"/>
    <w:rsid w:val="00DF4F92"/>
    <w:rsid w:val="00DF57A5"/>
    <w:rsid w:val="00E006BB"/>
    <w:rsid w:val="00E00A24"/>
    <w:rsid w:val="00E00A2E"/>
    <w:rsid w:val="00E012CD"/>
    <w:rsid w:val="00E014E5"/>
    <w:rsid w:val="00E02983"/>
    <w:rsid w:val="00E03C22"/>
    <w:rsid w:val="00E03FDB"/>
    <w:rsid w:val="00E045D2"/>
    <w:rsid w:val="00E04818"/>
    <w:rsid w:val="00E048A4"/>
    <w:rsid w:val="00E0498C"/>
    <w:rsid w:val="00E04A40"/>
    <w:rsid w:val="00E05DED"/>
    <w:rsid w:val="00E05FC6"/>
    <w:rsid w:val="00E06220"/>
    <w:rsid w:val="00E07C99"/>
    <w:rsid w:val="00E118F4"/>
    <w:rsid w:val="00E12CA5"/>
    <w:rsid w:val="00E132B2"/>
    <w:rsid w:val="00E13AAB"/>
    <w:rsid w:val="00E13BBF"/>
    <w:rsid w:val="00E13DA5"/>
    <w:rsid w:val="00E15013"/>
    <w:rsid w:val="00E15B02"/>
    <w:rsid w:val="00E15E66"/>
    <w:rsid w:val="00E1677C"/>
    <w:rsid w:val="00E16B2A"/>
    <w:rsid w:val="00E172B6"/>
    <w:rsid w:val="00E173C2"/>
    <w:rsid w:val="00E17718"/>
    <w:rsid w:val="00E20581"/>
    <w:rsid w:val="00E20BD6"/>
    <w:rsid w:val="00E20D93"/>
    <w:rsid w:val="00E2179A"/>
    <w:rsid w:val="00E21F3C"/>
    <w:rsid w:val="00E22266"/>
    <w:rsid w:val="00E223C1"/>
    <w:rsid w:val="00E22AEE"/>
    <w:rsid w:val="00E22E17"/>
    <w:rsid w:val="00E22EC7"/>
    <w:rsid w:val="00E2377C"/>
    <w:rsid w:val="00E239DC"/>
    <w:rsid w:val="00E25069"/>
    <w:rsid w:val="00E25162"/>
    <w:rsid w:val="00E2650D"/>
    <w:rsid w:val="00E26FDD"/>
    <w:rsid w:val="00E303C9"/>
    <w:rsid w:val="00E3083E"/>
    <w:rsid w:val="00E30F66"/>
    <w:rsid w:val="00E31432"/>
    <w:rsid w:val="00E31A61"/>
    <w:rsid w:val="00E32A11"/>
    <w:rsid w:val="00E32A1D"/>
    <w:rsid w:val="00E342D3"/>
    <w:rsid w:val="00E34D03"/>
    <w:rsid w:val="00E34EC9"/>
    <w:rsid w:val="00E34F9A"/>
    <w:rsid w:val="00E37211"/>
    <w:rsid w:val="00E40551"/>
    <w:rsid w:val="00E40BA8"/>
    <w:rsid w:val="00E40CA3"/>
    <w:rsid w:val="00E415ED"/>
    <w:rsid w:val="00E4169B"/>
    <w:rsid w:val="00E42652"/>
    <w:rsid w:val="00E42986"/>
    <w:rsid w:val="00E42DD5"/>
    <w:rsid w:val="00E43989"/>
    <w:rsid w:val="00E43EBC"/>
    <w:rsid w:val="00E44477"/>
    <w:rsid w:val="00E449CC"/>
    <w:rsid w:val="00E44A1D"/>
    <w:rsid w:val="00E46701"/>
    <w:rsid w:val="00E515E2"/>
    <w:rsid w:val="00E51F39"/>
    <w:rsid w:val="00E54407"/>
    <w:rsid w:val="00E547E5"/>
    <w:rsid w:val="00E5529F"/>
    <w:rsid w:val="00E55473"/>
    <w:rsid w:val="00E55EA0"/>
    <w:rsid w:val="00E5600E"/>
    <w:rsid w:val="00E56C44"/>
    <w:rsid w:val="00E57766"/>
    <w:rsid w:val="00E6107C"/>
    <w:rsid w:val="00E62DF9"/>
    <w:rsid w:val="00E635EF"/>
    <w:rsid w:val="00E637AE"/>
    <w:rsid w:val="00E64603"/>
    <w:rsid w:val="00E64A5C"/>
    <w:rsid w:val="00E64EFB"/>
    <w:rsid w:val="00E658A5"/>
    <w:rsid w:val="00E661F7"/>
    <w:rsid w:val="00E663C5"/>
    <w:rsid w:val="00E6673E"/>
    <w:rsid w:val="00E67E5E"/>
    <w:rsid w:val="00E70AD2"/>
    <w:rsid w:val="00E716F1"/>
    <w:rsid w:val="00E7173A"/>
    <w:rsid w:val="00E72D7D"/>
    <w:rsid w:val="00E72DA0"/>
    <w:rsid w:val="00E7317E"/>
    <w:rsid w:val="00E732AA"/>
    <w:rsid w:val="00E73409"/>
    <w:rsid w:val="00E73915"/>
    <w:rsid w:val="00E73AC6"/>
    <w:rsid w:val="00E74735"/>
    <w:rsid w:val="00E74989"/>
    <w:rsid w:val="00E751EF"/>
    <w:rsid w:val="00E75658"/>
    <w:rsid w:val="00E7585F"/>
    <w:rsid w:val="00E76003"/>
    <w:rsid w:val="00E76AF3"/>
    <w:rsid w:val="00E76C80"/>
    <w:rsid w:val="00E770D2"/>
    <w:rsid w:val="00E8085A"/>
    <w:rsid w:val="00E809EA"/>
    <w:rsid w:val="00E80C5D"/>
    <w:rsid w:val="00E80FA1"/>
    <w:rsid w:val="00E8102C"/>
    <w:rsid w:val="00E81135"/>
    <w:rsid w:val="00E81420"/>
    <w:rsid w:val="00E82D4E"/>
    <w:rsid w:val="00E82DFC"/>
    <w:rsid w:val="00E831D1"/>
    <w:rsid w:val="00E84A54"/>
    <w:rsid w:val="00E859BA"/>
    <w:rsid w:val="00E85DA8"/>
    <w:rsid w:val="00E86400"/>
    <w:rsid w:val="00E86EBF"/>
    <w:rsid w:val="00E872CE"/>
    <w:rsid w:val="00E907FB"/>
    <w:rsid w:val="00E91BFF"/>
    <w:rsid w:val="00E92C15"/>
    <w:rsid w:val="00E96808"/>
    <w:rsid w:val="00E96E45"/>
    <w:rsid w:val="00E979E6"/>
    <w:rsid w:val="00E97BC7"/>
    <w:rsid w:val="00EA0B57"/>
    <w:rsid w:val="00EA18CF"/>
    <w:rsid w:val="00EA230F"/>
    <w:rsid w:val="00EA2B3E"/>
    <w:rsid w:val="00EA3BDF"/>
    <w:rsid w:val="00EA4561"/>
    <w:rsid w:val="00EA4CE2"/>
    <w:rsid w:val="00EA4CE6"/>
    <w:rsid w:val="00EA52FD"/>
    <w:rsid w:val="00EA53CB"/>
    <w:rsid w:val="00EA5559"/>
    <w:rsid w:val="00EA5D01"/>
    <w:rsid w:val="00EA65C1"/>
    <w:rsid w:val="00EA6883"/>
    <w:rsid w:val="00EA6F3F"/>
    <w:rsid w:val="00EA7B26"/>
    <w:rsid w:val="00EA7BEB"/>
    <w:rsid w:val="00EB115E"/>
    <w:rsid w:val="00EB1D28"/>
    <w:rsid w:val="00EB2457"/>
    <w:rsid w:val="00EB24B9"/>
    <w:rsid w:val="00EB29FA"/>
    <w:rsid w:val="00EB30DC"/>
    <w:rsid w:val="00EB32E6"/>
    <w:rsid w:val="00EB3567"/>
    <w:rsid w:val="00EB356E"/>
    <w:rsid w:val="00EB37EC"/>
    <w:rsid w:val="00EB3B80"/>
    <w:rsid w:val="00EB46C9"/>
    <w:rsid w:val="00EB59EB"/>
    <w:rsid w:val="00EB5BE4"/>
    <w:rsid w:val="00EB5D41"/>
    <w:rsid w:val="00EB69F2"/>
    <w:rsid w:val="00EB7E5E"/>
    <w:rsid w:val="00EB7ECA"/>
    <w:rsid w:val="00EC0244"/>
    <w:rsid w:val="00EC1483"/>
    <w:rsid w:val="00EC2514"/>
    <w:rsid w:val="00EC2798"/>
    <w:rsid w:val="00EC2859"/>
    <w:rsid w:val="00EC2D83"/>
    <w:rsid w:val="00EC343E"/>
    <w:rsid w:val="00EC3802"/>
    <w:rsid w:val="00EC53F0"/>
    <w:rsid w:val="00EC62AB"/>
    <w:rsid w:val="00EC655B"/>
    <w:rsid w:val="00EC6C56"/>
    <w:rsid w:val="00EC7A51"/>
    <w:rsid w:val="00ED0216"/>
    <w:rsid w:val="00ED0DF9"/>
    <w:rsid w:val="00ED0ED1"/>
    <w:rsid w:val="00ED14EC"/>
    <w:rsid w:val="00ED1887"/>
    <w:rsid w:val="00ED36D9"/>
    <w:rsid w:val="00ED6709"/>
    <w:rsid w:val="00ED76E9"/>
    <w:rsid w:val="00ED79DA"/>
    <w:rsid w:val="00EE004F"/>
    <w:rsid w:val="00EE06A7"/>
    <w:rsid w:val="00EE0C2D"/>
    <w:rsid w:val="00EE0F03"/>
    <w:rsid w:val="00EE167D"/>
    <w:rsid w:val="00EE27FA"/>
    <w:rsid w:val="00EE322B"/>
    <w:rsid w:val="00EE3BF5"/>
    <w:rsid w:val="00EE4188"/>
    <w:rsid w:val="00EE4D6F"/>
    <w:rsid w:val="00EE750E"/>
    <w:rsid w:val="00EE75BF"/>
    <w:rsid w:val="00EF0151"/>
    <w:rsid w:val="00EF1D76"/>
    <w:rsid w:val="00EF1DDE"/>
    <w:rsid w:val="00EF2BF1"/>
    <w:rsid w:val="00EF5242"/>
    <w:rsid w:val="00EF597F"/>
    <w:rsid w:val="00EF5AB9"/>
    <w:rsid w:val="00EF5E0B"/>
    <w:rsid w:val="00EF6A40"/>
    <w:rsid w:val="00EF7405"/>
    <w:rsid w:val="00EF74CA"/>
    <w:rsid w:val="00EF7729"/>
    <w:rsid w:val="00EF7DDB"/>
    <w:rsid w:val="00F007C0"/>
    <w:rsid w:val="00F00CCD"/>
    <w:rsid w:val="00F013D4"/>
    <w:rsid w:val="00F0152C"/>
    <w:rsid w:val="00F01982"/>
    <w:rsid w:val="00F01C78"/>
    <w:rsid w:val="00F0215F"/>
    <w:rsid w:val="00F03D50"/>
    <w:rsid w:val="00F048AE"/>
    <w:rsid w:val="00F05E9D"/>
    <w:rsid w:val="00F07F8D"/>
    <w:rsid w:val="00F10063"/>
    <w:rsid w:val="00F11643"/>
    <w:rsid w:val="00F11ED8"/>
    <w:rsid w:val="00F1225D"/>
    <w:rsid w:val="00F12E80"/>
    <w:rsid w:val="00F13877"/>
    <w:rsid w:val="00F13C70"/>
    <w:rsid w:val="00F13C76"/>
    <w:rsid w:val="00F13D12"/>
    <w:rsid w:val="00F14A18"/>
    <w:rsid w:val="00F14A66"/>
    <w:rsid w:val="00F14B38"/>
    <w:rsid w:val="00F14C02"/>
    <w:rsid w:val="00F156A7"/>
    <w:rsid w:val="00F15D3B"/>
    <w:rsid w:val="00F16A6A"/>
    <w:rsid w:val="00F16C07"/>
    <w:rsid w:val="00F16C9B"/>
    <w:rsid w:val="00F16F32"/>
    <w:rsid w:val="00F170FE"/>
    <w:rsid w:val="00F17BFF"/>
    <w:rsid w:val="00F17E49"/>
    <w:rsid w:val="00F17FB2"/>
    <w:rsid w:val="00F204FC"/>
    <w:rsid w:val="00F22241"/>
    <w:rsid w:val="00F22648"/>
    <w:rsid w:val="00F2297B"/>
    <w:rsid w:val="00F22BBE"/>
    <w:rsid w:val="00F22D41"/>
    <w:rsid w:val="00F23341"/>
    <w:rsid w:val="00F23D66"/>
    <w:rsid w:val="00F24BB4"/>
    <w:rsid w:val="00F259C5"/>
    <w:rsid w:val="00F25EB3"/>
    <w:rsid w:val="00F26459"/>
    <w:rsid w:val="00F26667"/>
    <w:rsid w:val="00F270E6"/>
    <w:rsid w:val="00F2720F"/>
    <w:rsid w:val="00F2743F"/>
    <w:rsid w:val="00F27E1F"/>
    <w:rsid w:val="00F3040C"/>
    <w:rsid w:val="00F30857"/>
    <w:rsid w:val="00F308A5"/>
    <w:rsid w:val="00F319E7"/>
    <w:rsid w:val="00F31B7D"/>
    <w:rsid w:val="00F32392"/>
    <w:rsid w:val="00F32D91"/>
    <w:rsid w:val="00F3317F"/>
    <w:rsid w:val="00F337EE"/>
    <w:rsid w:val="00F3432B"/>
    <w:rsid w:val="00F34E86"/>
    <w:rsid w:val="00F35E21"/>
    <w:rsid w:val="00F35FB7"/>
    <w:rsid w:val="00F363BC"/>
    <w:rsid w:val="00F37311"/>
    <w:rsid w:val="00F373CC"/>
    <w:rsid w:val="00F37E5E"/>
    <w:rsid w:val="00F406DD"/>
    <w:rsid w:val="00F40FC5"/>
    <w:rsid w:val="00F41053"/>
    <w:rsid w:val="00F413D4"/>
    <w:rsid w:val="00F42290"/>
    <w:rsid w:val="00F423FA"/>
    <w:rsid w:val="00F42D34"/>
    <w:rsid w:val="00F443E1"/>
    <w:rsid w:val="00F44E98"/>
    <w:rsid w:val="00F44FA0"/>
    <w:rsid w:val="00F45F4A"/>
    <w:rsid w:val="00F46C37"/>
    <w:rsid w:val="00F50ADB"/>
    <w:rsid w:val="00F52018"/>
    <w:rsid w:val="00F52234"/>
    <w:rsid w:val="00F53181"/>
    <w:rsid w:val="00F53316"/>
    <w:rsid w:val="00F53938"/>
    <w:rsid w:val="00F53F69"/>
    <w:rsid w:val="00F53FFB"/>
    <w:rsid w:val="00F54169"/>
    <w:rsid w:val="00F5476C"/>
    <w:rsid w:val="00F547B7"/>
    <w:rsid w:val="00F54D65"/>
    <w:rsid w:val="00F551B2"/>
    <w:rsid w:val="00F5528A"/>
    <w:rsid w:val="00F567F9"/>
    <w:rsid w:val="00F57DA6"/>
    <w:rsid w:val="00F60F5F"/>
    <w:rsid w:val="00F622E6"/>
    <w:rsid w:val="00F6264C"/>
    <w:rsid w:val="00F6301D"/>
    <w:rsid w:val="00F633A3"/>
    <w:rsid w:val="00F6353B"/>
    <w:rsid w:val="00F6383A"/>
    <w:rsid w:val="00F6398D"/>
    <w:rsid w:val="00F63EE9"/>
    <w:rsid w:val="00F65228"/>
    <w:rsid w:val="00F65780"/>
    <w:rsid w:val="00F65ABD"/>
    <w:rsid w:val="00F65DF2"/>
    <w:rsid w:val="00F65EAF"/>
    <w:rsid w:val="00F6607C"/>
    <w:rsid w:val="00F66A11"/>
    <w:rsid w:val="00F66A16"/>
    <w:rsid w:val="00F67191"/>
    <w:rsid w:val="00F6761C"/>
    <w:rsid w:val="00F7071D"/>
    <w:rsid w:val="00F70914"/>
    <w:rsid w:val="00F70C5B"/>
    <w:rsid w:val="00F70CFE"/>
    <w:rsid w:val="00F70FE7"/>
    <w:rsid w:val="00F7143E"/>
    <w:rsid w:val="00F718B3"/>
    <w:rsid w:val="00F71A4B"/>
    <w:rsid w:val="00F72674"/>
    <w:rsid w:val="00F72BDE"/>
    <w:rsid w:val="00F7301F"/>
    <w:rsid w:val="00F741C0"/>
    <w:rsid w:val="00F74675"/>
    <w:rsid w:val="00F76B30"/>
    <w:rsid w:val="00F76C8B"/>
    <w:rsid w:val="00F76E0B"/>
    <w:rsid w:val="00F76F9C"/>
    <w:rsid w:val="00F772D7"/>
    <w:rsid w:val="00F775A9"/>
    <w:rsid w:val="00F811D6"/>
    <w:rsid w:val="00F82806"/>
    <w:rsid w:val="00F82B7A"/>
    <w:rsid w:val="00F82BC9"/>
    <w:rsid w:val="00F83373"/>
    <w:rsid w:val="00F835A2"/>
    <w:rsid w:val="00F83F50"/>
    <w:rsid w:val="00F846A7"/>
    <w:rsid w:val="00F8739F"/>
    <w:rsid w:val="00F87468"/>
    <w:rsid w:val="00F87FBE"/>
    <w:rsid w:val="00F910BD"/>
    <w:rsid w:val="00F91653"/>
    <w:rsid w:val="00F91CB3"/>
    <w:rsid w:val="00F91DC3"/>
    <w:rsid w:val="00F921FD"/>
    <w:rsid w:val="00F9270A"/>
    <w:rsid w:val="00F9311A"/>
    <w:rsid w:val="00F93E02"/>
    <w:rsid w:val="00F94F24"/>
    <w:rsid w:val="00F957AD"/>
    <w:rsid w:val="00F95CBE"/>
    <w:rsid w:val="00F963AD"/>
    <w:rsid w:val="00F96A5B"/>
    <w:rsid w:val="00F96C8C"/>
    <w:rsid w:val="00F973B4"/>
    <w:rsid w:val="00F9786B"/>
    <w:rsid w:val="00F97A5D"/>
    <w:rsid w:val="00FA0A28"/>
    <w:rsid w:val="00FA2169"/>
    <w:rsid w:val="00FA21C1"/>
    <w:rsid w:val="00FA21CD"/>
    <w:rsid w:val="00FA243F"/>
    <w:rsid w:val="00FA2858"/>
    <w:rsid w:val="00FA2910"/>
    <w:rsid w:val="00FA2994"/>
    <w:rsid w:val="00FA2D09"/>
    <w:rsid w:val="00FA3371"/>
    <w:rsid w:val="00FA4DFB"/>
    <w:rsid w:val="00FA4E9D"/>
    <w:rsid w:val="00FA5648"/>
    <w:rsid w:val="00FA5773"/>
    <w:rsid w:val="00FA6418"/>
    <w:rsid w:val="00FA670D"/>
    <w:rsid w:val="00FA6826"/>
    <w:rsid w:val="00FA6BA7"/>
    <w:rsid w:val="00FA7049"/>
    <w:rsid w:val="00FB0420"/>
    <w:rsid w:val="00FB0BCE"/>
    <w:rsid w:val="00FB1205"/>
    <w:rsid w:val="00FB140C"/>
    <w:rsid w:val="00FB2D41"/>
    <w:rsid w:val="00FB2FC4"/>
    <w:rsid w:val="00FB30B1"/>
    <w:rsid w:val="00FB4405"/>
    <w:rsid w:val="00FB44A6"/>
    <w:rsid w:val="00FB4B23"/>
    <w:rsid w:val="00FB4F93"/>
    <w:rsid w:val="00FB629C"/>
    <w:rsid w:val="00FB64D9"/>
    <w:rsid w:val="00FB6F55"/>
    <w:rsid w:val="00FC0436"/>
    <w:rsid w:val="00FC0B2D"/>
    <w:rsid w:val="00FC0E00"/>
    <w:rsid w:val="00FC10F1"/>
    <w:rsid w:val="00FC18C3"/>
    <w:rsid w:val="00FC2528"/>
    <w:rsid w:val="00FC2A7F"/>
    <w:rsid w:val="00FC2CFD"/>
    <w:rsid w:val="00FC3406"/>
    <w:rsid w:val="00FC3D1D"/>
    <w:rsid w:val="00FC4922"/>
    <w:rsid w:val="00FC550F"/>
    <w:rsid w:val="00FC6880"/>
    <w:rsid w:val="00FC7641"/>
    <w:rsid w:val="00FC79CD"/>
    <w:rsid w:val="00FD0D82"/>
    <w:rsid w:val="00FD1780"/>
    <w:rsid w:val="00FD2EB9"/>
    <w:rsid w:val="00FD2F28"/>
    <w:rsid w:val="00FD426C"/>
    <w:rsid w:val="00FD4E63"/>
    <w:rsid w:val="00FD5022"/>
    <w:rsid w:val="00FD7CB7"/>
    <w:rsid w:val="00FE01D8"/>
    <w:rsid w:val="00FE0E4E"/>
    <w:rsid w:val="00FE211E"/>
    <w:rsid w:val="00FE2888"/>
    <w:rsid w:val="00FE28E8"/>
    <w:rsid w:val="00FE325E"/>
    <w:rsid w:val="00FE3B96"/>
    <w:rsid w:val="00FE4B24"/>
    <w:rsid w:val="00FE5146"/>
    <w:rsid w:val="00FE61FE"/>
    <w:rsid w:val="00FE64BE"/>
    <w:rsid w:val="00FE69AE"/>
    <w:rsid w:val="00FE6E6D"/>
    <w:rsid w:val="00FE7776"/>
    <w:rsid w:val="00FE7DB7"/>
    <w:rsid w:val="00FF0D27"/>
    <w:rsid w:val="00FF0FF5"/>
    <w:rsid w:val="00FF1181"/>
    <w:rsid w:val="00FF1883"/>
    <w:rsid w:val="00FF3A71"/>
    <w:rsid w:val="00FF4322"/>
    <w:rsid w:val="00FF58A3"/>
    <w:rsid w:val="00FF5ECB"/>
    <w:rsid w:val="00FF62B7"/>
    <w:rsid w:val="00FF630F"/>
    <w:rsid w:val="00FF6FB2"/>
    <w:rsid w:val="00FF6FC5"/>
    <w:rsid w:val="00FF7C95"/>
    <w:rsid w:val="00FF7CD0"/>
    <w:rsid w:val="00FF7DB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2DF0"/>
  <w15:docId w15:val="{CFA65835-0439-456E-9571-EAAC8AC5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082048"/>
    <w:pPr>
      <w:keepNext/>
      <w:numPr>
        <w:numId w:val="136"/>
      </w:numPr>
      <w:spacing w:before="240" w:after="60"/>
      <w:outlineLvl w:val="0"/>
    </w:pPr>
    <w:rPr>
      <w:rFonts w:eastAsiaTheme="majorEastAsia"/>
      <w:b/>
      <w:kern w:val="32"/>
      <w:szCs w:val="32"/>
    </w:rPr>
  </w:style>
  <w:style w:type="paragraph" w:styleId="berschrift2">
    <w:name w:val="heading 2"/>
    <w:basedOn w:val="Standard"/>
    <w:next w:val="Text"/>
    <w:link w:val="berschrift2Zchn"/>
    <w:uiPriority w:val="9"/>
    <w:semiHidden/>
    <w:unhideWhenUsed/>
    <w:qFormat/>
    <w:rsid w:val="00082048"/>
    <w:pPr>
      <w:keepNext/>
      <w:numPr>
        <w:ilvl w:val="1"/>
        <w:numId w:val="136"/>
      </w:numPr>
      <w:spacing w:before="240" w:after="60"/>
      <w:outlineLvl w:val="1"/>
    </w:pPr>
    <w:rPr>
      <w:rFonts w:eastAsiaTheme="majorEastAsia"/>
      <w:b/>
      <w:i/>
      <w:szCs w:val="26"/>
    </w:rPr>
  </w:style>
  <w:style w:type="paragraph" w:styleId="berschrift3">
    <w:name w:val="heading 3"/>
    <w:basedOn w:val="Standard"/>
    <w:next w:val="Text"/>
    <w:link w:val="berschrift3Zchn"/>
    <w:uiPriority w:val="9"/>
    <w:semiHidden/>
    <w:unhideWhenUsed/>
    <w:qFormat/>
    <w:rsid w:val="00082048"/>
    <w:pPr>
      <w:keepNext/>
      <w:numPr>
        <w:ilvl w:val="2"/>
        <w:numId w:val="136"/>
      </w:numPr>
      <w:spacing w:before="240" w:after="60"/>
      <w:outlineLvl w:val="2"/>
    </w:pPr>
    <w:rPr>
      <w:rFonts w:eastAsiaTheme="majorEastAsia"/>
      <w:b/>
      <w:szCs w:val="24"/>
    </w:rPr>
  </w:style>
  <w:style w:type="paragraph" w:styleId="berschrift4">
    <w:name w:val="heading 4"/>
    <w:basedOn w:val="Standard"/>
    <w:next w:val="Text"/>
    <w:link w:val="berschrift4Zchn"/>
    <w:uiPriority w:val="9"/>
    <w:semiHidden/>
    <w:unhideWhenUsed/>
    <w:qFormat/>
    <w:rsid w:val="00082048"/>
    <w:pPr>
      <w:keepNext/>
      <w:numPr>
        <w:ilvl w:val="3"/>
        <w:numId w:val="136"/>
      </w:numPr>
      <w:spacing w:before="240" w:after="60"/>
      <w:outlineLvl w:val="3"/>
    </w:pPr>
    <w:rPr>
      <w:rFonts w:eastAsiaTheme="majorEastAsia"/>
      <w:b/>
      <w:i/>
      <w:iCs/>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1E38BE"/>
    <w:rPr>
      <w:color w:val="0000FF" w:themeColor="hyperlink"/>
      <w:u w:val="single"/>
    </w:rPr>
  </w:style>
  <w:style w:type="character" w:styleId="Kommentarzeichen">
    <w:name w:val="annotation reference"/>
    <w:basedOn w:val="Absatz-Standardschriftart"/>
    <w:uiPriority w:val="99"/>
    <w:semiHidden/>
    <w:unhideWhenUsed/>
    <w:rsid w:val="001E38BE"/>
    <w:rPr>
      <w:sz w:val="16"/>
      <w:szCs w:val="16"/>
    </w:rPr>
  </w:style>
  <w:style w:type="paragraph" w:styleId="Kommentartext">
    <w:name w:val="annotation text"/>
    <w:basedOn w:val="Standard"/>
    <w:link w:val="KommentartextZchn"/>
    <w:uiPriority w:val="99"/>
    <w:unhideWhenUsed/>
    <w:rsid w:val="001E38BE"/>
    <w:rPr>
      <w:sz w:val="20"/>
      <w:szCs w:val="20"/>
    </w:rPr>
  </w:style>
  <w:style w:type="character" w:styleId="KommentartextZchn" w:customStyle="1">
    <w:name w:val="Kommentartext Zchn"/>
    <w:basedOn w:val="Absatz-Standardschriftart"/>
    <w:link w:val="Kommentartext"/>
    <w:uiPriority w:val="99"/>
    <w:rsid w:val="001E38BE"/>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1E38BE"/>
    <w:rPr>
      <w:b/>
      <w:bCs/>
    </w:rPr>
  </w:style>
  <w:style w:type="character" w:styleId="KommentarthemaZchn" w:customStyle="1">
    <w:name w:val="Kommentarthema Zchn"/>
    <w:basedOn w:val="KommentartextZchn"/>
    <w:link w:val="Kommentarthema"/>
    <w:uiPriority w:val="99"/>
    <w:semiHidden/>
    <w:rsid w:val="001E38BE"/>
    <w:rPr>
      <w:rFonts w:ascii="Arial" w:hAnsi="Arial" w:cs="Arial"/>
      <w:b/>
      <w:bCs/>
      <w:sz w:val="20"/>
      <w:szCs w:val="20"/>
    </w:rPr>
  </w:style>
  <w:style w:type="paragraph" w:styleId="Sprechblasentext">
    <w:name w:val="Balloon Text"/>
    <w:basedOn w:val="Standard"/>
    <w:link w:val="SprechblasentextZchn"/>
    <w:uiPriority w:val="99"/>
    <w:semiHidden/>
    <w:unhideWhenUsed/>
    <w:rsid w:val="001E38BE"/>
    <w:pPr>
      <w:spacing w:before="0"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1E38BE"/>
    <w:rPr>
      <w:rFonts w:ascii="Segoe UI" w:hAnsi="Segoe UI" w:cs="Segoe UI"/>
      <w:sz w:val="18"/>
      <w:szCs w:val="18"/>
    </w:rPr>
  </w:style>
  <w:style w:type="paragraph" w:styleId="berarbeitung">
    <w:name w:val="Revision"/>
    <w:hidden/>
    <w:uiPriority w:val="99"/>
    <w:semiHidden/>
    <w:rsid w:val="00383EB3"/>
    <w:pPr>
      <w:spacing w:after="0" w:line="240" w:lineRule="auto"/>
    </w:pPr>
    <w:rPr>
      <w:rFonts w:ascii="Arial" w:hAnsi="Arial" w:cs="Arial"/>
    </w:rPr>
  </w:style>
  <w:style w:type="table" w:styleId="Tabellenraster">
    <w:name w:val="Table Grid"/>
    <w:basedOn w:val="NormaleTabelle"/>
    <w:uiPriority w:val="39"/>
    <w:rsid w:val="007007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1" w:customStyle="1">
    <w:name w:val="Tabellenraster1"/>
    <w:basedOn w:val="NormaleTabelle"/>
    <w:next w:val="Tabellenraster"/>
    <w:uiPriority w:val="39"/>
    <w:rsid w:val="007007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2" w:customStyle="1">
    <w:name w:val="Tabellenraster2"/>
    <w:basedOn w:val="NormaleTabelle"/>
    <w:next w:val="Tabellenraster"/>
    <w:uiPriority w:val="59"/>
    <w:rsid w:val="007007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3" w:customStyle="1">
    <w:name w:val="Tabellenraster3"/>
    <w:basedOn w:val="NormaleTabelle"/>
    <w:next w:val="Tabellenraster"/>
    <w:uiPriority w:val="59"/>
    <w:rsid w:val="007007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5566FE"/>
    <w:pPr>
      <w:ind w:left="720"/>
      <w:contextualSpacing/>
    </w:pPr>
  </w:style>
  <w:style w:type="character" w:styleId="NichtaufgelsteErwhnung">
    <w:name w:val="Unresolved Mention"/>
    <w:basedOn w:val="Absatz-Standardschriftart"/>
    <w:uiPriority w:val="99"/>
    <w:semiHidden/>
    <w:unhideWhenUsed/>
    <w:rsid w:val="00CF5474"/>
    <w:rPr>
      <w:color w:val="605E5C"/>
      <w:shd w:val="clear" w:color="auto" w:fill="E1DFDD"/>
    </w:rPr>
  </w:style>
  <w:style w:type="table" w:styleId="Tabelle3D-Effekt1">
    <w:name w:val="Table 3D effects 1"/>
    <w:basedOn w:val="NormaleTabelle"/>
    <w:uiPriority w:val="99"/>
    <w:semiHidden/>
    <w:unhideWhenUsed/>
    <w:rsid w:val="00B92770"/>
    <w:pPr>
      <w:spacing w:before="120" w:after="120" w:line="240" w:lineRule="auto"/>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enraster4" w:customStyle="1">
    <w:name w:val="Tabellenraster4"/>
    <w:basedOn w:val="NormaleTabelle"/>
    <w:next w:val="Tabellenraster"/>
    <w:uiPriority w:val="39"/>
    <w:rsid w:val="00E76C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ichtaufgelsteErwhnung1" w:customStyle="1">
    <w:name w:val="Nicht aufgelöste Erwähnung1"/>
    <w:basedOn w:val="Absatz-Standardschriftart"/>
    <w:uiPriority w:val="99"/>
    <w:semiHidden/>
    <w:unhideWhenUsed/>
    <w:rsid w:val="00D86395"/>
    <w:rPr>
      <w:color w:val="605E5C"/>
      <w:shd w:val="clear" w:color="auto" w:fill="E1DFDD"/>
    </w:rPr>
  </w:style>
  <w:style w:type="character" w:styleId="BesuchterLink">
    <w:name w:val="FollowedHyperlink"/>
    <w:basedOn w:val="Absatz-Standardschriftart"/>
    <w:uiPriority w:val="99"/>
    <w:semiHidden/>
    <w:unhideWhenUsed/>
    <w:rsid w:val="00D86395"/>
    <w:rPr>
      <w:color w:val="800080" w:themeColor="followedHyperlink"/>
      <w:u w:val="single"/>
    </w:rPr>
  </w:style>
  <w:style w:type="paragraph" w:styleId="NurText">
    <w:name w:val="Plain Text"/>
    <w:basedOn w:val="Standard"/>
    <w:link w:val="NurTextZchn"/>
    <w:uiPriority w:val="99"/>
    <w:unhideWhenUsed/>
    <w:rsid w:val="00D86395"/>
    <w:pPr>
      <w:spacing w:before="0" w:after="0"/>
      <w:jc w:val="left"/>
    </w:pPr>
    <w:rPr>
      <w:rFonts w:ascii="BundesSans Office" w:hAnsi="BundesSans Office" w:cstheme="minorBidi"/>
      <w:szCs w:val="21"/>
    </w:rPr>
  </w:style>
  <w:style w:type="character" w:styleId="NurTextZchn" w:customStyle="1">
    <w:name w:val="Nur Text Zchn"/>
    <w:basedOn w:val="Absatz-Standardschriftart"/>
    <w:link w:val="NurText"/>
    <w:uiPriority w:val="99"/>
    <w:rsid w:val="00D86395"/>
    <w:rPr>
      <w:rFonts w:ascii="BundesSans Office" w:hAnsi="BundesSans Office"/>
      <w:szCs w:val="21"/>
    </w:rPr>
  </w:style>
  <w:style w:type="paragraph" w:styleId="TextBNetzA" w:customStyle="1">
    <w:name w:val="Text_BNetzA"/>
    <w:basedOn w:val="Standard"/>
    <w:rsid w:val="00D86395"/>
    <w:pPr>
      <w:overflowPunct w:val="0"/>
      <w:autoSpaceDE w:val="0"/>
      <w:autoSpaceDN w:val="0"/>
      <w:adjustRightInd w:val="0"/>
      <w:spacing w:before="0" w:after="0"/>
      <w:jc w:val="left"/>
      <w:textAlignment w:val="baseline"/>
    </w:pPr>
    <w:rPr>
      <w:rFonts w:eastAsia="Times New Roman"/>
      <w:szCs w:val="20"/>
      <w:lang w:eastAsia="de-DE"/>
    </w:rPr>
  </w:style>
  <w:style w:type="paragraph" w:styleId="Funotentext">
    <w:name w:val="footnote text"/>
    <w:basedOn w:val="Standard"/>
    <w:link w:val="FunotentextZchn"/>
    <w:uiPriority w:val="99"/>
    <w:semiHidden/>
    <w:unhideWhenUsed/>
    <w:rsid w:val="00082048"/>
    <w:pPr>
      <w:spacing w:before="0" w:after="0"/>
      <w:ind w:left="720" w:hanging="720"/>
    </w:pPr>
    <w:rPr>
      <w:sz w:val="18"/>
      <w:szCs w:val="20"/>
    </w:rPr>
  </w:style>
  <w:style w:type="character" w:styleId="FunotentextZchn" w:customStyle="1">
    <w:name w:val="Fußnotentext Zchn"/>
    <w:basedOn w:val="Absatz-Standardschriftart"/>
    <w:link w:val="Funotentext"/>
    <w:uiPriority w:val="99"/>
    <w:semiHidden/>
    <w:rsid w:val="00082048"/>
    <w:rPr>
      <w:rFonts w:ascii="Arial" w:hAnsi="Arial" w:cs="Arial"/>
      <w:sz w:val="18"/>
      <w:szCs w:val="20"/>
    </w:rPr>
  </w:style>
  <w:style w:type="paragraph" w:styleId="Fuzeile">
    <w:name w:val="footer"/>
    <w:basedOn w:val="Standard"/>
    <w:link w:val="FuzeileZchn"/>
    <w:uiPriority w:val="99"/>
    <w:unhideWhenUsed/>
    <w:rsid w:val="00082048"/>
    <w:pPr>
      <w:tabs>
        <w:tab w:val="center" w:pos="4394"/>
        <w:tab w:val="right" w:pos="8787"/>
      </w:tabs>
      <w:spacing w:before="360" w:after="0"/>
      <w:jc w:val="left"/>
    </w:pPr>
  </w:style>
  <w:style w:type="character" w:styleId="FuzeileZchn" w:customStyle="1">
    <w:name w:val="Fußzeile Zchn"/>
    <w:basedOn w:val="Absatz-Standardschriftart"/>
    <w:link w:val="Fuzeile"/>
    <w:uiPriority w:val="99"/>
    <w:rsid w:val="00082048"/>
    <w:rPr>
      <w:rFonts w:ascii="Arial" w:hAnsi="Arial" w:cs="Arial"/>
    </w:rPr>
  </w:style>
  <w:style w:type="paragraph" w:styleId="Verzeichnis2">
    <w:name w:val="toc 2"/>
    <w:basedOn w:val="Standard"/>
    <w:next w:val="Standard"/>
    <w:uiPriority w:val="39"/>
    <w:semiHidden/>
    <w:unhideWhenUsed/>
    <w:rsid w:val="00082048"/>
    <w:pPr>
      <w:keepNext/>
      <w:spacing w:before="240" w:line="360" w:lineRule="auto"/>
      <w:jc w:val="center"/>
    </w:pPr>
  </w:style>
  <w:style w:type="paragraph" w:styleId="Verzeichnis3">
    <w:name w:val="toc 3"/>
    <w:basedOn w:val="Standard"/>
    <w:next w:val="Standard"/>
    <w:uiPriority w:val="39"/>
    <w:semiHidden/>
    <w:unhideWhenUsed/>
    <w:rsid w:val="00082048"/>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082048"/>
    <w:pPr>
      <w:keepNext/>
      <w:spacing w:before="240" w:line="360" w:lineRule="auto"/>
      <w:jc w:val="center"/>
    </w:pPr>
    <w:rPr>
      <w:b/>
      <w:sz w:val="18"/>
    </w:rPr>
  </w:style>
  <w:style w:type="paragraph" w:styleId="Verzeichnis5">
    <w:name w:val="toc 5"/>
    <w:basedOn w:val="Standard"/>
    <w:next w:val="Standard"/>
    <w:uiPriority w:val="39"/>
    <w:semiHidden/>
    <w:unhideWhenUsed/>
    <w:rsid w:val="00082048"/>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082048"/>
    <w:pPr>
      <w:keepNext/>
      <w:spacing w:before="240" w:line="360" w:lineRule="auto"/>
      <w:jc w:val="center"/>
    </w:pPr>
    <w:rPr>
      <w:sz w:val="18"/>
    </w:rPr>
  </w:style>
  <w:style w:type="paragraph" w:styleId="Verzeichnis7">
    <w:name w:val="toc 7"/>
    <w:basedOn w:val="Standard"/>
    <w:next w:val="Standard"/>
    <w:uiPriority w:val="39"/>
    <w:semiHidden/>
    <w:unhideWhenUsed/>
    <w:rsid w:val="00082048"/>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082048"/>
    <w:pPr>
      <w:keepNext/>
      <w:spacing w:before="240" w:line="360" w:lineRule="auto"/>
      <w:jc w:val="center"/>
    </w:pPr>
    <w:rPr>
      <w:b/>
      <w:sz w:val="16"/>
    </w:rPr>
  </w:style>
  <w:style w:type="paragraph" w:styleId="Formel" w:customStyle="1">
    <w:name w:val="Formel"/>
    <w:basedOn w:val="Standard"/>
    <w:rsid w:val="00082048"/>
    <w:pPr>
      <w:spacing w:before="240" w:after="240"/>
      <w:jc w:val="center"/>
    </w:pPr>
  </w:style>
  <w:style w:type="paragraph" w:styleId="Grafik" w:customStyle="1">
    <w:name w:val="Grafik"/>
    <w:basedOn w:val="Standard"/>
    <w:next w:val="GrafikTitel"/>
    <w:rsid w:val="00082048"/>
    <w:pPr>
      <w:spacing w:before="240" w:after="240"/>
      <w:jc w:val="center"/>
    </w:pPr>
  </w:style>
  <w:style w:type="paragraph" w:styleId="Text" w:customStyle="1">
    <w:name w:val="Text"/>
    <w:basedOn w:val="Standard"/>
    <w:rsid w:val="00082048"/>
  </w:style>
  <w:style w:type="paragraph" w:styleId="GrafikTitel" w:customStyle="1">
    <w:name w:val="Grafik Titel"/>
    <w:basedOn w:val="Standard"/>
    <w:next w:val="Grafik"/>
    <w:rsid w:val="00082048"/>
    <w:pPr>
      <w:spacing w:before="0"/>
      <w:jc w:val="center"/>
    </w:pPr>
    <w:rPr>
      <w:i/>
      <w:sz w:val="18"/>
    </w:rPr>
  </w:style>
  <w:style w:type="paragraph" w:styleId="TabelleTitel" w:customStyle="1">
    <w:name w:val="Tabelle Titel"/>
    <w:basedOn w:val="Standard"/>
    <w:rsid w:val="00082048"/>
    <w:pPr>
      <w:spacing w:before="240"/>
      <w:jc w:val="center"/>
    </w:pPr>
  </w:style>
  <w:style w:type="paragraph" w:styleId="Tabelleberschrift" w:customStyle="1">
    <w:name w:val="Tabelle Überschrift"/>
    <w:basedOn w:val="Standard"/>
    <w:next w:val="TabelleText"/>
    <w:rsid w:val="00082048"/>
    <w:pPr>
      <w:spacing w:before="60" w:after="60"/>
    </w:pPr>
    <w:rPr>
      <w:b/>
      <w:sz w:val="18"/>
    </w:rPr>
  </w:style>
  <w:style w:type="paragraph" w:styleId="TabelleText" w:customStyle="1">
    <w:name w:val="Tabelle Text"/>
    <w:basedOn w:val="Standard"/>
    <w:rsid w:val="00082048"/>
    <w:pPr>
      <w:spacing w:before="60" w:after="60"/>
    </w:pPr>
    <w:rPr>
      <w:sz w:val="18"/>
    </w:rPr>
  </w:style>
  <w:style w:type="paragraph" w:styleId="TabelleAufzhlung" w:customStyle="1">
    <w:name w:val="Tabelle Aufzählung"/>
    <w:basedOn w:val="Standard"/>
    <w:rsid w:val="00082048"/>
    <w:pPr>
      <w:numPr>
        <w:numId w:val="132"/>
      </w:numPr>
      <w:spacing w:before="60" w:after="60"/>
    </w:pPr>
    <w:rPr>
      <w:sz w:val="18"/>
    </w:rPr>
  </w:style>
  <w:style w:type="paragraph" w:styleId="TabelleListe" w:customStyle="1">
    <w:name w:val="Tabelle Liste"/>
    <w:basedOn w:val="Standard"/>
    <w:rsid w:val="00082048"/>
    <w:pPr>
      <w:numPr>
        <w:numId w:val="133"/>
      </w:numPr>
      <w:spacing w:before="60" w:after="60"/>
    </w:pPr>
    <w:rPr>
      <w:sz w:val="18"/>
    </w:rPr>
  </w:style>
  <w:style w:type="character" w:styleId="Binnenverweis" w:customStyle="1">
    <w:name w:val="Binnenverweis"/>
    <w:basedOn w:val="Absatz-Standardschriftart"/>
    <w:rsid w:val="00082048"/>
    <w:rPr>
      <w:noProof/>
      <w:u w:val="none"/>
      <w:shd w:val="clear" w:color="auto" w:fill="E0E0E0"/>
    </w:rPr>
  </w:style>
  <w:style w:type="character" w:styleId="Einzelverweisziel" w:customStyle="1">
    <w:name w:val="Einzelverweisziel"/>
    <w:basedOn w:val="Absatz-Standardschriftart"/>
    <w:rsid w:val="00082048"/>
    <w:rPr>
      <w:shd w:val="clear" w:color="auto" w:fill="F3F3F3"/>
    </w:rPr>
  </w:style>
  <w:style w:type="character" w:styleId="Verweis" w:customStyle="1">
    <w:name w:val="Verweis"/>
    <w:basedOn w:val="Absatz-Standardschriftart"/>
    <w:rsid w:val="00082048"/>
    <w:rPr>
      <w:color w:val="000080"/>
      <w:shd w:val="clear" w:color="auto" w:fill="auto"/>
    </w:rPr>
  </w:style>
  <w:style w:type="character" w:styleId="VerweisBezugsstelle" w:customStyle="1">
    <w:name w:val="Verweis Bezugsstelle"/>
    <w:basedOn w:val="Absatz-Standardschriftart"/>
    <w:rsid w:val="00082048"/>
    <w:rPr>
      <w:color w:val="000080"/>
      <w:shd w:val="clear" w:color="auto" w:fill="auto"/>
    </w:rPr>
  </w:style>
  <w:style w:type="paragraph" w:styleId="VerweisBegrndung" w:customStyle="1">
    <w:name w:val="Verweis Begründung"/>
    <w:basedOn w:val="Standard"/>
    <w:next w:val="Text"/>
    <w:rsid w:val="00082048"/>
    <w:pPr>
      <w:keepNext/>
      <w:jc w:val="left"/>
      <w:outlineLvl w:val="2"/>
    </w:pPr>
    <w:rPr>
      <w:b/>
      <w:noProof/>
    </w:rPr>
  </w:style>
  <w:style w:type="paragraph" w:styleId="ListeStufe1" w:customStyle="1">
    <w:name w:val="Liste (Stufe 1)"/>
    <w:basedOn w:val="Standard"/>
    <w:rsid w:val="00082048"/>
    <w:pPr>
      <w:numPr>
        <w:numId w:val="131"/>
      </w:numPr>
      <w:tabs>
        <w:tab w:val="left" w:pos="0"/>
      </w:tabs>
    </w:pPr>
  </w:style>
  <w:style w:type="paragraph" w:styleId="ListeFolgeabsatzStufe1" w:customStyle="1">
    <w:name w:val="Liste Folgeabsatz (Stufe 1)"/>
    <w:basedOn w:val="Standard"/>
    <w:rsid w:val="00082048"/>
    <w:pPr>
      <w:numPr>
        <w:ilvl w:val="1"/>
        <w:numId w:val="131"/>
      </w:numPr>
    </w:pPr>
  </w:style>
  <w:style w:type="paragraph" w:styleId="ListeStufe2" w:customStyle="1">
    <w:name w:val="Liste (Stufe 2)"/>
    <w:basedOn w:val="Standard"/>
    <w:rsid w:val="00082048"/>
    <w:pPr>
      <w:numPr>
        <w:ilvl w:val="2"/>
        <w:numId w:val="131"/>
      </w:numPr>
      <w:tabs>
        <w:tab w:val="left" w:pos="850"/>
      </w:tabs>
    </w:pPr>
  </w:style>
  <w:style w:type="paragraph" w:styleId="ListeFolgeabsatzStufe2" w:customStyle="1">
    <w:name w:val="Liste Folgeabsatz (Stufe 2)"/>
    <w:basedOn w:val="Standard"/>
    <w:rsid w:val="00082048"/>
    <w:pPr>
      <w:numPr>
        <w:ilvl w:val="3"/>
        <w:numId w:val="131"/>
      </w:numPr>
    </w:pPr>
  </w:style>
  <w:style w:type="paragraph" w:styleId="ListeStufe3" w:customStyle="1">
    <w:name w:val="Liste (Stufe 3)"/>
    <w:basedOn w:val="Standard"/>
    <w:rsid w:val="00082048"/>
    <w:pPr>
      <w:numPr>
        <w:ilvl w:val="4"/>
        <w:numId w:val="131"/>
      </w:numPr>
      <w:tabs>
        <w:tab w:val="left" w:pos="1276"/>
      </w:tabs>
    </w:pPr>
  </w:style>
  <w:style w:type="paragraph" w:styleId="ListeFolgeabsatzStufe3" w:customStyle="1">
    <w:name w:val="Liste Folgeabsatz (Stufe 3)"/>
    <w:basedOn w:val="Standard"/>
    <w:rsid w:val="00082048"/>
    <w:pPr>
      <w:numPr>
        <w:ilvl w:val="5"/>
        <w:numId w:val="131"/>
      </w:numPr>
    </w:pPr>
  </w:style>
  <w:style w:type="paragraph" w:styleId="ListeStufe4" w:customStyle="1">
    <w:name w:val="Liste (Stufe 4)"/>
    <w:basedOn w:val="Standard"/>
    <w:rsid w:val="00082048"/>
    <w:pPr>
      <w:numPr>
        <w:ilvl w:val="6"/>
        <w:numId w:val="131"/>
      </w:numPr>
      <w:tabs>
        <w:tab w:val="left" w:pos="1984"/>
      </w:tabs>
    </w:pPr>
  </w:style>
  <w:style w:type="paragraph" w:styleId="ListeFolgeabsatzStufe4" w:customStyle="1">
    <w:name w:val="Liste Folgeabsatz (Stufe 4)"/>
    <w:basedOn w:val="Standard"/>
    <w:rsid w:val="00082048"/>
    <w:pPr>
      <w:numPr>
        <w:ilvl w:val="7"/>
        <w:numId w:val="131"/>
      </w:numPr>
    </w:pPr>
  </w:style>
  <w:style w:type="paragraph" w:styleId="ListeStufe1manuell" w:customStyle="1">
    <w:name w:val="Liste (Stufe 1) (manuell)"/>
    <w:basedOn w:val="Standard"/>
    <w:rsid w:val="00082048"/>
    <w:pPr>
      <w:tabs>
        <w:tab w:val="left" w:pos="425"/>
      </w:tabs>
      <w:ind w:left="425" w:hanging="425"/>
    </w:pPr>
  </w:style>
  <w:style w:type="paragraph" w:styleId="ListeStufe2manuell" w:customStyle="1">
    <w:name w:val="Liste (Stufe 2) (manuell)"/>
    <w:basedOn w:val="Standard"/>
    <w:rsid w:val="00082048"/>
    <w:pPr>
      <w:tabs>
        <w:tab w:val="left" w:pos="850"/>
      </w:tabs>
      <w:ind w:left="850" w:hanging="425"/>
    </w:pPr>
  </w:style>
  <w:style w:type="paragraph" w:styleId="ListeStufe3manuell" w:customStyle="1">
    <w:name w:val="Liste (Stufe 3) (manuell)"/>
    <w:basedOn w:val="Standard"/>
    <w:rsid w:val="00082048"/>
    <w:pPr>
      <w:tabs>
        <w:tab w:val="left" w:pos="1276"/>
      </w:tabs>
      <w:ind w:left="1276" w:hanging="425"/>
    </w:pPr>
  </w:style>
  <w:style w:type="paragraph" w:styleId="ListeStufe4manuell" w:customStyle="1">
    <w:name w:val="Liste (Stufe 4) (manuell)"/>
    <w:basedOn w:val="Standard"/>
    <w:next w:val="ListeStufe1manuell"/>
    <w:rsid w:val="00082048"/>
    <w:pPr>
      <w:tabs>
        <w:tab w:val="left" w:pos="1984"/>
      </w:tabs>
      <w:ind w:left="1984" w:hanging="709"/>
    </w:pPr>
  </w:style>
  <w:style w:type="paragraph" w:styleId="AufzhlungStufe1" w:customStyle="1">
    <w:name w:val="Aufzählung (Stufe 1)"/>
    <w:basedOn w:val="Standard"/>
    <w:rsid w:val="00082048"/>
    <w:pPr>
      <w:numPr>
        <w:numId w:val="126"/>
      </w:numPr>
      <w:tabs>
        <w:tab w:val="left" w:pos="0"/>
      </w:tabs>
    </w:pPr>
  </w:style>
  <w:style w:type="paragraph" w:styleId="AufzhlungFolgeabsatzStufe1" w:customStyle="1">
    <w:name w:val="Aufzählung Folgeabsatz (Stufe 1)"/>
    <w:basedOn w:val="Standard"/>
    <w:rsid w:val="00082048"/>
    <w:pPr>
      <w:tabs>
        <w:tab w:val="left" w:pos="425"/>
      </w:tabs>
      <w:ind w:left="425"/>
    </w:pPr>
  </w:style>
  <w:style w:type="paragraph" w:styleId="AufzhlungStufe2" w:customStyle="1">
    <w:name w:val="Aufzählung (Stufe 2)"/>
    <w:basedOn w:val="Standard"/>
    <w:rsid w:val="00082048"/>
    <w:pPr>
      <w:numPr>
        <w:numId w:val="127"/>
      </w:numPr>
      <w:tabs>
        <w:tab w:val="left" w:pos="425"/>
      </w:tabs>
    </w:pPr>
  </w:style>
  <w:style w:type="paragraph" w:styleId="AufzhlungFolgeabsatzStufe2" w:customStyle="1">
    <w:name w:val="Aufzählung Folgeabsatz (Stufe 2)"/>
    <w:basedOn w:val="Standard"/>
    <w:rsid w:val="00082048"/>
    <w:pPr>
      <w:tabs>
        <w:tab w:val="left" w:pos="794"/>
      </w:tabs>
      <w:ind w:left="850"/>
    </w:pPr>
  </w:style>
  <w:style w:type="paragraph" w:styleId="AufzhlungStufe3" w:customStyle="1">
    <w:name w:val="Aufzählung (Stufe 3)"/>
    <w:basedOn w:val="Standard"/>
    <w:rsid w:val="00082048"/>
    <w:pPr>
      <w:numPr>
        <w:numId w:val="128"/>
      </w:numPr>
      <w:tabs>
        <w:tab w:val="left" w:pos="850"/>
      </w:tabs>
    </w:pPr>
  </w:style>
  <w:style w:type="paragraph" w:styleId="AufzhlungFolgeabsatzStufe3" w:customStyle="1">
    <w:name w:val="Aufzählung Folgeabsatz (Stufe 3)"/>
    <w:basedOn w:val="Standard"/>
    <w:rsid w:val="00082048"/>
    <w:pPr>
      <w:tabs>
        <w:tab w:val="left" w:pos="1276"/>
      </w:tabs>
      <w:ind w:left="1276"/>
    </w:pPr>
  </w:style>
  <w:style w:type="paragraph" w:styleId="AufzhlungStufe4" w:customStyle="1">
    <w:name w:val="Aufzählung (Stufe 4)"/>
    <w:basedOn w:val="Standard"/>
    <w:rsid w:val="00082048"/>
    <w:pPr>
      <w:numPr>
        <w:numId w:val="129"/>
      </w:numPr>
      <w:tabs>
        <w:tab w:val="left" w:pos="1276"/>
      </w:tabs>
    </w:pPr>
  </w:style>
  <w:style w:type="paragraph" w:styleId="AufzhlungFolgeabsatzStufe4" w:customStyle="1">
    <w:name w:val="Aufzählung Folgeabsatz (Stufe 4)"/>
    <w:basedOn w:val="Standard"/>
    <w:rsid w:val="00082048"/>
    <w:pPr>
      <w:tabs>
        <w:tab w:val="left" w:pos="1701"/>
      </w:tabs>
      <w:ind w:left="1701"/>
    </w:pPr>
  </w:style>
  <w:style w:type="paragraph" w:styleId="AufzhlungStufe5" w:customStyle="1">
    <w:name w:val="Aufzählung (Stufe 5)"/>
    <w:basedOn w:val="Standard"/>
    <w:rsid w:val="00082048"/>
    <w:pPr>
      <w:numPr>
        <w:numId w:val="130"/>
      </w:numPr>
      <w:tabs>
        <w:tab w:val="left" w:pos="1701"/>
      </w:tabs>
    </w:pPr>
  </w:style>
  <w:style w:type="paragraph" w:styleId="AufzhlungFolgeabsatzStufe5" w:customStyle="1">
    <w:name w:val="Aufzählung Folgeabsatz (Stufe 5)"/>
    <w:basedOn w:val="Standard"/>
    <w:rsid w:val="00082048"/>
    <w:pPr>
      <w:tabs>
        <w:tab w:val="left" w:pos="2126"/>
      </w:tabs>
      <w:ind w:left="2126"/>
    </w:pPr>
  </w:style>
  <w:style w:type="character" w:styleId="Funotenzeichen">
    <w:name w:val="footnote reference"/>
    <w:basedOn w:val="Absatz-Standardschriftart"/>
    <w:uiPriority w:val="99"/>
    <w:semiHidden/>
    <w:unhideWhenUsed/>
    <w:rsid w:val="00082048"/>
    <w:rPr>
      <w:shd w:val="clear" w:color="auto" w:fill="auto"/>
      <w:vertAlign w:val="superscript"/>
    </w:rPr>
  </w:style>
  <w:style w:type="paragraph" w:styleId="Kopfzeile">
    <w:name w:val="header"/>
    <w:basedOn w:val="Standard"/>
    <w:link w:val="KopfzeileZchn"/>
    <w:uiPriority w:val="99"/>
    <w:unhideWhenUsed/>
    <w:rsid w:val="00082048"/>
    <w:pPr>
      <w:tabs>
        <w:tab w:val="center" w:pos="4394"/>
        <w:tab w:val="right" w:pos="8787"/>
      </w:tabs>
      <w:spacing w:before="0" w:after="0"/>
    </w:pPr>
  </w:style>
  <w:style w:type="character" w:styleId="KopfzeileZchn" w:customStyle="1">
    <w:name w:val="Kopfzeile Zchn"/>
    <w:basedOn w:val="Absatz-Standardschriftart"/>
    <w:link w:val="Kopfzeile"/>
    <w:uiPriority w:val="99"/>
    <w:rsid w:val="00082048"/>
    <w:rPr>
      <w:rFonts w:ascii="Arial" w:hAnsi="Arial" w:cs="Arial"/>
    </w:rPr>
  </w:style>
  <w:style w:type="character" w:styleId="Marker" w:customStyle="1">
    <w:name w:val="Marker"/>
    <w:basedOn w:val="Absatz-Standardschriftart"/>
    <w:rsid w:val="00082048"/>
    <w:rPr>
      <w:color w:val="0000FF"/>
      <w:shd w:val="clear" w:color="auto" w:fill="auto"/>
    </w:rPr>
  </w:style>
  <w:style w:type="character" w:styleId="Marker1" w:customStyle="1">
    <w:name w:val="Marker1"/>
    <w:basedOn w:val="Absatz-Standardschriftart"/>
    <w:rsid w:val="00082048"/>
    <w:rPr>
      <w:color w:val="008000"/>
      <w:shd w:val="clear" w:color="auto" w:fill="auto"/>
    </w:rPr>
  </w:style>
  <w:style w:type="character" w:styleId="Marker2" w:customStyle="1">
    <w:name w:val="Marker2"/>
    <w:basedOn w:val="Absatz-Standardschriftart"/>
    <w:rsid w:val="00082048"/>
    <w:rPr>
      <w:color w:val="FF0000"/>
      <w:shd w:val="clear" w:color="auto" w:fill="auto"/>
    </w:rPr>
  </w:style>
  <w:style w:type="paragraph" w:styleId="Hinweistext" w:customStyle="1">
    <w:name w:val="Hinweistext"/>
    <w:basedOn w:val="Standard"/>
    <w:next w:val="Text"/>
    <w:rsid w:val="00082048"/>
    <w:rPr>
      <w:color w:val="008000"/>
    </w:rPr>
  </w:style>
  <w:style w:type="paragraph" w:styleId="NummerierungStufe1" w:customStyle="1">
    <w:name w:val="Nummerierung (Stufe 1)"/>
    <w:basedOn w:val="Standard"/>
    <w:rsid w:val="00082048"/>
    <w:pPr>
      <w:numPr>
        <w:ilvl w:val="3"/>
        <w:numId w:val="146"/>
      </w:numPr>
      <w:tabs>
        <w:tab w:val="left" w:pos="425"/>
      </w:tabs>
      <w:outlineLvl w:val="5"/>
    </w:pPr>
  </w:style>
  <w:style w:type="paragraph" w:styleId="NummerierungStufe2" w:customStyle="1">
    <w:name w:val="Nummerierung (Stufe 2)"/>
    <w:basedOn w:val="Standard"/>
    <w:rsid w:val="00082048"/>
    <w:pPr>
      <w:numPr>
        <w:ilvl w:val="4"/>
        <w:numId w:val="146"/>
      </w:numPr>
      <w:tabs>
        <w:tab w:val="left" w:pos="850"/>
      </w:tabs>
    </w:pPr>
  </w:style>
  <w:style w:type="paragraph" w:styleId="NummerierungStufe3" w:customStyle="1">
    <w:name w:val="Nummerierung (Stufe 3)"/>
    <w:basedOn w:val="Standard"/>
    <w:rsid w:val="00082048"/>
    <w:pPr>
      <w:numPr>
        <w:ilvl w:val="5"/>
        <w:numId w:val="146"/>
      </w:numPr>
      <w:tabs>
        <w:tab w:val="left" w:pos="1276"/>
      </w:tabs>
    </w:pPr>
  </w:style>
  <w:style w:type="paragraph" w:styleId="NummerierungStufe4" w:customStyle="1">
    <w:name w:val="Nummerierung (Stufe 4)"/>
    <w:basedOn w:val="Standard"/>
    <w:rsid w:val="00082048"/>
    <w:pPr>
      <w:numPr>
        <w:ilvl w:val="6"/>
        <w:numId w:val="146"/>
      </w:numPr>
      <w:tabs>
        <w:tab w:val="left" w:pos="1984"/>
      </w:tabs>
    </w:pPr>
  </w:style>
  <w:style w:type="paragraph" w:styleId="NummerierungFolgeabsatzStufe1" w:customStyle="1">
    <w:name w:val="Nummerierung Folgeabsatz (Stufe 1)"/>
    <w:basedOn w:val="Standard"/>
    <w:rsid w:val="00082048"/>
    <w:pPr>
      <w:tabs>
        <w:tab w:val="left" w:pos="425"/>
      </w:tabs>
      <w:ind w:left="425"/>
    </w:pPr>
  </w:style>
  <w:style w:type="paragraph" w:styleId="NummerierungFolgeabsatzStufe2" w:customStyle="1">
    <w:name w:val="Nummerierung Folgeabsatz (Stufe 2)"/>
    <w:basedOn w:val="Standard"/>
    <w:rsid w:val="00082048"/>
    <w:pPr>
      <w:tabs>
        <w:tab w:val="left" w:pos="850"/>
      </w:tabs>
      <w:ind w:left="850"/>
    </w:pPr>
  </w:style>
  <w:style w:type="paragraph" w:styleId="NummerierungFolgeabsatzStufe3" w:customStyle="1">
    <w:name w:val="Nummerierung Folgeabsatz (Stufe 3)"/>
    <w:basedOn w:val="Standard"/>
    <w:rsid w:val="00082048"/>
    <w:pPr>
      <w:tabs>
        <w:tab w:val="left" w:pos="1276"/>
      </w:tabs>
      <w:ind w:left="1276"/>
    </w:pPr>
  </w:style>
  <w:style w:type="paragraph" w:styleId="NummerierungFolgeabsatzStufe4" w:customStyle="1">
    <w:name w:val="Nummerierung Folgeabsatz (Stufe 4)"/>
    <w:basedOn w:val="Standard"/>
    <w:rsid w:val="00082048"/>
    <w:pPr>
      <w:tabs>
        <w:tab w:val="left" w:pos="1984"/>
      </w:tabs>
      <w:ind w:left="1984"/>
    </w:pPr>
  </w:style>
  <w:style w:type="paragraph" w:styleId="NummerierungStufe1manuell" w:customStyle="1">
    <w:name w:val="Nummerierung (Stufe 1) (manuell)"/>
    <w:basedOn w:val="Standard"/>
    <w:rsid w:val="00082048"/>
    <w:pPr>
      <w:tabs>
        <w:tab w:val="left" w:pos="425"/>
      </w:tabs>
      <w:ind w:left="425" w:hanging="425"/>
    </w:pPr>
  </w:style>
  <w:style w:type="paragraph" w:styleId="NummerierungStufe2manuell" w:customStyle="1">
    <w:name w:val="Nummerierung (Stufe 2) (manuell)"/>
    <w:basedOn w:val="Standard"/>
    <w:rsid w:val="00082048"/>
    <w:pPr>
      <w:tabs>
        <w:tab w:val="left" w:pos="850"/>
      </w:tabs>
      <w:ind w:left="850" w:hanging="425"/>
    </w:pPr>
  </w:style>
  <w:style w:type="paragraph" w:styleId="NummerierungStufe3manuell" w:customStyle="1">
    <w:name w:val="Nummerierung (Stufe 3) (manuell)"/>
    <w:basedOn w:val="Standard"/>
    <w:rsid w:val="00082048"/>
    <w:pPr>
      <w:tabs>
        <w:tab w:val="left" w:pos="1276"/>
      </w:tabs>
      <w:ind w:left="1276" w:hanging="425"/>
    </w:pPr>
  </w:style>
  <w:style w:type="paragraph" w:styleId="NummerierungStufe4manuell" w:customStyle="1">
    <w:name w:val="Nummerierung (Stufe 4) (manuell)"/>
    <w:basedOn w:val="Standard"/>
    <w:rsid w:val="00082048"/>
    <w:pPr>
      <w:tabs>
        <w:tab w:val="left" w:pos="1984"/>
      </w:tabs>
      <w:ind w:left="1984" w:hanging="709"/>
    </w:pPr>
  </w:style>
  <w:style w:type="paragraph" w:styleId="AnlageBezeichnernummeriert" w:customStyle="1">
    <w:name w:val="Anlage Bezeichner (nummeriert)"/>
    <w:basedOn w:val="Standard"/>
    <w:next w:val="AnlageVerweis"/>
    <w:rsid w:val="00082048"/>
    <w:pPr>
      <w:numPr>
        <w:numId w:val="134"/>
      </w:numPr>
      <w:spacing w:before="240"/>
      <w:jc w:val="right"/>
      <w:outlineLvl w:val="2"/>
    </w:pPr>
    <w:rPr>
      <w:b/>
      <w:sz w:val="26"/>
    </w:rPr>
  </w:style>
  <w:style w:type="paragraph" w:styleId="AnlageBezeichnernichtnummeriert" w:customStyle="1">
    <w:name w:val="Anlage Bezeichner (nicht nummeriert)"/>
    <w:basedOn w:val="Standard"/>
    <w:next w:val="AnlageVerweis"/>
    <w:rsid w:val="00082048"/>
    <w:pPr>
      <w:numPr>
        <w:numId w:val="135"/>
      </w:numPr>
      <w:spacing w:before="240"/>
      <w:jc w:val="right"/>
      <w:outlineLvl w:val="2"/>
    </w:pPr>
    <w:rPr>
      <w:b/>
      <w:sz w:val="26"/>
    </w:rPr>
  </w:style>
  <w:style w:type="paragraph" w:styleId="Anlageberschrift" w:customStyle="1">
    <w:name w:val="Anlage Überschrift"/>
    <w:basedOn w:val="Standard"/>
    <w:next w:val="Text"/>
    <w:rsid w:val="00082048"/>
    <w:pPr>
      <w:jc w:val="center"/>
    </w:pPr>
    <w:rPr>
      <w:b/>
      <w:sz w:val="26"/>
    </w:rPr>
  </w:style>
  <w:style w:type="paragraph" w:styleId="AnlageVerzeichnisTitel" w:customStyle="1">
    <w:name w:val="Anlage Verzeichnis Titel"/>
    <w:basedOn w:val="Standard"/>
    <w:next w:val="AnlageVerzeichnis1"/>
    <w:rsid w:val="00082048"/>
    <w:pPr>
      <w:jc w:val="center"/>
    </w:pPr>
    <w:rPr>
      <w:b/>
      <w:sz w:val="26"/>
    </w:rPr>
  </w:style>
  <w:style w:type="paragraph" w:styleId="AnlageVerzeichnis1" w:customStyle="1">
    <w:name w:val="Anlage Verzeichnis 1"/>
    <w:basedOn w:val="Standard"/>
    <w:rsid w:val="00082048"/>
    <w:pPr>
      <w:jc w:val="center"/>
    </w:pPr>
    <w:rPr>
      <w:b/>
      <w:sz w:val="24"/>
    </w:rPr>
  </w:style>
  <w:style w:type="paragraph" w:styleId="AnlageVerzeichnis2" w:customStyle="1">
    <w:name w:val="Anlage Verzeichnis 2"/>
    <w:basedOn w:val="Standard"/>
    <w:rsid w:val="00082048"/>
    <w:pPr>
      <w:jc w:val="center"/>
    </w:pPr>
    <w:rPr>
      <w:b/>
      <w:i/>
      <w:sz w:val="24"/>
    </w:rPr>
  </w:style>
  <w:style w:type="paragraph" w:styleId="AnlageVerzeichnis3" w:customStyle="1">
    <w:name w:val="Anlage Verzeichnis 3"/>
    <w:basedOn w:val="Standard"/>
    <w:rsid w:val="00082048"/>
    <w:pPr>
      <w:jc w:val="center"/>
    </w:pPr>
    <w:rPr>
      <w:b/>
    </w:rPr>
  </w:style>
  <w:style w:type="paragraph" w:styleId="AnlageVerzeichnis4" w:customStyle="1">
    <w:name w:val="Anlage Verzeichnis 4"/>
    <w:basedOn w:val="Standard"/>
    <w:rsid w:val="00082048"/>
    <w:pPr>
      <w:jc w:val="center"/>
    </w:pPr>
    <w:rPr>
      <w:b/>
      <w:i/>
    </w:rPr>
  </w:style>
  <w:style w:type="paragraph" w:styleId="AnlageBezeichnermanuell" w:customStyle="1">
    <w:name w:val="Anlage Bezeichner (manuell)"/>
    <w:basedOn w:val="Standard"/>
    <w:next w:val="AnlageVerweis"/>
    <w:rsid w:val="00082048"/>
    <w:pPr>
      <w:spacing w:before="240"/>
      <w:jc w:val="right"/>
      <w:outlineLvl w:val="2"/>
    </w:pPr>
    <w:rPr>
      <w:b/>
      <w:sz w:val="26"/>
    </w:rPr>
  </w:style>
  <w:style w:type="paragraph" w:styleId="AnlageVerweis" w:customStyle="1">
    <w:name w:val="Anlage Verweis"/>
    <w:basedOn w:val="Standard"/>
    <w:next w:val="Anlageberschrift"/>
    <w:rsid w:val="00082048"/>
    <w:pPr>
      <w:spacing w:before="0"/>
      <w:jc w:val="right"/>
    </w:pPr>
  </w:style>
  <w:style w:type="character" w:styleId="berschrift1Zchn" w:customStyle="1">
    <w:name w:val="Überschrift 1 Zchn"/>
    <w:basedOn w:val="Absatz-Standardschriftart"/>
    <w:link w:val="berschrift1"/>
    <w:uiPriority w:val="9"/>
    <w:rsid w:val="00082048"/>
    <w:rPr>
      <w:rFonts w:ascii="Arial" w:hAnsi="Arial" w:cs="Arial" w:eastAsiaTheme="majorEastAsia"/>
      <w:b/>
      <w:kern w:val="32"/>
      <w:szCs w:val="32"/>
    </w:rPr>
  </w:style>
  <w:style w:type="character" w:styleId="berschrift2Zchn" w:customStyle="1">
    <w:name w:val="Überschrift 2 Zchn"/>
    <w:basedOn w:val="Absatz-Standardschriftart"/>
    <w:link w:val="berschrift2"/>
    <w:uiPriority w:val="9"/>
    <w:semiHidden/>
    <w:rsid w:val="00082048"/>
    <w:rPr>
      <w:rFonts w:ascii="Arial" w:hAnsi="Arial" w:cs="Arial" w:eastAsiaTheme="majorEastAsia"/>
      <w:b/>
      <w:i/>
      <w:szCs w:val="26"/>
    </w:rPr>
  </w:style>
  <w:style w:type="character" w:styleId="berschrift3Zchn" w:customStyle="1">
    <w:name w:val="Überschrift 3 Zchn"/>
    <w:basedOn w:val="Absatz-Standardschriftart"/>
    <w:link w:val="berschrift3"/>
    <w:uiPriority w:val="9"/>
    <w:semiHidden/>
    <w:rsid w:val="00082048"/>
    <w:rPr>
      <w:rFonts w:ascii="Arial" w:hAnsi="Arial" w:cs="Arial" w:eastAsiaTheme="majorEastAsia"/>
      <w:b/>
      <w:szCs w:val="24"/>
    </w:rPr>
  </w:style>
  <w:style w:type="character" w:styleId="berschrift4Zchn" w:customStyle="1">
    <w:name w:val="Überschrift 4 Zchn"/>
    <w:basedOn w:val="Absatz-Standardschriftart"/>
    <w:link w:val="berschrift4"/>
    <w:uiPriority w:val="9"/>
    <w:semiHidden/>
    <w:rsid w:val="00082048"/>
    <w:rPr>
      <w:rFonts w:ascii="Arial" w:hAnsi="Arial" w:cs="Arial" w:eastAsiaTheme="majorEastAsia"/>
      <w:b/>
      <w:i/>
      <w:iCs/>
    </w:rPr>
  </w:style>
  <w:style w:type="paragraph" w:styleId="Sonderelementberschriftlinks" w:customStyle="1">
    <w:name w:val="Sonderelement Überschrift (links)"/>
    <w:basedOn w:val="Standard"/>
    <w:next w:val="Standard"/>
    <w:rsid w:val="00082048"/>
    <w:pPr>
      <w:keepNext/>
    </w:pPr>
  </w:style>
  <w:style w:type="paragraph" w:styleId="Sonderelementberschriftrechts" w:customStyle="1">
    <w:name w:val="Sonderelement Überschrift (rechts)"/>
    <w:basedOn w:val="Standard"/>
    <w:next w:val="Standard"/>
    <w:rsid w:val="00082048"/>
    <w:pPr>
      <w:keepNext/>
    </w:pPr>
  </w:style>
  <w:style w:type="paragraph" w:styleId="Synopsentabelleberschriftlinks" w:customStyle="1">
    <w:name w:val="Synopsentabelle Überschrift (links)"/>
    <w:basedOn w:val="Standard"/>
    <w:next w:val="Standard"/>
    <w:rsid w:val="00082048"/>
    <w:pPr>
      <w:spacing w:before="160" w:after="160"/>
      <w:jc w:val="center"/>
    </w:pPr>
    <w:rPr>
      <w:b/>
    </w:rPr>
  </w:style>
  <w:style w:type="paragraph" w:styleId="Synopsentabelleberschriftrechts" w:customStyle="1">
    <w:name w:val="Synopsentabelle Überschrift (rechts)"/>
    <w:basedOn w:val="Standard"/>
    <w:next w:val="Standard"/>
    <w:rsid w:val="00082048"/>
    <w:pPr>
      <w:spacing w:before="160" w:after="160"/>
      <w:jc w:val="center"/>
    </w:pPr>
    <w:rPr>
      <w:b/>
    </w:rPr>
  </w:style>
  <w:style w:type="paragraph" w:styleId="BezeichnungStammdokument" w:customStyle="1">
    <w:name w:val="Bezeichnung (Stammdokument)"/>
    <w:basedOn w:val="Standard"/>
    <w:next w:val="Kurzbezeichnung-AbkrzungStammdokument"/>
    <w:rsid w:val="00082048"/>
    <w:pPr>
      <w:jc w:val="center"/>
      <w:outlineLvl w:val="1"/>
    </w:pPr>
    <w:rPr>
      <w:b/>
      <w:sz w:val="28"/>
    </w:rPr>
  </w:style>
  <w:style w:type="paragraph" w:styleId="Kurzbezeichnung-AbkrzungStammdokument" w:customStyle="1">
    <w:name w:val="Kurzbezeichnung - Abkürzung (Stammdokument)"/>
    <w:basedOn w:val="Standard"/>
    <w:next w:val="ParagraphBezeichner"/>
    <w:rsid w:val="00082048"/>
    <w:pPr>
      <w:jc w:val="center"/>
    </w:pPr>
    <w:rPr>
      <w:b/>
      <w:sz w:val="28"/>
    </w:rPr>
  </w:style>
  <w:style w:type="paragraph" w:styleId="AusfertigungsdatumStammdokument" w:customStyle="1">
    <w:name w:val="Ausfertigungsdatum (Stammdokument)"/>
    <w:basedOn w:val="Standard"/>
    <w:next w:val="EingangsformelStandardStammdokument"/>
    <w:rsid w:val="00082048"/>
    <w:pPr>
      <w:jc w:val="center"/>
    </w:pPr>
    <w:rPr>
      <w:b/>
    </w:rPr>
  </w:style>
  <w:style w:type="paragraph" w:styleId="EingangsformelStandardStammdokument" w:customStyle="1">
    <w:name w:val="Eingangsformel Standard (Stammdokument)"/>
    <w:basedOn w:val="Standard"/>
    <w:next w:val="EingangsformelAufzhlungStammdokument"/>
    <w:rsid w:val="00082048"/>
    <w:pPr>
      <w:ind w:firstLine="425"/>
    </w:pPr>
  </w:style>
  <w:style w:type="paragraph" w:styleId="EingangsformelAufzhlungStammdokument" w:customStyle="1">
    <w:name w:val="Eingangsformel Aufzählung (Stammdokument)"/>
    <w:basedOn w:val="Standard"/>
    <w:rsid w:val="00082048"/>
    <w:pPr>
      <w:numPr>
        <w:numId w:val="147"/>
      </w:numPr>
    </w:pPr>
  </w:style>
  <w:style w:type="paragraph" w:styleId="EingangsformelFolgeabsatzStammdokument" w:customStyle="1">
    <w:name w:val="Eingangsformel Folgeabsatz (Stammdokument)"/>
    <w:basedOn w:val="Standard"/>
    <w:rsid w:val="00082048"/>
  </w:style>
  <w:style w:type="paragraph" w:styleId="Verzeichnis9">
    <w:name w:val="toc 9"/>
    <w:basedOn w:val="Standard"/>
    <w:next w:val="Standard"/>
    <w:uiPriority w:val="39"/>
    <w:semiHidden/>
    <w:unhideWhenUsed/>
    <w:rsid w:val="00082048"/>
    <w:pPr>
      <w:tabs>
        <w:tab w:val="left" w:pos="624"/>
      </w:tabs>
      <w:ind w:left="624" w:hanging="624"/>
    </w:pPr>
    <w:rPr>
      <w:sz w:val="16"/>
    </w:rPr>
  </w:style>
  <w:style w:type="paragraph" w:styleId="VerzeichnisTitelStammdokument" w:customStyle="1">
    <w:name w:val="Verzeichnis Titel (Stammdokument)"/>
    <w:basedOn w:val="Standard"/>
    <w:rsid w:val="00082048"/>
    <w:pPr>
      <w:jc w:val="center"/>
    </w:pPr>
  </w:style>
  <w:style w:type="paragraph" w:styleId="ParagraphBezeichner" w:customStyle="1">
    <w:name w:val="Paragraph Bezeichner"/>
    <w:basedOn w:val="Standard"/>
    <w:next w:val="Paragraphberschrift"/>
    <w:rsid w:val="00082048"/>
    <w:pPr>
      <w:keepNext/>
      <w:numPr>
        <w:ilvl w:val="1"/>
        <w:numId w:val="146"/>
      </w:numPr>
      <w:spacing w:before="480"/>
      <w:jc w:val="center"/>
      <w:outlineLvl w:val="3"/>
    </w:pPr>
  </w:style>
  <w:style w:type="paragraph" w:styleId="Paragraphberschrift" w:customStyle="1">
    <w:name w:val="Paragraph Überschrift"/>
    <w:basedOn w:val="Standard"/>
    <w:next w:val="JuristischerAbsatznummeriert"/>
    <w:rsid w:val="00082048"/>
    <w:pPr>
      <w:keepNext/>
      <w:jc w:val="center"/>
      <w:outlineLvl w:val="3"/>
    </w:pPr>
    <w:rPr>
      <w:b/>
    </w:rPr>
  </w:style>
  <w:style w:type="paragraph" w:styleId="JuristischerAbsatznummeriert" w:customStyle="1">
    <w:name w:val="Juristischer Absatz (nummeriert)"/>
    <w:basedOn w:val="Standard"/>
    <w:rsid w:val="00082048"/>
    <w:pPr>
      <w:numPr>
        <w:ilvl w:val="2"/>
        <w:numId w:val="146"/>
      </w:numPr>
      <w:outlineLvl w:val="4"/>
    </w:pPr>
  </w:style>
  <w:style w:type="paragraph" w:styleId="JuristischerAbsatznichtnummeriert" w:customStyle="1">
    <w:name w:val="Juristischer Absatz (nicht nummeriert)"/>
    <w:basedOn w:val="Standard"/>
    <w:next w:val="NummerierungStufe1"/>
    <w:rsid w:val="00082048"/>
    <w:pPr>
      <w:ind w:firstLine="425"/>
      <w:outlineLvl w:val="4"/>
    </w:pPr>
  </w:style>
  <w:style w:type="paragraph" w:styleId="JuristischerAbsatzFolgeabsatz" w:customStyle="1">
    <w:name w:val="Juristischer Absatz Folgeabsatz"/>
    <w:basedOn w:val="Standard"/>
    <w:rsid w:val="00082048"/>
    <w:pPr>
      <w:tabs>
        <w:tab w:val="left" w:pos="0"/>
      </w:tabs>
    </w:pPr>
  </w:style>
  <w:style w:type="paragraph" w:styleId="BuchBezeichner" w:customStyle="1">
    <w:name w:val="Buch Bezeichner"/>
    <w:basedOn w:val="Standard"/>
    <w:next w:val="Buchberschrift"/>
    <w:rsid w:val="00082048"/>
    <w:pPr>
      <w:keepNext/>
      <w:numPr>
        <w:numId w:val="148"/>
      </w:numPr>
      <w:spacing w:before="480"/>
      <w:jc w:val="center"/>
      <w:outlineLvl w:val="2"/>
    </w:pPr>
    <w:rPr>
      <w:b/>
      <w:sz w:val="26"/>
    </w:rPr>
  </w:style>
  <w:style w:type="paragraph" w:styleId="Buchberschrift" w:customStyle="1">
    <w:name w:val="Buch Überschrift"/>
    <w:basedOn w:val="Standard"/>
    <w:next w:val="ParagraphBezeichner"/>
    <w:rsid w:val="00082048"/>
    <w:pPr>
      <w:keepNext/>
      <w:numPr>
        <w:numId w:val="149"/>
      </w:numPr>
      <w:spacing w:after="240"/>
      <w:jc w:val="center"/>
      <w:outlineLvl w:val="2"/>
    </w:pPr>
    <w:rPr>
      <w:b/>
      <w:sz w:val="26"/>
    </w:rPr>
  </w:style>
  <w:style w:type="paragraph" w:styleId="TeilBezeichner" w:customStyle="1">
    <w:name w:val="Teil Bezeichner"/>
    <w:basedOn w:val="Standard"/>
    <w:next w:val="Teilberschrift"/>
    <w:rsid w:val="00082048"/>
    <w:pPr>
      <w:keepNext/>
      <w:numPr>
        <w:ilvl w:val="1"/>
        <w:numId w:val="148"/>
      </w:numPr>
      <w:spacing w:before="480"/>
      <w:jc w:val="center"/>
      <w:outlineLvl w:val="2"/>
    </w:pPr>
    <w:rPr>
      <w:spacing w:val="60"/>
      <w:sz w:val="26"/>
    </w:rPr>
  </w:style>
  <w:style w:type="paragraph" w:styleId="Teilberschrift" w:customStyle="1">
    <w:name w:val="Teil Überschrift"/>
    <w:basedOn w:val="Standard"/>
    <w:next w:val="ParagraphBezeichner"/>
    <w:rsid w:val="00082048"/>
    <w:pPr>
      <w:keepNext/>
      <w:numPr>
        <w:ilvl w:val="1"/>
        <w:numId w:val="149"/>
      </w:numPr>
      <w:spacing w:after="240"/>
      <w:jc w:val="center"/>
      <w:outlineLvl w:val="2"/>
    </w:pPr>
    <w:rPr>
      <w:spacing w:val="60"/>
      <w:sz w:val="26"/>
    </w:rPr>
  </w:style>
  <w:style w:type="paragraph" w:styleId="KapitelBezeichner" w:customStyle="1">
    <w:name w:val="Kapitel Bezeichner"/>
    <w:basedOn w:val="Standard"/>
    <w:next w:val="Kapitelberschrift"/>
    <w:rsid w:val="00082048"/>
    <w:pPr>
      <w:keepNext/>
      <w:numPr>
        <w:ilvl w:val="2"/>
        <w:numId w:val="148"/>
      </w:numPr>
      <w:spacing w:before="480"/>
      <w:jc w:val="center"/>
      <w:outlineLvl w:val="2"/>
    </w:pPr>
    <w:rPr>
      <w:sz w:val="26"/>
    </w:rPr>
  </w:style>
  <w:style w:type="paragraph" w:styleId="Kapitelberschrift" w:customStyle="1">
    <w:name w:val="Kapitel Überschrift"/>
    <w:basedOn w:val="Standard"/>
    <w:next w:val="ParagraphBezeichner"/>
    <w:rsid w:val="00082048"/>
    <w:pPr>
      <w:keepNext/>
      <w:numPr>
        <w:ilvl w:val="2"/>
        <w:numId w:val="149"/>
      </w:numPr>
      <w:spacing w:after="240"/>
      <w:jc w:val="center"/>
      <w:outlineLvl w:val="2"/>
    </w:pPr>
    <w:rPr>
      <w:sz w:val="26"/>
    </w:rPr>
  </w:style>
  <w:style w:type="paragraph" w:styleId="AbschnittBezeichner" w:customStyle="1">
    <w:name w:val="Abschnitt Bezeichner"/>
    <w:basedOn w:val="Standard"/>
    <w:next w:val="Abschnittberschrift"/>
    <w:rsid w:val="00082048"/>
    <w:pPr>
      <w:keepNext/>
      <w:numPr>
        <w:ilvl w:val="3"/>
        <w:numId w:val="148"/>
      </w:numPr>
      <w:spacing w:before="480"/>
      <w:jc w:val="center"/>
      <w:outlineLvl w:val="2"/>
    </w:pPr>
    <w:rPr>
      <w:b/>
      <w:spacing w:val="60"/>
    </w:rPr>
  </w:style>
  <w:style w:type="paragraph" w:styleId="Abschnittberschrift" w:customStyle="1">
    <w:name w:val="Abschnitt Überschrift"/>
    <w:basedOn w:val="Standard"/>
    <w:next w:val="ParagraphBezeichner"/>
    <w:rsid w:val="00082048"/>
    <w:pPr>
      <w:keepNext/>
      <w:numPr>
        <w:ilvl w:val="3"/>
        <w:numId w:val="149"/>
      </w:numPr>
      <w:spacing w:after="240"/>
      <w:jc w:val="center"/>
      <w:outlineLvl w:val="2"/>
    </w:pPr>
    <w:rPr>
      <w:b/>
      <w:spacing w:val="60"/>
    </w:rPr>
  </w:style>
  <w:style w:type="paragraph" w:styleId="UnterabschnittBezeichner" w:customStyle="1">
    <w:name w:val="Unterabschnitt Bezeichner"/>
    <w:basedOn w:val="Standard"/>
    <w:next w:val="Unterabschnittberschrift"/>
    <w:rsid w:val="00082048"/>
    <w:pPr>
      <w:keepNext/>
      <w:numPr>
        <w:ilvl w:val="4"/>
        <w:numId w:val="148"/>
      </w:numPr>
      <w:spacing w:before="480"/>
      <w:jc w:val="center"/>
      <w:outlineLvl w:val="2"/>
    </w:pPr>
  </w:style>
  <w:style w:type="paragraph" w:styleId="Unterabschnittberschrift" w:customStyle="1">
    <w:name w:val="Unterabschnitt Überschrift"/>
    <w:basedOn w:val="Standard"/>
    <w:next w:val="ParagraphBezeichner"/>
    <w:rsid w:val="00082048"/>
    <w:pPr>
      <w:keepNext/>
      <w:numPr>
        <w:ilvl w:val="4"/>
        <w:numId w:val="149"/>
      </w:numPr>
      <w:spacing w:after="240"/>
      <w:jc w:val="center"/>
      <w:outlineLvl w:val="2"/>
    </w:pPr>
  </w:style>
  <w:style w:type="paragraph" w:styleId="TitelBezeichner" w:customStyle="1">
    <w:name w:val="Titel Bezeichner"/>
    <w:basedOn w:val="Standard"/>
    <w:next w:val="Titelberschrift"/>
    <w:rsid w:val="00082048"/>
    <w:pPr>
      <w:keepNext/>
      <w:numPr>
        <w:ilvl w:val="5"/>
        <w:numId w:val="148"/>
      </w:numPr>
      <w:spacing w:before="480"/>
      <w:jc w:val="center"/>
      <w:outlineLvl w:val="2"/>
    </w:pPr>
    <w:rPr>
      <w:spacing w:val="60"/>
    </w:rPr>
  </w:style>
  <w:style w:type="paragraph" w:styleId="Titelberschrift" w:customStyle="1">
    <w:name w:val="Titel Überschrift"/>
    <w:basedOn w:val="Standard"/>
    <w:next w:val="ParagraphBezeichner"/>
    <w:rsid w:val="00082048"/>
    <w:pPr>
      <w:keepNext/>
      <w:numPr>
        <w:ilvl w:val="5"/>
        <w:numId w:val="149"/>
      </w:numPr>
      <w:spacing w:after="240"/>
      <w:jc w:val="center"/>
      <w:outlineLvl w:val="2"/>
    </w:pPr>
    <w:rPr>
      <w:spacing w:val="60"/>
    </w:rPr>
  </w:style>
  <w:style w:type="paragraph" w:styleId="UntertitelBezeichner" w:customStyle="1">
    <w:name w:val="Untertitel Bezeichner"/>
    <w:basedOn w:val="Standard"/>
    <w:next w:val="Untertitelberschrift"/>
    <w:rsid w:val="00082048"/>
    <w:pPr>
      <w:keepNext/>
      <w:numPr>
        <w:ilvl w:val="6"/>
        <w:numId w:val="148"/>
      </w:numPr>
      <w:spacing w:before="480"/>
      <w:jc w:val="center"/>
      <w:outlineLvl w:val="2"/>
    </w:pPr>
    <w:rPr>
      <w:b/>
    </w:rPr>
  </w:style>
  <w:style w:type="paragraph" w:styleId="Untertitelberschrift" w:customStyle="1">
    <w:name w:val="Untertitel Überschrift"/>
    <w:basedOn w:val="Standard"/>
    <w:next w:val="ParagraphBezeichner"/>
    <w:rsid w:val="00082048"/>
    <w:pPr>
      <w:keepNext/>
      <w:numPr>
        <w:ilvl w:val="6"/>
        <w:numId w:val="149"/>
      </w:numPr>
      <w:spacing w:after="240"/>
      <w:jc w:val="center"/>
      <w:outlineLvl w:val="2"/>
    </w:pPr>
    <w:rPr>
      <w:b/>
    </w:rPr>
  </w:style>
  <w:style w:type="paragraph" w:styleId="ParagraphBezeichnermanuell" w:customStyle="1">
    <w:name w:val="Paragraph Bezeichner (manuell)"/>
    <w:basedOn w:val="Standard"/>
    <w:rsid w:val="00082048"/>
    <w:pPr>
      <w:keepNext/>
      <w:spacing w:before="480"/>
      <w:jc w:val="center"/>
    </w:pPr>
  </w:style>
  <w:style w:type="paragraph" w:styleId="JuristischerAbsatzmanuell" w:customStyle="1">
    <w:name w:val="Juristischer Absatz (manuell)"/>
    <w:basedOn w:val="Standard"/>
    <w:rsid w:val="00082048"/>
    <w:pPr>
      <w:tabs>
        <w:tab w:val="left" w:pos="850"/>
      </w:tabs>
      <w:ind w:firstLine="425"/>
      <w:outlineLvl w:val="4"/>
    </w:pPr>
  </w:style>
  <w:style w:type="paragraph" w:styleId="BuchBezeichnermanuell" w:customStyle="1">
    <w:name w:val="Buch Bezeichner (manuell)"/>
    <w:basedOn w:val="Standard"/>
    <w:rsid w:val="00082048"/>
    <w:pPr>
      <w:keepNext/>
      <w:spacing w:before="480"/>
      <w:jc w:val="center"/>
    </w:pPr>
    <w:rPr>
      <w:b/>
      <w:sz w:val="26"/>
    </w:rPr>
  </w:style>
  <w:style w:type="paragraph" w:styleId="TeilBezeichnermanuell" w:customStyle="1">
    <w:name w:val="Teil Bezeichner (manuell)"/>
    <w:basedOn w:val="Standard"/>
    <w:rsid w:val="00082048"/>
    <w:pPr>
      <w:keepNext/>
      <w:spacing w:before="480"/>
      <w:jc w:val="center"/>
    </w:pPr>
    <w:rPr>
      <w:spacing w:val="60"/>
      <w:sz w:val="26"/>
    </w:rPr>
  </w:style>
  <w:style w:type="paragraph" w:styleId="KapitelBezeichnermanuell" w:customStyle="1">
    <w:name w:val="Kapitel Bezeichner (manuell)"/>
    <w:basedOn w:val="Standard"/>
    <w:rsid w:val="00082048"/>
    <w:pPr>
      <w:keepNext/>
      <w:spacing w:before="480"/>
      <w:jc w:val="center"/>
    </w:pPr>
    <w:rPr>
      <w:sz w:val="26"/>
    </w:rPr>
  </w:style>
  <w:style w:type="paragraph" w:styleId="AbschnittBezeichnermanuell" w:customStyle="1">
    <w:name w:val="Abschnitt Bezeichner (manuell)"/>
    <w:basedOn w:val="Standard"/>
    <w:rsid w:val="00082048"/>
    <w:pPr>
      <w:keepNext/>
      <w:spacing w:before="480"/>
      <w:jc w:val="center"/>
    </w:pPr>
    <w:rPr>
      <w:b/>
      <w:spacing w:val="60"/>
    </w:rPr>
  </w:style>
  <w:style w:type="paragraph" w:styleId="UnterabschnittBezeichnermanuell" w:customStyle="1">
    <w:name w:val="Unterabschnitt Bezeichner (manuell)"/>
    <w:basedOn w:val="Standard"/>
    <w:rsid w:val="00082048"/>
    <w:pPr>
      <w:keepNext/>
      <w:spacing w:before="480"/>
      <w:jc w:val="center"/>
    </w:pPr>
  </w:style>
  <w:style w:type="paragraph" w:styleId="TitelBezeichnermanuell" w:customStyle="1">
    <w:name w:val="Titel Bezeichner (manuell)"/>
    <w:basedOn w:val="Standard"/>
    <w:rsid w:val="00082048"/>
    <w:pPr>
      <w:keepNext/>
      <w:spacing w:before="480"/>
      <w:jc w:val="center"/>
    </w:pPr>
    <w:rPr>
      <w:spacing w:val="60"/>
    </w:rPr>
  </w:style>
  <w:style w:type="paragraph" w:styleId="UntertitelBezeichnermanuell" w:customStyle="1">
    <w:name w:val="Untertitel Bezeichner (manuell)"/>
    <w:basedOn w:val="Standard"/>
    <w:rsid w:val="00082048"/>
    <w:pPr>
      <w:keepNext/>
      <w:spacing w:before="480"/>
      <w:jc w:val="center"/>
    </w:pPr>
    <w:rPr>
      <w:b/>
    </w:rPr>
  </w:style>
  <w:style w:type="paragraph" w:styleId="Schlussformel" w:customStyle="1">
    <w:name w:val="Schlussformel"/>
    <w:basedOn w:val="Standard"/>
    <w:next w:val="OrtDatum"/>
    <w:rsid w:val="00082048"/>
    <w:pPr>
      <w:spacing w:before="240"/>
      <w:jc w:val="left"/>
    </w:pPr>
  </w:style>
  <w:style w:type="paragraph" w:styleId="Dokumentstatus" w:customStyle="1">
    <w:name w:val="Dokumentstatus"/>
    <w:basedOn w:val="Standard"/>
    <w:rsid w:val="00082048"/>
    <w:rPr>
      <w:b/>
      <w:sz w:val="30"/>
    </w:rPr>
  </w:style>
  <w:style w:type="paragraph" w:styleId="Organisation" w:customStyle="1">
    <w:name w:val="Organisation"/>
    <w:basedOn w:val="Standard"/>
    <w:next w:val="Person"/>
    <w:rsid w:val="00082048"/>
    <w:pPr>
      <w:jc w:val="center"/>
    </w:pPr>
    <w:rPr>
      <w:spacing w:val="60"/>
    </w:rPr>
  </w:style>
  <w:style w:type="paragraph" w:styleId="Vertretung" w:customStyle="1">
    <w:name w:val="Vertretung"/>
    <w:basedOn w:val="Standard"/>
    <w:next w:val="Person"/>
    <w:rsid w:val="00082048"/>
    <w:pPr>
      <w:jc w:val="center"/>
    </w:pPr>
    <w:rPr>
      <w:spacing w:val="60"/>
    </w:rPr>
  </w:style>
  <w:style w:type="paragraph" w:styleId="OrtDatum" w:customStyle="1">
    <w:name w:val="Ort/Datum"/>
    <w:basedOn w:val="Standard"/>
    <w:next w:val="Organisation"/>
    <w:rsid w:val="00082048"/>
    <w:pPr>
      <w:jc w:val="right"/>
    </w:pPr>
  </w:style>
  <w:style w:type="paragraph" w:styleId="Person" w:customStyle="1">
    <w:name w:val="Person"/>
    <w:basedOn w:val="Standard"/>
    <w:next w:val="Organisation"/>
    <w:rsid w:val="00082048"/>
    <w:pPr>
      <w:jc w:val="center"/>
    </w:pPr>
    <w:rPr>
      <w:spacing w:val="60"/>
    </w:rPr>
  </w:style>
  <w:style w:type="paragraph" w:styleId="BegrndungTitel" w:customStyle="1">
    <w:name w:val="Begründung Titel"/>
    <w:basedOn w:val="Standard"/>
    <w:next w:val="Text"/>
    <w:rsid w:val="00082048"/>
    <w:pPr>
      <w:keepNext/>
      <w:spacing w:before="240" w:after="60"/>
      <w:outlineLvl w:val="0"/>
    </w:pPr>
    <w:rPr>
      <w:b/>
      <w:kern w:val="32"/>
      <w:sz w:val="26"/>
    </w:rPr>
  </w:style>
  <w:style w:type="paragraph" w:styleId="BegrndungAllgemeinerTeil" w:customStyle="1">
    <w:name w:val="Begründung (Allgemeiner Teil)"/>
    <w:basedOn w:val="Standard"/>
    <w:next w:val="Text"/>
    <w:rsid w:val="00082048"/>
    <w:pPr>
      <w:keepNext/>
      <w:spacing w:before="480" w:after="160"/>
      <w:outlineLvl w:val="1"/>
    </w:pPr>
    <w:rPr>
      <w:b/>
    </w:rPr>
  </w:style>
  <w:style w:type="paragraph" w:styleId="BegrndungBesondererTeil" w:customStyle="1">
    <w:name w:val="Begründung (Besonderer Teil)"/>
    <w:basedOn w:val="Standard"/>
    <w:next w:val="Text"/>
    <w:rsid w:val="00082048"/>
    <w:pPr>
      <w:keepNext/>
      <w:spacing w:before="480" w:after="160"/>
      <w:outlineLvl w:val="1"/>
    </w:pPr>
    <w:rPr>
      <w:b/>
    </w:rPr>
  </w:style>
  <w:style w:type="paragraph" w:styleId="berschriftrmischBegrndung" w:customStyle="1">
    <w:name w:val="Überschrift römisch (Begründung)"/>
    <w:basedOn w:val="Standard"/>
    <w:next w:val="Text"/>
    <w:rsid w:val="00082048"/>
    <w:pPr>
      <w:keepNext/>
      <w:numPr>
        <w:numId w:val="151"/>
      </w:numPr>
      <w:tabs>
        <w:tab w:val="left" w:pos="709"/>
      </w:tabs>
      <w:spacing w:before="360"/>
      <w:outlineLvl w:val="2"/>
    </w:pPr>
    <w:rPr>
      <w:b/>
    </w:rPr>
  </w:style>
  <w:style w:type="paragraph" w:styleId="berschriftarabischBegrndung" w:customStyle="1">
    <w:name w:val="Überschrift arabisch (Begründung)"/>
    <w:basedOn w:val="Standard"/>
    <w:next w:val="Text"/>
    <w:rsid w:val="00082048"/>
    <w:pPr>
      <w:keepNext/>
      <w:numPr>
        <w:ilvl w:val="1"/>
        <w:numId w:val="151"/>
      </w:numPr>
      <w:tabs>
        <w:tab w:val="left" w:pos="425"/>
      </w:tabs>
      <w:outlineLvl w:val="3"/>
    </w:pPr>
    <w:rPr>
      <w:b/>
    </w:rPr>
  </w:style>
  <w:style w:type="paragraph" w:styleId="Initiant" w:customStyle="1">
    <w:name w:val="Initiant"/>
    <w:basedOn w:val="Standard"/>
    <w:next w:val="VorblattBezeichnung"/>
    <w:rsid w:val="00082048"/>
    <w:pPr>
      <w:spacing w:after="620"/>
      <w:jc w:val="left"/>
    </w:pPr>
    <w:rPr>
      <w:b/>
      <w:sz w:val="26"/>
    </w:rPr>
  </w:style>
  <w:style w:type="paragraph" w:styleId="VorblattBezeichnung" w:customStyle="1">
    <w:name w:val="Vorblatt Bezeichnung"/>
    <w:basedOn w:val="Standard"/>
    <w:next w:val="VorblattTitelProblemundZiel"/>
    <w:rsid w:val="00082048"/>
    <w:pPr>
      <w:outlineLvl w:val="0"/>
    </w:pPr>
    <w:rPr>
      <w:b/>
      <w:sz w:val="26"/>
    </w:rPr>
  </w:style>
  <w:style w:type="paragraph" w:styleId="VorblattTitelProblemundZiel" w:customStyle="1">
    <w:name w:val="Vorblatt Titel (Problem und Ziel)"/>
    <w:basedOn w:val="Standard"/>
    <w:next w:val="Text"/>
    <w:rsid w:val="00082048"/>
    <w:pPr>
      <w:keepNext/>
      <w:spacing w:before="360"/>
      <w:outlineLvl w:val="1"/>
    </w:pPr>
    <w:rPr>
      <w:b/>
      <w:sz w:val="26"/>
    </w:rPr>
  </w:style>
  <w:style w:type="paragraph" w:styleId="VorblattTitelLsung" w:customStyle="1">
    <w:name w:val="Vorblatt Titel (Lösung)"/>
    <w:basedOn w:val="Standard"/>
    <w:next w:val="Text"/>
    <w:rsid w:val="00082048"/>
    <w:pPr>
      <w:keepNext/>
      <w:spacing w:before="360"/>
      <w:outlineLvl w:val="1"/>
    </w:pPr>
    <w:rPr>
      <w:b/>
      <w:sz w:val="26"/>
    </w:rPr>
  </w:style>
  <w:style w:type="paragraph" w:styleId="VorblattTitelAlternativen" w:customStyle="1">
    <w:name w:val="Vorblatt Titel (Alternativen)"/>
    <w:basedOn w:val="Standard"/>
    <w:next w:val="Text"/>
    <w:rsid w:val="00082048"/>
    <w:pPr>
      <w:keepNext/>
      <w:spacing w:before="360"/>
      <w:outlineLvl w:val="1"/>
    </w:pPr>
    <w:rPr>
      <w:b/>
      <w:sz w:val="26"/>
    </w:rPr>
  </w:style>
  <w:style w:type="paragraph" w:styleId="VorblattTitelFinanzielleAuswirkungen" w:customStyle="1">
    <w:name w:val="Vorblatt Titel (Finanzielle Auswirkungen)"/>
    <w:basedOn w:val="Standard"/>
    <w:next w:val="Text"/>
    <w:rsid w:val="00082048"/>
    <w:pPr>
      <w:keepNext/>
      <w:spacing w:before="360"/>
    </w:pPr>
    <w:rPr>
      <w:b/>
      <w:sz w:val="26"/>
    </w:rPr>
  </w:style>
  <w:style w:type="paragraph" w:styleId="VorblattTitelHaushaltsausgabenohneVollzugsaufwand" w:customStyle="1">
    <w:name w:val="Vorblatt Titel (Haushaltsausgaben ohne Vollzugsaufwand)"/>
    <w:basedOn w:val="Standard"/>
    <w:next w:val="Text"/>
    <w:rsid w:val="00082048"/>
    <w:pPr>
      <w:keepNext/>
      <w:spacing w:before="360"/>
    </w:pPr>
    <w:rPr>
      <w:sz w:val="26"/>
    </w:rPr>
  </w:style>
  <w:style w:type="paragraph" w:styleId="VorblattTitelVollzugsaufwand" w:customStyle="1">
    <w:name w:val="Vorblatt Titel (Vollzugsaufwand)"/>
    <w:basedOn w:val="Standard"/>
    <w:next w:val="Text"/>
    <w:rsid w:val="00082048"/>
    <w:pPr>
      <w:keepNext/>
      <w:spacing w:before="360"/>
    </w:pPr>
    <w:rPr>
      <w:sz w:val="26"/>
    </w:rPr>
  </w:style>
  <w:style w:type="paragraph" w:styleId="VorblattTitelSonstigeKosten" w:customStyle="1">
    <w:name w:val="Vorblatt Titel (Sonstige Kosten)"/>
    <w:basedOn w:val="Standard"/>
    <w:next w:val="Text"/>
    <w:rsid w:val="00082048"/>
    <w:pPr>
      <w:keepNext/>
      <w:spacing w:before="360"/>
    </w:pPr>
    <w:rPr>
      <w:b/>
      <w:sz w:val="26"/>
    </w:rPr>
  </w:style>
  <w:style w:type="paragraph" w:styleId="VorblattTitelBrokratiekosten" w:customStyle="1">
    <w:name w:val="Vorblatt Titel (Bürokratiekosten)"/>
    <w:basedOn w:val="Standard"/>
    <w:next w:val="Text"/>
    <w:rsid w:val="00082048"/>
    <w:pPr>
      <w:keepNext/>
      <w:spacing w:before="360"/>
    </w:pPr>
    <w:rPr>
      <w:b/>
      <w:sz w:val="26"/>
    </w:rPr>
  </w:style>
  <w:style w:type="paragraph" w:styleId="VorblattUntertitelBrokratiekosten" w:customStyle="1">
    <w:name w:val="Vorblatt Untertitel (Bürokratiekosten)"/>
    <w:basedOn w:val="Standard"/>
    <w:next w:val="VorblattTextBrokratiekosten"/>
    <w:rsid w:val="00082048"/>
    <w:pPr>
      <w:keepNext/>
      <w:tabs>
        <w:tab w:val="left" w:pos="283"/>
      </w:tabs>
    </w:pPr>
  </w:style>
  <w:style w:type="paragraph" w:styleId="VorblattTextBrokratiekosten" w:customStyle="1">
    <w:name w:val="Vorblatt Text (Bürokratiekosten)"/>
    <w:basedOn w:val="Standard"/>
    <w:rsid w:val="00082048"/>
    <w:pPr>
      <w:ind w:left="3402" w:hanging="3118"/>
    </w:pPr>
  </w:style>
  <w:style w:type="paragraph" w:styleId="VorblattDokumentstatus" w:customStyle="1">
    <w:name w:val="Vorblatt Dokumentstatus"/>
    <w:basedOn w:val="Standard"/>
    <w:next w:val="VorblattBezeichnung"/>
    <w:rsid w:val="00082048"/>
    <w:pPr>
      <w:jc w:val="left"/>
    </w:pPr>
    <w:rPr>
      <w:b/>
      <w:sz w:val="30"/>
    </w:rPr>
  </w:style>
  <w:style w:type="paragraph" w:styleId="VorblattKurzbezeichnung-Abkrzung" w:customStyle="1">
    <w:name w:val="Vorblatt Kurzbezeichnung - Abkürzung"/>
    <w:basedOn w:val="Standard"/>
    <w:next w:val="VorblattTitelProblemundZiel"/>
    <w:rsid w:val="00082048"/>
    <w:pPr>
      <w:spacing w:before="0"/>
    </w:pPr>
    <w:rPr>
      <w:sz w:val="24"/>
    </w:rPr>
  </w:style>
  <w:style w:type="paragraph" w:styleId="VorblattTitelHaushaltsausgabenohneErfllungsaufwand" w:customStyle="1">
    <w:name w:val="Vorblatt Titel (Haushaltsausgaben ohne Erfüllungsaufwand)"/>
    <w:basedOn w:val="Standard"/>
    <w:next w:val="Text"/>
    <w:rsid w:val="00082048"/>
    <w:pPr>
      <w:keepNext/>
      <w:spacing w:before="360"/>
      <w:outlineLvl w:val="1"/>
    </w:pPr>
    <w:rPr>
      <w:b/>
      <w:sz w:val="26"/>
    </w:rPr>
  </w:style>
  <w:style w:type="paragraph" w:styleId="VorblattTitelErfllungsaufwand" w:customStyle="1">
    <w:name w:val="Vorblatt Titel (Erfüllungsaufwand)"/>
    <w:basedOn w:val="Standard"/>
    <w:next w:val="Text"/>
    <w:rsid w:val="00082048"/>
    <w:pPr>
      <w:keepNext/>
      <w:spacing w:before="360"/>
      <w:outlineLvl w:val="1"/>
    </w:pPr>
    <w:rPr>
      <w:b/>
      <w:sz w:val="26"/>
    </w:rPr>
  </w:style>
  <w:style w:type="paragraph" w:styleId="VorblattTitelErfllungsaufwandBrgerinnenundBrger" w:customStyle="1">
    <w:name w:val="Vorblatt Titel (Erfüllungsaufwand Bürgerinnen und Bürger)"/>
    <w:basedOn w:val="Standard"/>
    <w:next w:val="Text"/>
    <w:rsid w:val="00082048"/>
    <w:pPr>
      <w:keepNext/>
      <w:spacing w:before="360"/>
      <w:outlineLvl w:val="2"/>
    </w:pPr>
    <w:rPr>
      <w:b/>
      <w:sz w:val="26"/>
    </w:rPr>
  </w:style>
  <w:style w:type="paragraph" w:styleId="VorblattTitelErfllungsaufwandWirtschaft" w:customStyle="1">
    <w:name w:val="Vorblatt Titel (Erfüllungsaufwand Wirtschaft)"/>
    <w:basedOn w:val="Standard"/>
    <w:next w:val="Text"/>
    <w:rsid w:val="00082048"/>
    <w:pPr>
      <w:keepNext/>
      <w:spacing w:before="360"/>
      <w:outlineLvl w:val="2"/>
    </w:pPr>
    <w:rPr>
      <w:b/>
      <w:sz w:val="26"/>
    </w:rPr>
  </w:style>
  <w:style w:type="paragraph" w:styleId="VorblattTitelBrokratiekostenausInformationspflichten" w:customStyle="1">
    <w:name w:val="Vorblatt Titel (Bürokratiekosten aus Informationspflichten)"/>
    <w:basedOn w:val="Standard"/>
    <w:next w:val="Text"/>
    <w:rsid w:val="00082048"/>
    <w:pPr>
      <w:keepNext/>
      <w:spacing w:before="360"/>
      <w:outlineLvl w:val="3"/>
    </w:pPr>
    <w:rPr>
      <w:sz w:val="26"/>
    </w:rPr>
  </w:style>
  <w:style w:type="paragraph" w:styleId="VorblattTitelErfllungsaufwandVerwaltung" w:customStyle="1">
    <w:name w:val="Vorblatt Titel (Erfüllungsaufwand Verwaltung)"/>
    <w:basedOn w:val="Standard"/>
    <w:next w:val="Text"/>
    <w:rsid w:val="00082048"/>
    <w:pPr>
      <w:keepNext/>
      <w:spacing w:before="360"/>
      <w:outlineLvl w:val="2"/>
    </w:pPr>
    <w:rPr>
      <w:b/>
      <w:sz w:val="26"/>
    </w:rPr>
  </w:style>
  <w:style w:type="paragraph" w:styleId="VorblattTitelWeitereKosten" w:customStyle="1">
    <w:name w:val="Vorblatt Titel (Weitere Kosten)"/>
    <w:basedOn w:val="Standard"/>
    <w:next w:val="Text"/>
    <w:rsid w:val="00082048"/>
    <w:pPr>
      <w:keepNext/>
      <w:spacing w:before="360"/>
      <w:outlineLvl w:val="1"/>
    </w:pPr>
    <w:rPr>
      <w:b/>
      <w:sz w:val="26"/>
    </w:rPr>
  </w:style>
  <w:style w:type="paragraph" w:styleId="RevisionJuristischerAbsatz" w:customStyle="1">
    <w:name w:val="Revision Juristischer Absatz"/>
    <w:basedOn w:val="Standard"/>
    <w:rsid w:val="00082048"/>
    <w:pPr>
      <w:numPr>
        <w:ilvl w:val="2"/>
        <w:numId w:val="137"/>
      </w:numPr>
      <w:tabs>
        <w:tab w:val="left" w:pos="850"/>
      </w:tabs>
      <w:outlineLvl w:val="8"/>
    </w:pPr>
    <w:rPr>
      <w:color w:val="800000"/>
    </w:rPr>
  </w:style>
  <w:style w:type="paragraph" w:styleId="RevisionJuristischerAbsatzmanuell" w:customStyle="1">
    <w:name w:val="Revision Juristischer Absatz (manuell)"/>
    <w:basedOn w:val="Standard"/>
    <w:rsid w:val="00082048"/>
    <w:pPr>
      <w:tabs>
        <w:tab w:val="left" w:pos="850"/>
      </w:tabs>
      <w:ind w:firstLine="425"/>
      <w:outlineLvl w:val="8"/>
    </w:pPr>
    <w:rPr>
      <w:color w:val="800000"/>
    </w:rPr>
  </w:style>
  <w:style w:type="paragraph" w:styleId="RevisionJuristischerAbsatzFolgeabsatz" w:customStyle="1">
    <w:name w:val="Revision Juristischer Absatz Folgeabsatz"/>
    <w:basedOn w:val="Standard"/>
    <w:rsid w:val="00082048"/>
    <w:rPr>
      <w:color w:val="800000"/>
    </w:rPr>
  </w:style>
  <w:style w:type="paragraph" w:styleId="RevisionNummerierungStufe1manuell" w:customStyle="1">
    <w:name w:val="Revision Nummerierung (Stufe 1) (manuell)"/>
    <w:basedOn w:val="Standard"/>
    <w:rsid w:val="00082048"/>
    <w:pPr>
      <w:tabs>
        <w:tab w:val="left" w:pos="425"/>
      </w:tabs>
      <w:ind w:left="425" w:hanging="425"/>
    </w:pPr>
    <w:rPr>
      <w:color w:val="800000"/>
    </w:rPr>
  </w:style>
  <w:style w:type="paragraph" w:styleId="RevisionNummerierungFolgeabsatzStufe1" w:customStyle="1">
    <w:name w:val="Revision Nummerierung Folgeabsatz (Stufe 1)"/>
    <w:basedOn w:val="Standard"/>
    <w:rsid w:val="00082048"/>
    <w:pPr>
      <w:ind w:left="425"/>
    </w:pPr>
    <w:rPr>
      <w:color w:val="800000"/>
    </w:rPr>
  </w:style>
  <w:style w:type="paragraph" w:styleId="RevisionNummerierungStufe2manuell" w:customStyle="1">
    <w:name w:val="Revision Nummerierung (Stufe 2) (manuell)"/>
    <w:basedOn w:val="Standard"/>
    <w:rsid w:val="00082048"/>
    <w:pPr>
      <w:tabs>
        <w:tab w:val="left" w:pos="850"/>
      </w:tabs>
      <w:ind w:left="850" w:hanging="425"/>
    </w:pPr>
    <w:rPr>
      <w:color w:val="800000"/>
    </w:rPr>
  </w:style>
  <w:style w:type="paragraph" w:styleId="RevisionNummerierungFolgeabsatzStufe2" w:customStyle="1">
    <w:name w:val="Revision Nummerierung Folgeabsatz (Stufe 2)"/>
    <w:basedOn w:val="Standard"/>
    <w:rsid w:val="00082048"/>
    <w:pPr>
      <w:ind w:left="850"/>
    </w:pPr>
    <w:rPr>
      <w:color w:val="800000"/>
    </w:rPr>
  </w:style>
  <w:style w:type="paragraph" w:styleId="RevisionNummerierungStufe3manuell" w:customStyle="1">
    <w:name w:val="Revision Nummerierung (Stufe 3) (manuell)"/>
    <w:basedOn w:val="Standard"/>
    <w:rsid w:val="00082048"/>
    <w:pPr>
      <w:tabs>
        <w:tab w:val="left" w:pos="1276"/>
      </w:tabs>
      <w:ind w:left="1276" w:hanging="425"/>
    </w:pPr>
    <w:rPr>
      <w:color w:val="800000"/>
    </w:rPr>
  </w:style>
  <w:style w:type="paragraph" w:styleId="RevisionNummerierungFolgeabsatzStufe3" w:customStyle="1">
    <w:name w:val="Revision Nummerierung Folgeabsatz (Stufe 3)"/>
    <w:basedOn w:val="Standard"/>
    <w:rsid w:val="00082048"/>
    <w:pPr>
      <w:ind w:left="1276"/>
    </w:pPr>
    <w:rPr>
      <w:color w:val="800000"/>
    </w:rPr>
  </w:style>
  <w:style w:type="paragraph" w:styleId="RevisionNummerierungStufe4manuell" w:customStyle="1">
    <w:name w:val="Revision Nummerierung (Stufe 4) (manuell)"/>
    <w:basedOn w:val="Standard"/>
    <w:rsid w:val="00082048"/>
    <w:pPr>
      <w:tabs>
        <w:tab w:val="left" w:pos="1701"/>
      </w:tabs>
      <w:ind w:left="1984" w:hanging="709"/>
    </w:pPr>
    <w:rPr>
      <w:color w:val="800000"/>
    </w:rPr>
  </w:style>
  <w:style w:type="paragraph" w:styleId="RevisionNummerierungFolgeabsatzStufe4" w:customStyle="1">
    <w:name w:val="Revision Nummerierung Folgeabsatz (Stufe 4)"/>
    <w:basedOn w:val="Standard"/>
    <w:rsid w:val="00082048"/>
    <w:pPr>
      <w:ind w:left="1984"/>
    </w:pPr>
    <w:rPr>
      <w:color w:val="800000"/>
    </w:rPr>
  </w:style>
  <w:style w:type="paragraph" w:styleId="RevisionNummerierungStufe1" w:customStyle="1">
    <w:name w:val="Revision Nummerierung (Stufe 1)"/>
    <w:basedOn w:val="Standard"/>
    <w:rsid w:val="00082048"/>
    <w:pPr>
      <w:numPr>
        <w:ilvl w:val="3"/>
        <w:numId w:val="137"/>
      </w:numPr>
      <w:tabs>
        <w:tab w:val="left" w:pos="425"/>
      </w:tabs>
    </w:pPr>
    <w:rPr>
      <w:color w:val="800000"/>
    </w:rPr>
  </w:style>
  <w:style w:type="paragraph" w:styleId="RevisionNummerierungStufe2" w:customStyle="1">
    <w:name w:val="Revision Nummerierung (Stufe 2)"/>
    <w:basedOn w:val="Standard"/>
    <w:rsid w:val="00082048"/>
    <w:pPr>
      <w:numPr>
        <w:ilvl w:val="4"/>
        <w:numId w:val="137"/>
      </w:numPr>
      <w:tabs>
        <w:tab w:val="left" w:pos="850"/>
      </w:tabs>
    </w:pPr>
    <w:rPr>
      <w:color w:val="800000"/>
    </w:rPr>
  </w:style>
  <w:style w:type="paragraph" w:styleId="RevisionNummerierungStufe3" w:customStyle="1">
    <w:name w:val="Revision Nummerierung (Stufe 3)"/>
    <w:basedOn w:val="Standard"/>
    <w:rsid w:val="00082048"/>
    <w:pPr>
      <w:numPr>
        <w:ilvl w:val="5"/>
        <w:numId w:val="137"/>
      </w:numPr>
      <w:tabs>
        <w:tab w:val="left" w:pos="1276"/>
      </w:tabs>
    </w:pPr>
    <w:rPr>
      <w:color w:val="800000"/>
    </w:rPr>
  </w:style>
  <w:style w:type="paragraph" w:styleId="RevisionNummerierungStufe4" w:customStyle="1">
    <w:name w:val="Revision Nummerierung (Stufe 4)"/>
    <w:basedOn w:val="Standard"/>
    <w:rsid w:val="00082048"/>
    <w:pPr>
      <w:numPr>
        <w:ilvl w:val="6"/>
        <w:numId w:val="137"/>
      </w:numPr>
    </w:pPr>
    <w:rPr>
      <w:color w:val="800000"/>
    </w:rPr>
  </w:style>
  <w:style w:type="character" w:styleId="RevisionText" w:customStyle="1">
    <w:name w:val="Revision Text"/>
    <w:basedOn w:val="Absatz-Standardschriftart"/>
    <w:rsid w:val="00082048"/>
    <w:rPr>
      <w:color w:val="800000"/>
      <w:shd w:val="clear" w:color="auto" w:fill="auto"/>
    </w:rPr>
  </w:style>
  <w:style w:type="paragraph" w:styleId="RevisionParagraphBezeichner" w:customStyle="1">
    <w:name w:val="Revision Paragraph Bezeichner"/>
    <w:basedOn w:val="Standard"/>
    <w:next w:val="RevisionParagraphberschrift"/>
    <w:rsid w:val="00082048"/>
    <w:pPr>
      <w:keepNext/>
      <w:numPr>
        <w:ilvl w:val="1"/>
        <w:numId w:val="137"/>
      </w:numPr>
      <w:spacing w:before="480"/>
      <w:jc w:val="center"/>
      <w:outlineLvl w:val="7"/>
    </w:pPr>
    <w:rPr>
      <w:color w:val="800000"/>
    </w:rPr>
  </w:style>
  <w:style w:type="paragraph" w:styleId="RevisionParagraphBezeichnermanuell" w:customStyle="1">
    <w:name w:val="Revision Paragraph Bezeichner (manuell)"/>
    <w:basedOn w:val="Standard"/>
    <w:next w:val="RevisionParagraphberschrift"/>
    <w:rsid w:val="00082048"/>
    <w:pPr>
      <w:keepNext/>
      <w:spacing w:before="480"/>
      <w:jc w:val="center"/>
      <w:outlineLvl w:val="7"/>
    </w:pPr>
    <w:rPr>
      <w:color w:val="800000"/>
    </w:rPr>
  </w:style>
  <w:style w:type="paragraph" w:styleId="RevisionParagraphberschrift" w:customStyle="1">
    <w:name w:val="Revision Paragraph Überschrift"/>
    <w:basedOn w:val="Standard"/>
    <w:next w:val="RevisionJuristischerAbsatz"/>
    <w:rsid w:val="00082048"/>
    <w:pPr>
      <w:keepNext/>
      <w:jc w:val="center"/>
      <w:outlineLvl w:val="7"/>
    </w:pPr>
    <w:rPr>
      <w:color w:val="800000"/>
    </w:rPr>
  </w:style>
  <w:style w:type="paragraph" w:styleId="RevisionBuchBezeichner" w:customStyle="1">
    <w:name w:val="Revision Buch Bezeichner"/>
    <w:basedOn w:val="Standard"/>
    <w:next w:val="RevisionBuchberschrift"/>
    <w:rsid w:val="00082048"/>
    <w:pPr>
      <w:keepNext/>
      <w:spacing w:before="480"/>
      <w:jc w:val="center"/>
      <w:outlineLvl w:val="6"/>
    </w:pPr>
    <w:rPr>
      <w:color w:val="800000"/>
      <w:sz w:val="26"/>
    </w:rPr>
  </w:style>
  <w:style w:type="paragraph" w:styleId="RevisionBuchberschrift" w:customStyle="1">
    <w:name w:val="Revision Buch Überschrift"/>
    <w:basedOn w:val="Standard"/>
    <w:next w:val="RevisionParagraphBezeichner"/>
    <w:rsid w:val="00082048"/>
    <w:pPr>
      <w:keepNext/>
      <w:spacing w:after="240"/>
      <w:jc w:val="center"/>
      <w:outlineLvl w:val="6"/>
    </w:pPr>
    <w:rPr>
      <w:color w:val="800000"/>
      <w:sz w:val="26"/>
    </w:rPr>
  </w:style>
  <w:style w:type="paragraph" w:styleId="RevisionTeilBezeichner" w:customStyle="1">
    <w:name w:val="Revision Teil Bezeichner"/>
    <w:basedOn w:val="Standard"/>
    <w:next w:val="RevisionTeilberschrift"/>
    <w:rsid w:val="00082048"/>
    <w:pPr>
      <w:keepNext/>
      <w:spacing w:before="480"/>
      <w:jc w:val="center"/>
      <w:outlineLvl w:val="6"/>
    </w:pPr>
    <w:rPr>
      <w:color w:val="800000"/>
      <w:sz w:val="26"/>
    </w:rPr>
  </w:style>
  <w:style w:type="paragraph" w:styleId="RevisionTeilberschrift" w:customStyle="1">
    <w:name w:val="Revision Teil Überschrift"/>
    <w:basedOn w:val="Standard"/>
    <w:next w:val="RevisionParagraphBezeichner"/>
    <w:rsid w:val="00082048"/>
    <w:pPr>
      <w:keepNext/>
      <w:spacing w:after="240"/>
      <w:jc w:val="center"/>
      <w:outlineLvl w:val="6"/>
    </w:pPr>
    <w:rPr>
      <w:color w:val="800000"/>
      <w:sz w:val="26"/>
    </w:rPr>
  </w:style>
  <w:style w:type="paragraph" w:styleId="RevisionKapitelBezeichner" w:customStyle="1">
    <w:name w:val="Revision Kapitel Bezeichner"/>
    <w:basedOn w:val="Standard"/>
    <w:next w:val="RevisionKapitelberschrift"/>
    <w:rsid w:val="00082048"/>
    <w:pPr>
      <w:keepNext/>
      <w:spacing w:before="480"/>
      <w:jc w:val="center"/>
      <w:outlineLvl w:val="6"/>
    </w:pPr>
    <w:rPr>
      <w:color w:val="800000"/>
      <w:sz w:val="26"/>
    </w:rPr>
  </w:style>
  <w:style w:type="paragraph" w:styleId="RevisionKapitelberschrift" w:customStyle="1">
    <w:name w:val="Revision Kapitel Überschrift"/>
    <w:basedOn w:val="Standard"/>
    <w:next w:val="RevisionParagraphBezeichner"/>
    <w:rsid w:val="00082048"/>
    <w:pPr>
      <w:keepNext/>
      <w:spacing w:after="240"/>
      <w:jc w:val="center"/>
      <w:outlineLvl w:val="6"/>
    </w:pPr>
    <w:rPr>
      <w:color w:val="800000"/>
      <w:sz w:val="26"/>
    </w:rPr>
  </w:style>
  <w:style w:type="paragraph" w:styleId="RevisionAbschnittBezeichner" w:customStyle="1">
    <w:name w:val="Revision Abschnitt Bezeichner"/>
    <w:basedOn w:val="Standard"/>
    <w:next w:val="RevisionAbschnittberschrift"/>
    <w:rsid w:val="00082048"/>
    <w:pPr>
      <w:keepNext/>
      <w:spacing w:before="480"/>
      <w:jc w:val="center"/>
      <w:outlineLvl w:val="6"/>
    </w:pPr>
    <w:rPr>
      <w:color w:val="800000"/>
    </w:rPr>
  </w:style>
  <w:style w:type="paragraph" w:styleId="RevisionAbschnittberschrift" w:customStyle="1">
    <w:name w:val="Revision Abschnitt Überschrift"/>
    <w:basedOn w:val="Standard"/>
    <w:next w:val="RevisionParagraphBezeichner"/>
    <w:rsid w:val="00082048"/>
    <w:pPr>
      <w:keepNext/>
      <w:spacing w:after="240"/>
      <w:jc w:val="center"/>
      <w:outlineLvl w:val="6"/>
    </w:pPr>
    <w:rPr>
      <w:color w:val="800000"/>
    </w:rPr>
  </w:style>
  <w:style w:type="paragraph" w:styleId="RevisionUnterabschnittBezeichner" w:customStyle="1">
    <w:name w:val="Revision Unterabschnitt Bezeichner"/>
    <w:basedOn w:val="Standard"/>
    <w:next w:val="RevisionUnterabschnittberschrift"/>
    <w:rsid w:val="00082048"/>
    <w:pPr>
      <w:keepNext/>
      <w:spacing w:before="480"/>
      <w:jc w:val="center"/>
      <w:outlineLvl w:val="6"/>
    </w:pPr>
    <w:rPr>
      <w:color w:val="800000"/>
    </w:rPr>
  </w:style>
  <w:style w:type="paragraph" w:styleId="RevisionUnterabschnittberschrift" w:customStyle="1">
    <w:name w:val="Revision Unterabschnitt Überschrift"/>
    <w:basedOn w:val="Standard"/>
    <w:next w:val="RevisionParagraphBezeichner"/>
    <w:rsid w:val="00082048"/>
    <w:pPr>
      <w:keepNext/>
      <w:spacing w:after="240"/>
      <w:jc w:val="center"/>
      <w:outlineLvl w:val="6"/>
    </w:pPr>
    <w:rPr>
      <w:color w:val="800000"/>
    </w:rPr>
  </w:style>
  <w:style w:type="paragraph" w:styleId="RevisionTitelBezeichner" w:customStyle="1">
    <w:name w:val="Revision Titel Bezeichner"/>
    <w:basedOn w:val="Standard"/>
    <w:next w:val="RevisionTitelberschrift"/>
    <w:rsid w:val="00082048"/>
    <w:pPr>
      <w:keepNext/>
      <w:spacing w:before="480"/>
      <w:jc w:val="center"/>
      <w:outlineLvl w:val="6"/>
    </w:pPr>
    <w:rPr>
      <w:color w:val="800000"/>
    </w:rPr>
  </w:style>
  <w:style w:type="paragraph" w:styleId="RevisionTitelberschrift" w:customStyle="1">
    <w:name w:val="Revision Titel Überschrift"/>
    <w:basedOn w:val="Standard"/>
    <w:next w:val="RevisionParagraphBezeichner"/>
    <w:rsid w:val="00082048"/>
    <w:pPr>
      <w:keepNext/>
      <w:spacing w:after="240"/>
      <w:jc w:val="center"/>
      <w:outlineLvl w:val="6"/>
    </w:pPr>
    <w:rPr>
      <w:color w:val="800000"/>
    </w:rPr>
  </w:style>
  <w:style w:type="paragraph" w:styleId="RevisionUntertitelBezeichner" w:customStyle="1">
    <w:name w:val="Revision Untertitel Bezeichner"/>
    <w:basedOn w:val="Standard"/>
    <w:next w:val="RevisionUntertitelberschrift"/>
    <w:rsid w:val="00082048"/>
    <w:pPr>
      <w:keepNext/>
      <w:spacing w:before="480"/>
      <w:jc w:val="center"/>
      <w:outlineLvl w:val="6"/>
    </w:pPr>
    <w:rPr>
      <w:color w:val="800000"/>
    </w:rPr>
  </w:style>
  <w:style w:type="paragraph" w:styleId="RevisionUntertitelberschrift" w:customStyle="1">
    <w:name w:val="Revision Untertitel Überschrift"/>
    <w:basedOn w:val="Standard"/>
    <w:next w:val="RevisionParagraphBezeichner"/>
    <w:rsid w:val="00082048"/>
    <w:pPr>
      <w:keepNext/>
      <w:spacing w:after="240"/>
      <w:jc w:val="center"/>
      <w:outlineLvl w:val="6"/>
    </w:pPr>
    <w:rPr>
      <w:color w:val="800000"/>
    </w:rPr>
  </w:style>
  <w:style w:type="paragraph" w:styleId="RevisionArtikelBezeichnermanuell" w:customStyle="1">
    <w:name w:val="Revision Artikel Bezeichner (manuell)"/>
    <w:basedOn w:val="Standard"/>
    <w:next w:val="RevisionArtikelberschrift"/>
    <w:rsid w:val="00082048"/>
    <w:pPr>
      <w:keepNext/>
      <w:spacing w:before="480" w:after="240"/>
      <w:jc w:val="center"/>
      <w:outlineLvl w:val="7"/>
    </w:pPr>
    <w:rPr>
      <w:color w:val="800000"/>
      <w:sz w:val="28"/>
    </w:rPr>
  </w:style>
  <w:style w:type="paragraph" w:styleId="RevisionArtikelBezeichner" w:customStyle="1">
    <w:name w:val="Revision Artikel Bezeichner"/>
    <w:basedOn w:val="Standard"/>
    <w:next w:val="RevisionArtikelberschrift"/>
    <w:rsid w:val="00082048"/>
    <w:pPr>
      <w:keepNext/>
      <w:numPr>
        <w:numId w:val="137"/>
      </w:numPr>
      <w:spacing w:before="480" w:after="240"/>
      <w:jc w:val="center"/>
      <w:outlineLvl w:val="7"/>
    </w:pPr>
    <w:rPr>
      <w:color w:val="800000"/>
      <w:sz w:val="28"/>
    </w:rPr>
  </w:style>
  <w:style w:type="paragraph" w:styleId="RevisionArtikelberschrift" w:customStyle="1">
    <w:name w:val="Revision Artikel Überschrift"/>
    <w:basedOn w:val="Standard"/>
    <w:next w:val="RevisionJuristischerAbsatz"/>
    <w:rsid w:val="00082048"/>
    <w:pPr>
      <w:keepNext/>
      <w:spacing w:after="240"/>
      <w:jc w:val="center"/>
      <w:outlineLvl w:val="7"/>
    </w:pPr>
    <w:rPr>
      <w:color w:val="800000"/>
      <w:sz w:val="28"/>
    </w:rPr>
  </w:style>
  <w:style w:type="paragraph" w:styleId="RevisionBezeichnungStammdokument" w:customStyle="1">
    <w:name w:val="Revision Bezeichnung (Stammdokument)"/>
    <w:basedOn w:val="Standard"/>
    <w:next w:val="RevisionKurzbezeichnung-AbkrzungStammdokument"/>
    <w:rsid w:val="00082048"/>
    <w:pPr>
      <w:jc w:val="center"/>
      <w:outlineLvl w:val="6"/>
    </w:pPr>
    <w:rPr>
      <w:color w:val="800000"/>
      <w:sz w:val="28"/>
    </w:rPr>
  </w:style>
  <w:style w:type="paragraph" w:styleId="RevisionKurzbezeichnung-AbkrzungStammdokument" w:customStyle="1">
    <w:name w:val="Revision Kurzbezeichnung - Abkürzung (Stammdokument)"/>
    <w:basedOn w:val="Standard"/>
    <w:rsid w:val="00082048"/>
    <w:pPr>
      <w:jc w:val="center"/>
    </w:pPr>
    <w:rPr>
      <w:color w:val="800000"/>
      <w:sz w:val="26"/>
    </w:rPr>
  </w:style>
  <w:style w:type="paragraph" w:styleId="RevisionEingangsformelStandardStammdokument" w:customStyle="1">
    <w:name w:val="Revision Eingangsformel Standard (Stammdokument)"/>
    <w:basedOn w:val="Standard"/>
    <w:rsid w:val="00082048"/>
    <w:pPr>
      <w:ind w:firstLine="425"/>
    </w:pPr>
    <w:rPr>
      <w:color w:val="800000"/>
    </w:rPr>
  </w:style>
  <w:style w:type="paragraph" w:styleId="RevisionEingangsformelAufzhlungStammdokument" w:customStyle="1">
    <w:name w:val="Revision Eingangsformel Aufzählung (Stammdokument)"/>
    <w:basedOn w:val="Standard"/>
    <w:rsid w:val="00082048"/>
    <w:pPr>
      <w:numPr>
        <w:numId w:val="144"/>
      </w:numPr>
    </w:pPr>
    <w:rPr>
      <w:color w:val="800000"/>
    </w:rPr>
  </w:style>
  <w:style w:type="paragraph" w:styleId="RevisionVerzeichnisTitelStammdokument" w:customStyle="1">
    <w:name w:val="Revision Verzeichnis Titel (Stammdokument)"/>
    <w:basedOn w:val="Standard"/>
    <w:next w:val="RevisionVerzeichnis2"/>
    <w:rsid w:val="00082048"/>
    <w:pPr>
      <w:jc w:val="center"/>
    </w:pPr>
    <w:rPr>
      <w:color w:val="800000"/>
    </w:rPr>
  </w:style>
  <w:style w:type="paragraph" w:styleId="RevisionVerzeichnis1" w:customStyle="1">
    <w:name w:val="Revision Verzeichnis 1"/>
    <w:basedOn w:val="Standard"/>
    <w:rsid w:val="00082048"/>
    <w:pPr>
      <w:tabs>
        <w:tab w:val="left" w:pos="1191"/>
      </w:tabs>
      <w:ind w:left="1191" w:hanging="1191"/>
    </w:pPr>
    <w:rPr>
      <w:color w:val="800000"/>
    </w:rPr>
  </w:style>
  <w:style w:type="paragraph" w:styleId="RevisionVerzeichnis2" w:customStyle="1">
    <w:name w:val="Revision Verzeichnis 2"/>
    <w:basedOn w:val="Standard"/>
    <w:rsid w:val="00082048"/>
    <w:pPr>
      <w:keepNext/>
      <w:spacing w:before="240" w:line="360" w:lineRule="auto"/>
      <w:jc w:val="center"/>
    </w:pPr>
    <w:rPr>
      <w:color w:val="800000"/>
    </w:rPr>
  </w:style>
  <w:style w:type="paragraph" w:styleId="RevisionVerzeichnis3" w:customStyle="1">
    <w:name w:val="Revision Verzeichnis 3"/>
    <w:basedOn w:val="Standard"/>
    <w:rsid w:val="00082048"/>
    <w:pPr>
      <w:keepNext/>
      <w:spacing w:before="240" w:line="360" w:lineRule="auto"/>
      <w:jc w:val="center"/>
    </w:pPr>
    <w:rPr>
      <w:color w:val="800000"/>
      <w:sz w:val="18"/>
    </w:rPr>
  </w:style>
  <w:style w:type="paragraph" w:styleId="RevisionVerzeichnis4" w:customStyle="1">
    <w:name w:val="Revision Verzeichnis 4"/>
    <w:basedOn w:val="Standard"/>
    <w:rsid w:val="00082048"/>
    <w:pPr>
      <w:keepNext/>
      <w:spacing w:before="240" w:line="360" w:lineRule="auto"/>
      <w:jc w:val="center"/>
    </w:pPr>
    <w:rPr>
      <w:color w:val="800000"/>
      <w:sz w:val="18"/>
    </w:rPr>
  </w:style>
  <w:style w:type="paragraph" w:styleId="RevisionVerzeichnis5" w:customStyle="1">
    <w:name w:val="Revision Verzeichnis 5"/>
    <w:basedOn w:val="Standard"/>
    <w:rsid w:val="00082048"/>
    <w:pPr>
      <w:keepNext/>
      <w:spacing w:before="240" w:line="360" w:lineRule="auto"/>
      <w:jc w:val="center"/>
    </w:pPr>
    <w:rPr>
      <w:color w:val="800000"/>
      <w:sz w:val="18"/>
    </w:rPr>
  </w:style>
  <w:style w:type="paragraph" w:styleId="RevisionVerzeichnis6" w:customStyle="1">
    <w:name w:val="Revision Verzeichnis 6"/>
    <w:basedOn w:val="Standard"/>
    <w:rsid w:val="00082048"/>
    <w:pPr>
      <w:keepNext/>
      <w:spacing w:before="240" w:line="360" w:lineRule="auto"/>
      <w:jc w:val="center"/>
    </w:pPr>
    <w:rPr>
      <w:color w:val="800000"/>
      <w:sz w:val="18"/>
    </w:rPr>
  </w:style>
  <w:style w:type="paragraph" w:styleId="RevisionVerzeichnis7" w:customStyle="1">
    <w:name w:val="Revision Verzeichnis 7"/>
    <w:basedOn w:val="Standard"/>
    <w:rsid w:val="00082048"/>
    <w:pPr>
      <w:keepNext/>
      <w:spacing w:before="240" w:line="360" w:lineRule="auto"/>
      <w:jc w:val="center"/>
    </w:pPr>
    <w:rPr>
      <w:color w:val="800000"/>
      <w:sz w:val="16"/>
    </w:rPr>
  </w:style>
  <w:style w:type="paragraph" w:styleId="RevisionVerzeichnis8" w:customStyle="1">
    <w:name w:val="Revision Verzeichnis 8"/>
    <w:basedOn w:val="Standard"/>
    <w:rsid w:val="00082048"/>
    <w:pPr>
      <w:keepNext/>
      <w:spacing w:before="240" w:line="360" w:lineRule="auto"/>
      <w:jc w:val="center"/>
    </w:pPr>
    <w:rPr>
      <w:color w:val="800000"/>
      <w:sz w:val="16"/>
    </w:rPr>
  </w:style>
  <w:style w:type="paragraph" w:styleId="RevisionVerzeichnis9" w:customStyle="1">
    <w:name w:val="Revision Verzeichnis 9"/>
    <w:basedOn w:val="Standard"/>
    <w:rsid w:val="00082048"/>
    <w:pPr>
      <w:tabs>
        <w:tab w:val="left" w:pos="624"/>
      </w:tabs>
      <w:ind w:left="624" w:hanging="624"/>
    </w:pPr>
    <w:rPr>
      <w:color w:val="800000"/>
      <w:sz w:val="16"/>
    </w:rPr>
  </w:style>
  <w:style w:type="paragraph" w:styleId="RevisionAnlageBezeichner" w:customStyle="1">
    <w:name w:val="Revision Anlage Bezeichner"/>
    <w:basedOn w:val="Standard"/>
    <w:next w:val="RevisionAnlageVerweis"/>
    <w:rsid w:val="00082048"/>
    <w:pPr>
      <w:spacing w:before="240"/>
      <w:jc w:val="right"/>
      <w:outlineLvl w:val="6"/>
    </w:pPr>
    <w:rPr>
      <w:color w:val="800000"/>
      <w:sz w:val="26"/>
    </w:rPr>
  </w:style>
  <w:style w:type="paragraph" w:styleId="RevisionAnlageberschrift" w:customStyle="1">
    <w:name w:val="Revision Anlage Überschrift"/>
    <w:basedOn w:val="Standard"/>
    <w:next w:val="RevisionAnlageText"/>
    <w:rsid w:val="00082048"/>
    <w:pPr>
      <w:jc w:val="center"/>
      <w:outlineLvl w:val="6"/>
    </w:pPr>
    <w:rPr>
      <w:color w:val="800000"/>
      <w:sz w:val="26"/>
    </w:rPr>
  </w:style>
  <w:style w:type="paragraph" w:styleId="RevisionAnlageVerzeichnisTitel" w:customStyle="1">
    <w:name w:val="Revision Anlage Verzeichnis Titel"/>
    <w:basedOn w:val="Standard"/>
    <w:next w:val="RevisionAnlageVerzeichnis1"/>
    <w:rsid w:val="00082048"/>
    <w:pPr>
      <w:jc w:val="center"/>
    </w:pPr>
    <w:rPr>
      <w:color w:val="800000"/>
      <w:sz w:val="26"/>
    </w:rPr>
  </w:style>
  <w:style w:type="paragraph" w:styleId="RevisionAnlageVerzeichnis1" w:customStyle="1">
    <w:name w:val="Revision Anlage Verzeichnis 1"/>
    <w:basedOn w:val="Standard"/>
    <w:rsid w:val="00082048"/>
    <w:pPr>
      <w:jc w:val="center"/>
    </w:pPr>
    <w:rPr>
      <w:color w:val="800000"/>
      <w:sz w:val="24"/>
    </w:rPr>
  </w:style>
  <w:style w:type="paragraph" w:styleId="RevisionAnlageVerzeichnis2" w:customStyle="1">
    <w:name w:val="Revision Anlage Verzeichnis 2"/>
    <w:basedOn w:val="Standard"/>
    <w:rsid w:val="00082048"/>
    <w:pPr>
      <w:jc w:val="center"/>
    </w:pPr>
    <w:rPr>
      <w:color w:val="800000"/>
      <w:sz w:val="24"/>
    </w:rPr>
  </w:style>
  <w:style w:type="paragraph" w:styleId="RevisionAnlageVerzeichnis3" w:customStyle="1">
    <w:name w:val="Revision Anlage Verzeichnis 3"/>
    <w:basedOn w:val="Standard"/>
    <w:rsid w:val="00082048"/>
    <w:pPr>
      <w:jc w:val="center"/>
    </w:pPr>
    <w:rPr>
      <w:color w:val="800000"/>
    </w:rPr>
  </w:style>
  <w:style w:type="paragraph" w:styleId="RevisionAnlageVerzeichnis4" w:customStyle="1">
    <w:name w:val="Revision Anlage Verzeichnis 4"/>
    <w:basedOn w:val="Standard"/>
    <w:rsid w:val="00082048"/>
    <w:pPr>
      <w:jc w:val="center"/>
    </w:pPr>
    <w:rPr>
      <w:color w:val="800000"/>
    </w:rPr>
  </w:style>
  <w:style w:type="paragraph" w:styleId="Revisionberschrift1" w:customStyle="1">
    <w:name w:val="Revision Überschrift 1"/>
    <w:basedOn w:val="Standard"/>
    <w:next w:val="RevisionAnlageText"/>
    <w:rsid w:val="00082048"/>
    <w:pPr>
      <w:keepNext/>
      <w:spacing w:before="240" w:after="60"/>
    </w:pPr>
    <w:rPr>
      <w:color w:val="800000"/>
      <w:kern w:val="32"/>
    </w:rPr>
  </w:style>
  <w:style w:type="paragraph" w:styleId="Revisionberschrift2" w:customStyle="1">
    <w:name w:val="Revision Überschrift 2"/>
    <w:basedOn w:val="Standard"/>
    <w:next w:val="RevisionAnlageText"/>
    <w:rsid w:val="00082048"/>
    <w:pPr>
      <w:keepNext/>
      <w:spacing w:before="240" w:after="60"/>
    </w:pPr>
    <w:rPr>
      <w:color w:val="800000"/>
    </w:rPr>
  </w:style>
  <w:style w:type="paragraph" w:styleId="Revisionberschrift3" w:customStyle="1">
    <w:name w:val="Revision Überschrift 3"/>
    <w:basedOn w:val="Standard"/>
    <w:next w:val="RevisionAnlageText"/>
    <w:rsid w:val="00082048"/>
    <w:pPr>
      <w:keepNext/>
      <w:spacing w:before="240" w:after="60"/>
    </w:pPr>
    <w:rPr>
      <w:color w:val="800000"/>
    </w:rPr>
  </w:style>
  <w:style w:type="paragraph" w:styleId="Revisionberschrift4" w:customStyle="1">
    <w:name w:val="Revision Überschrift 4"/>
    <w:basedOn w:val="Standard"/>
    <w:next w:val="RevisionAnlageText"/>
    <w:rsid w:val="00082048"/>
    <w:pPr>
      <w:keepNext/>
      <w:spacing w:before="240" w:after="60"/>
    </w:pPr>
    <w:rPr>
      <w:color w:val="800000"/>
    </w:rPr>
  </w:style>
  <w:style w:type="paragraph" w:styleId="RevisionAnlageText" w:customStyle="1">
    <w:name w:val="Revision Anlage Text"/>
    <w:basedOn w:val="Standard"/>
    <w:rsid w:val="00082048"/>
    <w:rPr>
      <w:color w:val="800000"/>
    </w:rPr>
  </w:style>
  <w:style w:type="paragraph" w:styleId="RevisionListeStufe1" w:customStyle="1">
    <w:name w:val="Revision Liste (Stufe 1)"/>
    <w:basedOn w:val="Standard"/>
    <w:rsid w:val="00082048"/>
    <w:pPr>
      <w:numPr>
        <w:numId w:val="138"/>
      </w:numPr>
      <w:tabs>
        <w:tab w:val="left" w:pos="0"/>
      </w:tabs>
    </w:pPr>
    <w:rPr>
      <w:color w:val="800000"/>
    </w:rPr>
  </w:style>
  <w:style w:type="paragraph" w:styleId="RevisionListeStufe1manuell" w:customStyle="1">
    <w:name w:val="Revision Liste (Stufe 1) (manuell)"/>
    <w:basedOn w:val="Standard"/>
    <w:rsid w:val="00082048"/>
    <w:pPr>
      <w:tabs>
        <w:tab w:val="left" w:pos="425"/>
      </w:tabs>
      <w:ind w:left="425" w:hanging="425"/>
    </w:pPr>
    <w:rPr>
      <w:color w:val="800000"/>
    </w:rPr>
  </w:style>
  <w:style w:type="paragraph" w:styleId="RevisionListeFolgeabsatzStufe1" w:customStyle="1">
    <w:name w:val="Revision Liste Folgeabsatz (Stufe 1)"/>
    <w:basedOn w:val="Standard"/>
    <w:rsid w:val="00082048"/>
    <w:pPr>
      <w:numPr>
        <w:ilvl w:val="1"/>
        <w:numId w:val="138"/>
      </w:numPr>
    </w:pPr>
    <w:rPr>
      <w:color w:val="800000"/>
    </w:rPr>
  </w:style>
  <w:style w:type="paragraph" w:styleId="RevisionListeStufe2" w:customStyle="1">
    <w:name w:val="Revision Liste (Stufe 2)"/>
    <w:basedOn w:val="Standard"/>
    <w:rsid w:val="00082048"/>
    <w:pPr>
      <w:numPr>
        <w:ilvl w:val="2"/>
        <w:numId w:val="138"/>
      </w:numPr>
      <w:tabs>
        <w:tab w:val="left" w:pos="850"/>
      </w:tabs>
    </w:pPr>
    <w:rPr>
      <w:color w:val="800000"/>
    </w:rPr>
  </w:style>
  <w:style w:type="paragraph" w:styleId="RevisionListeStufe2manuell" w:customStyle="1">
    <w:name w:val="Revision Liste (Stufe 2) (manuell)"/>
    <w:basedOn w:val="Standard"/>
    <w:rsid w:val="00082048"/>
    <w:pPr>
      <w:tabs>
        <w:tab w:val="left" w:pos="850"/>
      </w:tabs>
      <w:ind w:left="850" w:hanging="425"/>
    </w:pPr>
    <w:rPr>
      <w:color w:val="800000"/>
    </w:rPr>
  </w:style>
  <w:style w:type="paragraph" w:styleId="RevisionListeFolgeabsatzStufe2" w:customStyle="1">
    <w:name w:val="Revision Liste Folgeabsatz (Stufe 2)"/>
    <w:basedOn w:val="Standard"/>
    <w:rsid w:val="00082048"/>
    <w:pPr>
      <w:numPr>
        <w:ilvl w:val="3"/>
        <w:numId w:val="138"/>
      </w:numPr>
    </w:pPr>
    <w:rPr>
      <w:color w:val="800000"/>
    </w:rPr>
  </w:style>
  <w:style w:type="paragraph" w:styleId="RevisionListeStufe3" w:customStyle="1">
    <w:name w:val="Revision Liste (Stufe 3)"/>
    <w:basedOn w:val="Standard"/>
    <w:rsid w:val="00082048"/>
    <w:pPr>
      <w:numPr>
        <w:ilvl w:val="4"/>
        <w:numId w:val="138"/>
      </w:numPr>
      <w:tabs>
        <w:tab w:val="left" w:pos="1276"/>
      </w:tabs>
    </w:pPr>
    <w:rPr>
      <w:color w:val="800000"/>
    </w:rPr>
  </w:style>
  <w:style w:type="paragraph" w:styleId="RevisionListeStufe3manuell" w:customStyle="1">
    <w:name w:val="Revision Liste (Stufe 3) (manuell)"/>
    <w:basedOn w:val="Standard"/>
    <w:rsid w:val="00082048"/>
    <w:pPr>
      <w:tabs>
        <w:tab w:val="left" w:pos="1276"/>
      </w:tabs>
      <w:ind w:left="1276" w:hanging="425"/>
    </w:pPr>
    <w:rPr>
      <w:color w:val="800000"/>
    </w:rPr>
  </w:style>
  <w:style w:type="paragraph" w:styleId="RevisionListeFolgeabsatzStufe3" w:customStyle="1">
    <w:name w:val="Revision Liste Folgeabsatz (Stufe 3)"/>
    <w:basedOn w:val="Standard"/>
    <w:rsid w:val="00082048"/>
    <w:pPr>
      <w:numPr>
        <w:ilvl w:val="5"/>
        <w:numId w:val="138"/>
      </w:numPr>
    </w:pPr>
    <w:rPr>
      <w:color w:val="800000"/>
    </w:rPr>
  </w:style>
  <w:style w:type="paragraph" w:styleId="RevisionListeStufe4" w:customStyle="1">
    <w:name w:val="Revision Liste (Stufe 4)"/>
    <w:basedOn w:val="Standard"/>
    <w:rsid w:val="00082048"/>
    <w:pPr>
      <w:numPr>
        <w:ilvl w:val="6"/>
        <w:numId w:val="138"/>
      </w:numPr>
      <w:tabs>
        <w:tab w:val="left" w:pos="1984"/>
      </w:tabs>
    </w:pPr>
    <w:rPr>
      <w:color w:val="800000"/>
    </w:rPr>
  </w:style>
  <w:style w:type="paragraph" w:styleId="RevisionListeStufe4manuell" w:customStyle="1">
    <w:name w:val="Revision Liste (Stufe 4) (manuell)"/>
    <w:basedOn w:val="Standard"/>
    <w:rsid w:val="00082048"/>
    <w:pPr>
      <w:tabs>
        <w:tab w:val="left" w:pos="1984"/>
      </w:tabs>
      <w:ind w:left="1984" w:hanging="709"/>
    </w:pPr>
    <w:rPr>
      <w:color w:val="800000"/>
    </w:rPr>
  </w:style>
  <w:style w:type="paragraph" w:styleId="RevisionListeFolgeabsatzStufe4" w:customStyle="1">
    <w:name w:val="Revision Liste Folgeabsatz (Stufe 4)"/>
    <w:basedOn w:val="Standard"/>
    <w:rsid w:val="00082048"/>
    <w:pPr>
      <w:numPr>
        <w:ilvl w:val="7"/>
        <w:numId w:val="138"/>
      </w:numPr>
    </w:pPr>
    <w:rPr>
      <w:color w:val="800000"/>
    </w:rPr>
  </w:style>
  <w:style w:type="paragraph" w:styleId="RevisionAufzhlungStufe1" w:customStyle="1">
    <w:name w:val="Revision Aufzählung (Stufe 1)"/>
    <w:basedOn w:val="Standard"/>
    <w:rsid w:val="00082048"/>
    <w:pPr>
      <w:numPr>
        <w:numId w:val="139"/>
      </w:numPr>
      <w:tabs>
        <w:tab w:val="left" w:pos="0"/>
      </w:tabs>
    </w:pPr>
    <w:rPr>
      <w:color w:val="800000"/>
    </w:rPr>
  </w:style>
  <w:style w:type="paragraph" w:styleId="RevisionAufzhlungFolgeabsatzStufe1" w:customStyle="1">
    <w:name w:val="Revision Aufzählung Folgeabsatz (Stufe 1)"/>
    <w:basedOn w:val="Standard"/>
    <w:rsid w:val="00082048"/>
    <w:pPr>
      <w:tabs>
        <w:tab w:val="left" w:pos="425"/>
      </w:tabs>
      <w:ind w:left="425"/>
    </w:pPr>
    <w:rPr>
      <w:color w:val="800000"/>
    </w:rPr>
  </w:style>
  <w:style w:type="paragraph" w:styleId="RevisionAufzhlungStufe2" w:customStyle="1">
    <w:name w:val="Revision Aufzählung (Stufe 2)"/>
    <w:basedOn w:val="Standard"/>
    <w:rsid w:val="00082048"/>
    <w:pPr>
      <w:numPr>
        <w:numId w:val="140"/>
      </w:numPr>
      <w:tabs>
        <w:tab w:val="left" w:pos="425"/>
      </w:tabs>
    </w:pPr>
    <w:rPr>
      <w:color w:val="800000"/>
    </w:rPr>
  </w:style>
  <w:style w:type="paragraph" w:styleId="RevisionAufzhlungFolgeabsatzStufe2" w:customStyle="1">
    <w:name w:val="Revision Aufzählung Folgeabsatz (Stufe 2)"/>
    <w:basedOn w:val="Standard"/>
    <w:rsid w:val="00082048"/>
    <w:pPr>
      <w:tabs>
        <w:tab w:val="left" w:pos="794"/>
      </w:tabs>
      <w:ind w:left="850"/>
    </w:pPr>
    <w:rPr>
      <w:color w:val="800000"/>
    </w:rPr>
  </w:style>
  <w:style w:type="paragraph" w:styleId="RevisionAufzhlungStufe3" w:customStyle="1">
    <w:name w:val="Revision Aufzählung (Stufe 3)"/>
    <w:basedOn w:val="Standard"/>
    <w:rsid w:val="00082048"/>
    <w:pPr>
      <w:numPr>
        <w:numId w:val="141"/>
      </w:numPr>
      <w:tabs>
        <w:tab w:val="left" w:pos="850"/>
      </w:tabs>
    </w:pPr>
    <w:rPr>
      <w:color w:val="800000"/>
    </w:rPr>
  </w:style>
  <w:style w:type="paragraph" w:styleId="RevisionAufzhlungFolgeabsatzStufe3" w:customStyle="1">
    <w:name w:val="Revision Aufzählung Folgeabsatz (Stufe 3)"/>
    <w:basedOn w:val="Standard"/>
    <w:rsid w:val="00082048"/>
    <w:pPr>
      <w:tabs>
        <w:tab w:val="left" w:pos="1276"/>
      </w:tabs>
      <w:ind w:left="1276"/>
    </w:pPr>
    <w:rPr>
      <w:color w:val="800000"/>
    </w:rPr>
  </w:style>
  <w:style w:type="paragraph" w:styleId="RevisionAufzhlungStufe4" w:customStyle="1">
    <w:name w:val="Revision Aufzählung (Stufe 4)"/>
    <w:basedOn w:val="Standard"/>
    <w:rsid w:val="00082048"/>
    <w:pPr>
      <w:numPr>
        <w:numId w:val="142"/>
      </w:numPr>
      <w:tabs>
        <w:tab w:val="left" w:pos="1276"/>
      </w:tabs>
    </w:pPr>
    <w:rPr>
      <w:color w:val="800000"/>
    </w:rPr>
  </w:style>
  <w:style w:type="paragraph" w:styleId="RevisionAufzhlungFolgeabsatzStufe4" w:customStyle="1">
    <w:name w:val="Revision Aufzählung Folgeabsatz (Stufe 4)"/>
    <w:basedOn w:val="Standard"/>
    <w:rsid w:val="00082048"/>
    <w:pPr>
      <w:tabs>
        <w:tab w:val="left" w:pos="1701"/>
      </w:tabs>
      <w:ind w:left="1701"/>
    </w:pPr>
    <w:rPr>
      <w:color w:val="800000"/>
    </w:rPr>
  </w:style>
  <w:style w:type="paragraph" w:styleId="RevisionAufzhlungStufe5" w:customStyle="1">
    <w:name w:val="Revision Aufzählung (Stufe 5)"/>
    <w:basedOn w:val="Standard"/>
    <w:rsid w:val="00082048"/>
    <w:pPr>
      <w:numPr>
        <w:numId w:val="143"/>
      </w:numPr>
      <w:tabs>
        <w:tab w:val="left" w:pos="1701"/>
      </w:tabs>
    </w:pPr>
    <w:rPr>
      <w:color w:val="800000"/>
    </w:rPr>
  </w:style>
  <w:style w:type="paragraph" w:styleId="RevisionAufzhlungFolgeabsatzStufe5" w:customStyle="1">
    <w:name w:val="Revision Aufzählung Folgeabsatz (Stufe 5)"/>
    <w:basedOn w:val="Standard"/>
    <w:rsid w:val="00082048"/>
    <w:pPr>
      <w:tabs>
        <w:tab w:val="left" w:pos="2126"/>
      </w:tabs>
      <w:ind w:left="2126"/>
    </w:pPr>
    <w:rPr>
      <w:color w:val="800000"/>
    </w:rPr>
  </w:style>
  <w:style w:type="paragraph" w:styleId="RevisionFunotentext" w:customStyle="1">
    <w:name w:val="Revision Fußnotentext"/>
    <w:basedOn w:val="Funotentext"/>
    <w:rsid w:val="00082048"/>
    <w:rPr>
      <w:color w:val="800000"/>
    </w:rPr>
  </w:style>
  <w:style w:type="paragraph" w:styleId="RevisionFormel" w:customStyle="1">
    <w:name w:val="Revision Formel"/>
    <w:basedOn w:val="Standard"/>
    <w:rsid w:val="00082048"/>
    <w:pPr>
      <w:spacing w:before="240" w:after="240"/>
      <w:jc w:val="center"/>
    </w:pPr>
    <w:rPr>
      <w:color w:val="800000"/>
    </w:rPr>
  </w:style>
  <w:style w:type="paragraph" w:styleId="RevisionGrafik" w:customStyle="1">
    <w:name w:val="Revision Grafik"/>
    <w:basedOn w:val="Standard"/>
    <w:next w:val="RevisionGrafikTitel"/>
    <w:rsid w:val="00082048"/>
    <w:pPr>
      <w:spacing w:before="240" w:after="240"/>
      <w:jc w:val="center"/>
    </w:pPr>
    <w:rPr>
      <w:color w:val="800000"/>
    </w:rPr>
  </w:style>
  <w:style w:type="paragraph" w:styleId="RevisionVerzeichnisTitelnderungsdokument" w:customStyle="1">
    <w:name w:val="Revision Verzeichnis Titel (Änderungsdokument)"/>
    <w:basedOn w:val="Standard"/>
    <w:next w:val="RevisionVerzeichnis1"/>
    <w:rsid w:val="00082048"/>
    <w:pPr>
      <w:jc w:val="center"/>
    </w:pPr>
    <w:rPr>
      <w:color w:val="800000"/>
    </w:rPr>
  </w:style>
  <w:style w:type="paragraph" w:styleId="RevisionAnlageVerweis" w:customStyle="1">
    <w:name w:val="Revision Anlage Verweis"/>
    <w:basedOn w:val="Standard"/>
    <w:next w:val="RevisionAnlageberschrift"/>
    <w:rsid w:val="00082048"/>
    <w:pPr>
      <w:spacing w:before="0"/>
      <w:jc w:val="right"/>
    </w:pPr>
    <w:rPr>
      <w:color w:val="800000"/>
    </w:rPr>
  </w:style>
  <w:style w:type="paragraph" w:styleId="RevisionGrafikTitel" w:customStyle="1">
    <w:name w:val="Revision Grafik Titel"/>
    <w:basedOn w:val="Standard"/>
    <w:next w:val="RevisionGrafik"/>
    <w:rsid w:val="00082048"/>
    <w:pPr>
      <w:spacing w:before="0"/>
      <w:jc w:val="center"/>
    </w:pPr>
    <w:rPr>
      <w:color w:val="800000"/>
      <w:sz w:val="18"/>
    </w:rPr>
  </w:style>
  <w:style w:type="paragraph" w:styleId="RevisionTabelleTitel" w:customStyle="1">
    <w:name w:val="Revision Tabelle Titel"/>
    <w:basedOn w:val="Standard"/>
    <w:rsid w:val="00082048"/>
    <w:pPr>
      <w:spacing w:before="240"/>
      <w:jc w:val="center"/>
    </w:pPr>
    <w:rPr>
      <w:color w:val="800000"/>
    </w:rPr>
  </w:style>
  <w:style w:type="paragraph" w:styleId="Bezeichnungnderungsdokument" w:customStyle="1">
    <w:name w:val="Bezeichnung (Änderungsdokument)"/>
    <w:basedOn w:val="Standard"/>
    <w:next w:val="Ausfertigungsdatumnderungsdokument"/>
    <w:rsid w:val="00082048"/>
    <w:pPr>
      <w:jc w:val="center"/>
      <w:outlineLvl w:val="0"/>
    </w:pPr>
    <w:rPr>
      <w:b/>
      <w:sz w:val="26"/>
    </w:rPr>
  </w:style>
  <w:style w:type="paragraph" w:styleId="Kurzbezeichnung-Abkrzungnderungsdokument" w:customStyle="1">
    <w:name w:val="Kurzbezeichnung - Abkürzung (Änderungsdokument)"/>
    <w:basedOn w:val="Standard"/>
    <w:next w:val="Ausfertigungsdatumnderungsdokument"/>
    <w:rsid w:val="00082048"/>
    <w:pPr>
      <w:spacing w:before="240"/>
      <w:jc w:val="center"/>
    </w:pPr>
    <w:rPr>
      <w:b/>
      <w:sz w:val="26"/>
    </w:rPr>
  </w:style>
  <w:style w:type="paragraph" w:styleId="Ausfertigungsdatumnderungsdokument" w:customStyle="1">
    <w:name w:val="Ausfertigungsdatum (Änderungsdokument)"/>
    <w:basedOn w:val="Standard"/>
    <w:next w:val="EingangsformelStandardnderungsdokument"/>
    <w:rsid w:val="00082048"/>
    <w:pPr>
      <w:spacing w:before="240"/>
      <w:jc w:val="center"/>
    </w:pPr>
    <w:rPr>
      <w:b/>
    </w:rPr>
  </w:style>
  <w:style w:type="paragraph" w:styleId="EingangsformelStandardnderungsdokument" w:customStyle="1">
    <w:name w:val="Eingangsformel Standard (Änderungsdokument)"/>
    <w:basedOn w:val="Standard"/>
    <w:next w:val="EingangsformelAufzhlungnderungsdokument"/>
    <w:rsid w:val="00082048"/>
    <w:pPr>
      <w:ind w:firstLine="425"/>
    </w:pPr>
  </w:style>
  <w:style w:type="paragraph" w:styleId="EingangsformelAufzhlungnderungsdokument" w:customStyle="1">
    <w:name w:val="Eingangsformel Aufzählung (Änderungsdokument)"/>
    <w:basedOn w:val="Standard"/>
    <w:rsid w:val="00082048"/>
    <w:pPr>
      <w:numPr>
        <w:numId w:val="145"/>
      </w:numPr>
    </w:pPr>
  </w:style>
  <w:style w:type="paragraph" w:styleId="EingangsformelFolgeabsatznderungsdokument" w:customStyle="1">
    <w:name w:val="Eingangsformel Folgeabsatz (Änderungsdokument)"/>
    <w:basedOn w:val="Standard"/>
    <w:rsid w:val="00082048"/>
  </w:style>
  <w:style w:type="paragraph" w:styleId="ArtikelBezeichner" w:customStyle="1">
    <w:name w:val="Artikel Bezeichner"/>
    <w:basedOn w:val="Standard"/>
    <w:next w:val="Artikelberschrift"/>
    <w:rsid w:val="00082048"/>
    <w:pPr>
      <w:keepNext/>
      <w:numPr>
        <w:numId w:val="146"/>
      </w:numPr>
      <w:spacing w:before="480" w:after="240"/>
      <w:jc w:val="center"/>
      <w:outlineLvl w:val="1"/>
    </w:pPr>
    <w:rPr>
      <w:b/>
      <w:sz w:val="28"/>
    </w:rPr>
  </w:style>
  <w:style w:type="paragraph" w:styleId="Artikelberschrift" w:customStyle="1">
    <w:name w:val="Artikel Überschrift"/>
    <w:basedOn w:val="Standard"/>
    <w:next w:val="JuristischerAbsatznummeriert"/>
    <w:rsid w:val="00082048"/>
    <w:pPr>
      <w:keepNext/>
      <w:spacing w:after="240"/>
      <w:jc w:val="center"/>
      <w:outlineLvl w:val="1"/>
    </w:pPr>
    <w:rPr>
      <w:b/>
      <w:sz w:val="28"/>
    </w:rPr>
  </w:style>
  <w:style w:type="paragraph" w:styleId="ArtikelBezeichnermanuell" w:customStyle="1">
    <w:name w:val="Artikel Bezeichner (manuell)"/>
    <w:basedOn w:val="Standard"/>
    <w:rsid w:val="00082048"/>
    <w:pPr>
      <w:keepNext/>
      <w:spacing w:before="480" w:after="240"/>
      <w:jc w:val="center"/>
    </w:pPr>
    <w:rPr>
      <w:b/>
      <w:sz w:val="28"/>
    </w:rPr>
  </w:style>
  <w:style w:type="paragraph" w:styleId="Verzeichnis1">
    <w:name w:val="toc 1"/>
    <w:basedOn w:val="Standard"/>
    <w:next w:val="Standard"/>
    <w:uiPriority w:val="39"/>
    <w:unhideWhenUsed/>
    <w:rsid w:val="00082048"/>
    <w:pPr>
      <w:tabs>
        <w:tab w:val="left" w:pos="1191"/>
      </w:tabs>
      <w:ind w:left="1191" w:hanging="1191"/>
    </w:pPr>
  </w:style>
  <w:style w:type="paragraph" w:styleId="VerzeichnisTitelnderungsdokument" w:customStyle="1">
    <w:name w:val="Verzeichnis Titel (Änderungsdokument)"/>
    <w:basedOn w:val="Standard"/>
    <w:rsid w:val="00082048"/>
    <w:pPr>
      <w:jc w:val="center"/>
    </w:pPr>
  </w:style>
  <w:style w:type="paragraph" w:styleId="EU-Rechtsakteberschrift" w:customStyle="1">
    <w:name w:val="EU-Rechtsakte Überschrift"/>
    <w:basedOn w:val="Standard"/>
    <w:next w:val="EU-Rechtsaktenichtnummeriert"/>
    <w:rsid w:val="00082048"/>
    <w:pPr>
      <w:keepNext/>
      <w:spacing w:before="480"/>
      <w:outlineLvl w:val="1"/>
    </w:pPr>
    <w:rPr>
      <w:b/>
      <w:sz w:val="18"/>
    </w:rPr>
  </w:style>
  <w:style w:type="paragraph" w:styleId="EU-Rechtsaktenummeriert" w:customStyle="1">
    <w:name w:val="EU-Rechtsakte (nummeriert)"/>
    <w:basedOn w:val="Standard"/>
    <w:rsid w:val="00082048"/>
    <w:pPr>
      <w:numPr>
        <w:numId w:val="150"/>
      </w:numPr>
    </w:pPr>
    <w:rPr>
      <w:sz w:val="18"/>
    </w:rPr>
  </w:style>
  <w:style w:type="paragraph" w:styleId="EU-Rechtsaktenichtnummeriert" w:customStyle="1">
    <w:name w:val="EU-Rechtsakte (nicht nummeriert)"/>
    <w:basedOn w:val="Standard"/>
    <w:rsid w:val="00082048"/>
    <w:rPr>
      <w:sz w:val="18"/>
    </w:rPr>
  </w:style>
  <w:style w:type="paragraph" w:styleId="EU-Rechtsaktemanuell" w:customStyle="1">
    <w:name w:val="EU-Rechtsakte (manuell)"/>
    <w:basedOn w:val="Standard"/>
    <w:rsid w:val="00082048"/>
    <w:pPr>
      <w:tabs>
        <w:tab w:val="left" w:pos="425"/>
      </w:tabs>
      <w:ind w:left="425" w:hanging="425"/>
    </w:pPr>
    <w:rPr>
      <w:sz w:val="18"/>
    </w:rPr>
  </w:style>
  <w:style w:type="paragraph" w:styleId="nderungsbefehlnichtnummeriert" w:customStyle="1">
    <w:name w:val="Änderungsbefehl (nicht nummeriert)"/>
    <w:basedOn w:val="Standard"/>
    <w:next w:val="NummerierungStufe1"/>
    <w:rsid w:val="00082048"/>
    <w:pPr>
      <w:tabs>
        <w:tab w:val="left" w:pos="0"/>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2480">
      <w:bodyDiv w:val="1"/>
      <w:marLeft w:val="0"/>
      <w:marRight w:val="0"/>
      <w:marTop w:val="0"/>
      <w:marBottom w:val="0"/>
      <w:divBdr>
        <w:top w:val="none" w:sz="0" w:space="0" w:color="auto"/>
        <w:left w:val="none" w:sz="0" w:space="0" w:color="auto"/>
        <w:bottom w:val="none" w:sz="0" w:space="0" w:color="auto"/>
        <w:right w:val="none" w:sz="0" w:space="0" w:color="auto"/>
      </w:divBdr>
    </w:div>
    <w:div w:id="132259734">
      <w:bodyDiv w:val="1"/>
      <w:marLeft w:val="0"/>
      <w:marRight w:val="0"/>
      <w:marTop w:val="0"/>
      <w:marBottom w:val="0"/>
      <w:divBdr>
        <w:top w:val="none" w:sz="0" w:space="0" w:color="auto"/>
        <w:left w:val="none" w:sz="0" w:space="0" w:color="auto"/>
        <w:bottom w:val="none" w:sz="0" w:space="0" w:color="auto"/>
        <w:right w:val="none" w:sz="0" w:space="0" w:color="auto"/>
      </w:divBdr>
    </w:div>
    <w:div w:id="680206539">
      <w:bodyDiv w:val="1"/>
      <w:marLeft w:val="0"/>
      <w:marRight w:val="0"/>
      <w:marTop w:val="0"/>
      <w:marBottom w:val="0"/>
      <w:divBdr>
        <w:top w:val="none" w:sz="0" w:space="0" w:color="auto"/>
        <w:left w:val="none" w:sz="0" w:space="0" w:color="auto"/>
        <w:bottom w:val="none" w:sz="0" w:space="0" w:color="auto"/>
        <w:right w:val="none" w:sz="0" w:space="0" w:color="auto"/>
      </w:divBdr>
    </w:div>
    <w:div w:id="1113326177">
      <w:bodyDiv w:val="1"/>
      <w:marLeft w:val="0"/>
      <w:marRight w:val="0"/>
      <w:marTop w:val="0"/>
      <w:marBottom w:val="0"/>
      <w:divBdr>
        <w:top w:val="none" w:sz="0" w:space="0" w:color="auto"/>
        <w:left w:val="none" w:sz="0" w:space="0" w:color="auto"/>
        <w:bottom w:val="none" w:sz="0" w:space="0" w:color="auto"/>
        <w:right w:val="none" w:sz="0" w:space="0" w:color="auto"/>
      </w:divBdr>
    </w:div>
    <w:div w:id="1388650176">
      <w:bodyDiv w:val="1"/>
      <w:marLeft w:val="0"/>
      <w:marRight w:val="0"/>
      <w:marTop w:val="0"/>
      <w:marBottom w:val="0"/>
      <w:divBdr>
        <w:top w:val="none" w:sz="0" w:space="0" w:color="auto"/>
        <w:left w:val="none" w:sz="0" w:space="0" w:color="auto"/>
        <w:bottom w:val="none" w:sz="0" w:space="0" w:color="auto"/>
        <w:right w:val="none" w:sz="0" w:space="0" w:color="auto"/>
      </w:divBdr>
    </w:div>
    <w:div w:id="1398212343">
      <w:bodyDiv w:val="1"/>
      <w:marLeft w:val="0"/>
      <w:marRight w:val="0"/>
      <w:marTop w:val="0"/>
      <w:marBottom w:val="0"/>
      <w:divBdr>
        <w:top w:val="none" w:sz="0" w:space="0" w:color="auto"/>
        <w:left w:val="none" w:sz="0" w:space="0" w:color="auto"/>
        <w:bottom w:val="none" w:sz="0" w:space="0" w:color="auto"/>
        <w:right w:val="none" w:sz="0" w:space="0" w:color="auto"/>
      </w:divBdr>
    </w:div>
    <w:div w:id="1495609500">
      <w:bodyDiv w:val="1"/>
      <w:marLeft w:val="0"/>
      <w:marRight w:val="0"/>
      <w:marTop w:val="0"/>
      <w:marBottom w:val="0"/>
      <w:divBdr>
        <w:top w:val="none" w:sz="0" w:space="0" w:color="auto"/>
        <w:left w:val="none" w:sz="0" w:space="0" w:color="auto"/>
        <w:bottom w:val="none" w:sz="0" w:space="0" w:color="auto"/>
        <w:right w:val="none" w:sz="0" w:space="0" w:color="auto"/>
      </w:divBdr>
    </w:div>
    <w:div w:id="1586568361">
      <w:bodyDiv w:val="1"/>
      <w:marLeft w:val="0"/>
      <w:marRight w:val="0"/>
      <w:marTop w:val="0"/>
      <w:marBottom w:val="0"/>
      <w:divBdr>
        <w:top w:val="none" w:sz="0" w:space="0" w:color="auto"/>
        <w:left w:val="none" w:sz="0" w:space="0" w:color="auto"/>
        <w:bottom w:val="none" w:sz="0" w:space="0" w:color="auto"/>
        <w:right w:val="none" w:sz="0" w:space="0" w:color="auto"/>
      </w:divBdr>
      <w:divsChild>
        <w:div w:id="175964983">
          <w:marLeft w:val="0"/>
          <w:marRight w:val="0"/>
          <w:marTop w:val="0"/>
          <w:marBottom w:val="0"/>
          <w:divBdr>
            <w:top w:val="none" w:sz="0" w:space="0" w:color="auto"/>
            <w:left w:val="none" w:sz="0" w:space="0" w:color="auto"/>
            <w:bottom w:val="none" w:sz="0" w:space="0" w:color="auto"/>
            <w:right w:val="none" w:sz="0" w:space="0" w:color="auto"/>
          </w:divBdr>
          <w:divsChild>
            <w:div w:id="21240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2188">
      <w:bodyDiv w:val="1"/>
      <w:marLeft w:val="0"/>
      <w:marRight w:val="0"/>
      <w:marTop w:val="0"/>
      <w:marBottom w:val="0"/>
      <w:divBdr>
        <w:top w:val="none" w:sz="0" w:space="0" w:color="auto"/>
        <w:left w:val="none" w:sz="0" w:space="0" w:color="auto"/>
        <w:bottom w:val="none" w:sz="0" w:space="0" w:color="auto"/>
        <w:right w:val="none" w:sz="0" w:space="0" w:color="auto"/>
      </w:divBdr>
    </w:div>
    <w:div w:id="1616911974">
      <w:bodyDiv w:val="1"/>
      <w:marLeft w:val="0"/>
      <w:marRight w:val="0"/>
      <w:marTop w:val="0"/>
      <w:marBottom w:val="0"/>
      <w:divBdr>
        <w:top w:val="none" w:sz="0" w:space="0" w:color="auto"/>
        <w:left w:val="none" w:sz="0" w:space="0" w:color="auto"/>
        <w:bottom w:val="none" w:sz="0" w:space="0" w:color="auto"/>
        <w:right w:val="none" w:sz="0" w:space="0" w:color="auto"/>
      </w:divBdr>
    </w:div>
    <w:div w:id="1816682479">
      <w:bodyDiv w:val="1"/>
      <w:marLeft w:val="0"/>
      <w:marRight w:val="0"/>
      <w:marTop w:val="0"/>
      <w:marBottom w:val="0"/>
      <w:divBdr>
        <w:top w:val="none" w:sz="0" w:space="0" w:color="auto"/>
        <w:left w:val="none" w:sz="0" w:space="0" w:color="auto"/>
        <w:bottom w:val="none" w:sz="0" w:space="0" w:color="auto"/>
        <w:right w:val="none" w:sz="0" w:space="0" w:color="auto"/>
      </w:divBdr>
    </w:div>
    <w:div w:id="20115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8C4D-4CE7-43DE-A6F8-75B4A0CF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178</Pages>
  <Words>79847</Words>
  <Characters>504135</Characters>
  <Application>Microsoft Office Word</Application>
  <DocSecurity>0</DocSecurity>
  <Lines>10519</Lines>
  <Paragraphs>4508</Paragraphs>
  <ScaleCrop>false</ScaleCrop>
  <HeadingPairs>
    <vt:vector size="2" baseType="variant">
      <vt:variant>
        <vt:lpstr>Titel</vt:lpstr>
      </vt:variant>
      <vt:variant>
        <vt:i4>1</vt:i4>
      </vt:variant>
    </vt:vector>
  </HeadingPairs>
  <TitlesOfParts>
    <vt:vector size="1" baseType="lpstr">
      <vt:lpstr>Entwurf eines Gesetzes Änderung des Energiewirtschaftsrechts zur Stärkung des Verbraucherschutzes im Energiebereich, zur Änderung weiterer energierechtlicher Vorschriften sowie zur rechtsförmlichen Bereinigung des Energiewirtschaftsrechts</vt:lpstr>
    </vt:vector>
  </TitlesOfParts>
  <Company/>
  <LinksUpToDate>false</LinksUpToDate>
  <CharactersWithSpaces>580164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eines Gesetzes Änderung des Energiewirtschaftsrechts zur Stärkung des Verbraucherschutzes im Energiebereich, zur Änderung weiterer energierechtlicher Vorschriften sowie zur rechtsförmlichen Bereinigung des Energiewirtschaftsrechts</dc:title>
  <dc:subject/>
  <dc:creator>Wiebke Fuchs</dc:creator>
  <cp:keywords/>
  <dc:description/>
  <cp:lastModifiedBy>IIIC5</cp:lastModifiedBy>
  <cp:revision>4</cp:revision>
  <cp:lastPrinted>2025-06-25T09:13:00Z</cp:lastPrinted>
  <dcterms:created xsi:type="dcterms:W3CDTF">2025-07-10T12:42:00Z</dcterms:created>
  <dcterms:modified xsi:type="dcterms:W3CDTF">2025-07-10T12:44:00Z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eta_Initiant">
    <vt:lpwstr>Bundesministerium für Wirtschaft und Klimaschutz</vt:lpwstr>
  </op:property>
  <op:property fmtid="{D5CDD505-2E9C-101B-9397-08002B2CF9AE}" pid="3" name="Bearbeitungsstand">
    <vt:lpwstr>Bearbeitungsstand: 10.07.2025  14:43</vt:lpwstr>
  </op:property>
  <op:property fmtid="{D5CDD505-2E9C-101B-9397-08002B2CF9AE}" pid="4" name="Classification">
    <vt:lpwstr> </vt:lpwstr>
  </op:property>
  <op:property fmtid="{D5CDD505-2E9C-101B-9397-08002B2CF9AE}" pid="5" name="Created using">
    <vt:lpwstr>LW 5.4, Build 20230824</vt:lpwstr>
  </op:property>
  <op:property fmtid="{D5CDD505-2E9C-101B-9397-08002B2CF9AE}" pid="6" name="eNorm-Version Erstellung">
    <vt:lpwstr>4.6.3 Bundesregierung [20230824]</vt:lpwstr>
  </op:property>
  <op:property fmtid="{D5CDD505-2E9C-101B-9397-08002B2CF9AE}" pid="7" name="eNorm-Version letzte Bearbeitung">
    <vt:lpwstr>4.7.1 Bundesregierung [20250123]</vt:lpwstr>
  </op:property>
  <op:property fmtid="{D5CDD505-2E9C-101B-9397-08002B2CF9AE}" pid="8" name="eNorm-Version vorherige Bearbeitung">
    <vt:lpwstr>4.7.1 Bundesregierung [20250123]</vt:lpwstr>
  </op:property>
  <op:property fmtid="{D5CDD505-2E9C-101B-9397-08002B2CF9AE}" pid="9" name="Kategorie">
    <vt:lpwstr>AENDER/ARTGES</vt:lpwstr>
  </op:property>
  <op:property fmtid="{D5CDD505-2E9C-101B-9397-08002B2CF9AE}" pid="10" name="Last edited using">
    <vt:lpwstr>LW 5.4, Build 20250123</vt:lpwstr>
  </op:property>
  <op:property fmtid="{D5CDD505-2E9C-101B-9397-08002B2CF9AE}" pid="11" name="Version">
    <vt:lpwstr>4.4.0.2</vt:lpwstr>
  </op:property>
  <op:property fmtid="{D5CDD505-2E9C-101B-9397-08002B2CF9AE}" pid="12" name="DQP-Ergebnis für Version 5">
    <vt:lpwstr>51 Fehler, 143 Warnungen</vt:lpwstr>
  </op:property>
  <op:property fmtid="{D5CDD505-2E9C-101B-9397-08002B2CF9AE}" pid="13" name="eNorm-Version letzte DQP">
    <vt:lpwstr>4.7.1, Bundesregierung, [20250123]</vt:lpwstr>
  </op:property>
  <op:property fmtid="{D5CDD505-2E9C-101B-9397-08002B2CF9AE}" pid="14" name="Meta_Bezeichnung">
    <vt:lpwstr>Entwurf eines Gesetzes Änderung des Energiewirtschaftsrechts zur Stärkung des Verbraucherschutzes im Energiebereich, zur Änderung weiterer energierechtlicher Vorschriften sowie zur rechtsförmlichen Bereinigung des Energiewirtschaftsrechts</vt:lpwstr>
  </op:property>
  <op:property fmtid="{D5CDD505-2E9C-101B-9397-08002B2CF9AE}" pid="15" name="Meta_Kurzbezeichnung">
    <vt:lpwstr/>
  </op:property>
  <op:property fmtid="{D5CDD505-2E9C-101B-9397-08002B2CF9AE}" pid="16" name="Meta_Abkürzung">
    <vt:lpwstr/>
  </op:property>
  <op:property fmtid="{D5CDD505-2E9C-101B-9397-08002B2CF9AE}" pid="17" name="Meta_Typ der Vorschrift">
    <vt:lpwstr>Artikelgesetz</vt:lpwstr>
  </op:property>
  <op:property fmtid="{D5CDD505-2E9C-101B-9397-08002B2CF9AE}" pid="18" name="Meta_Federführung">
    <vt:lpwstr/>
  </op:property>
  <op:property fmtid="{D5CDD505-2E9C-101B-9397-08002B2CF9AE}" pid="19" name="Meta_Umsetzung von EU-Recht">
    <vt:lpwstr>Artikel 1 dieses Gesetzes dient der Umsetzung _x000d_der Richtlinie (EU) 2023/2413 des Europäischen Parlaments und des Rates vom 18. Oktober 2023 zur Änderung der Richtlinie (EU) 2018/2001, der Verordnung (EU) 2018/1999 und der Richtlinie 98/70/EG im Hinblick a</vt:lpwstr>
  </op:property>
  <op:property fmtid="{D5CDD505-2E9C-101B-9397-08002B2CF9AE}" pid="20" name="Meta_Umsetzung von EU-Recht_2">
    <vt:lpwstr>uf die Förderung von Energie aus erneuerbaren Quellen und zur Aufhebung der Richtlinie (EU) 2015/652 des Rates (ABl. L 2023/2413, 31.10. 2023); _x000d_der Richtlinie (EU) 2024/1711 des Europäischen Parlaments und des Rates vom 13. Juni 2024 zur Änderung der Ric</vt:lpwstr>
  </op:property>
  <op:property fmtid="{D5CDD505-2E9C-101B-9397-08002B2CF9AE}" pid="21" name="Meta_Umsetzung von EU-Recht_3">
    <vt:lpwstr>htlinien (EU) 2018/2001 und (EU) 2019/944 in Bezug auf die Verbesserung des Elektrizitätsmarktdesigns in der Union (Abl. L vom 26.6.2024); _x000d_der Richtlinie 2024/1788 (EU) des europäischen Parlaments und des Rates vom 13. Juni 2024 über gemeinsame Vorschrif</vt:lpwstr>
  </op:property>
  <op:property fmtid="{D5CDD505-2E9C-101B-9397-08002B2CF9AE}" pid="22" name="Meta_Umsetzung von EU-Recht_4">
    <vt:lpwstr>ten für die Binnenmärkte für erneuerbares Gas, Erdgas und Wasserstoff, zur Änderung der Richtlinie (EU) 2023/1791 und zur Aufhebung der Richtlinie 2009/73/EG (Neufassung) (Abl. L 2024/1788, 15.7.2024) sowie _x000d_der Verordnung (EU) 2024/1106 des Europäischen </vt:lpwstr>
  </op:property>
  <op:property fmtid="{D5CDD505-2E9C-101B-9397-08002B2CF9AE}" pid="23" name="Meta_Umsetzung von EU-Recht_5">
    <vt:lpwstr>Parlaments und des Rates vom 11. April 2024 zur Änderung der Verordnungen (EU) Nr. 1227/2011 und (EU) 2019 /942 in Bezug auf einen besseren Schutz der Union vor Marktmanipulation auf dem Energiegroßhandelsmarkt (ABl. L 2024/1106 vom 17.4 2024)_x000d_Artikel 25 </vt:lpwstr>
  </op:property>
  <op:property fmtid="{D5CDD505-2E9C-101B-9397-08002B2CF9AE}" pid="24" name="Meta_Umsetzung von EU-Recht_6">
    <vt:lpwstr>dieses Gesetzes dient der Umsetzung der Richtlinie (EU) 2024/1711 des Europäischen Parlaments und des Rates vom 13. Juni 2024 zu Änderung der Richtlinien (EU) 2018/2001 und (EU) 2019/944 in Bezug auf die Verbesserung des Elektrizitätsmarktdesigns in der U</vt:lpwstr>
  </op:property>
  <op:property fmtid="{D5CDD505-2E9C-101B-9397-08002B2CF9AE}" pid="25" name="Meta_Umsetzung von EU-Recht_7">
    <vt:lpwstr>nion (Abl.L vom 26.6.2024).</vt:lpwstr>
  </op:property>
  <op:property fmtid="{D5CDD505-2E9C-101B-9397-08002B2CF9AE}" pid="26" name="Meta_Anlagen">
    <vt:lpwstr/>
  </op:property>
</op:Properties>
</file>