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6495" w14:textId="1B65029F" w:rsidR="001301DB" w:rsidRDefault="001301DB" w:rsidP="00D937BB">
      <w:pPr>
        <w:pStyle w:val="berschrift3"/>
        <w:tabs>
          <w:tab w:val="left" w:pos="5535"/>
        </w:tabs>
        <w:jc w:val="both"/>
        <w:rPr>
          <w:lang w:val="de-DE"/>
        </w:rPr>
      </w:pPr>
      <w:r>
        <w:rPr>
          <w:lang w:val="de-DE"/>
        </w:rPr>
        <w:t>1. Rolle der Anlagen</w:t>
      </w:r>
      <w:r w:rsidR="00D937BB">
        <w:rPr>
          <w:lang w:val="de-DE"/>
        </w:rPr>
        <w:tab/>
      </w:r>
    </w:p>
    <w:p w14:paraId="231882DF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Thermische Abfallbehandlungsanlagen (TAB) sind Kritische Infrastrukturen im Bereich Siedlungsabfallentsorgung.</w:t>
      </w:r>
    </w:p>
    <w:p w14:paraId="7E615736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Sie verwerten jährlich über 25 Mio. Tonnen Abfälle.</w:t>
      </w:r>
    </w:p>
    <w:p w14:paraId="775BA747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Nebenbei erzeugen sie Strom und Wärme – wichtiger Beitrag zur Daseinsvorsorge und zur Energiewende.</w:t>
      </w:r>
    </w:p>
    <w:p w14:paraId="122D47F5" w14:textId="77777777" w:rsidR="001301DB" w:rsidRDefault="001301DB" w:rsidP="001301DB">
      <w:pPr>
        <w:pStyle w:val="berschrift3"/>
        <w:jc w:val="both"/>
        <w:rPr>
          <w:lang w:val="de-DE"/>
        </w:rPr>
      </w:pPr>
      <w:r>
        <w:rPr>
          <w:lang w:val="de-DE"/>
        </w:rPr>
        <w:t>2. Bereits bestehende Pflichten</w:t>
      </w:r>
    </w:p>
    <w:p w14:paraId="6E2E2A8A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TAB unterliegen bereits der BSI-</w:t>
      </w:r>
      <w:proofErr w:type="spellStart"/>
      <w:r>
        <w:rPr>
          <w:lang w:val="de-DE"/>
        </w:rPr>
        <w:t>Kritisverordnung</w:t>
      </w:r>
      <w:proofErr w:type="spellEnd"/>
      <w:r>
        <w:rPr>
          <w:lang w:val="de-DE"/>
        </w:rPr>
        <w:t xml:space="preserve"> </w:t>
      </w:r>
      <w:r>
        <w:rPr>
          <w:rFonts w:ascii="Arial" w:hAnsi="Arial" w:cs="Arial"/>
          <w:lang w:val="de-DE"/>
        </w:rPr>
        <w:t>→</w:t>
      </w:r>
      <w:r>
        <w:rPr>
          <w:lang w:val="de-DE"/>
        </w:rPr>
        <w:t xml:space="preserve"> h</w:t>
      </w:r>
      <w:r>
        <w:rPr>
          <w:rFonts w:cs="Verdana"/>
          <w:lang w:val="de-DE"/>
        </w:rPr>
        <w:t>ö</w:t>
      </w:r>
      <w:r>
        <w:rPr>
          <w:lang w:val="de-DE"/>
        </w:rPr>
        <w:t>chste Anforderungen an Informationssicherheit.</w:t>
      </w:r>
    </w:p>
    <w:p w14:paraId="7C22D43C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Umfangreiche Investitionen in IT-Sicherheit und Managementsysteme wurden bereits umgesetzt.</w:t>
      </w:r>
    </w:p>
    <w:p w14:paraId="5F34F569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Auch die Bereiche außerhalb der KRITIS-Anlage (z. B. Verwaltung, Werkstätten) sollen künftig erfasst werden.</w:t>
      </w:r>
    </w:p>
    <w:p w14:paraId="0DB7A17A" w14:textId="77777777" w:rsidR="001301DB" w:rsidRDefault="001301DB" w:rsidP="001301DB">
      <w:pPr>
        <w:pStyle w:val="berschrift3"/>
        <w:jc w:val="both"/>
        <w:rPr>
          <w:lang w:val="de-DE"/>
        </w:rPr>
      </w:pPr>
      <w:r>
        <w:rPr>
          <w:lang w:val="de-DE"/>
        </w:rPr>
        <w:t>3. Problem im Referentenentwurf</w:t>
      </w:r>
    </w:p>
    <w:p w14:paraId="58BA811D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 xml:space="preserve">§ 28 Abs. 5 BSIG: Doppelregulierung vorgesehen </w:t>
      </w:r>
      <w:r>
        <w:rPr>
          <w:rFonts w:ascii="Arial" w:hAnsi="Arial" w:cs="Arial"/>
          <w:lang w:val="de-DE"/>
        </w:rPr>
        <w:t>→</w:t>
      </w:r>
      <w:r>
        <w:rPr>
          <w:lang w:val="de-DE"/>
        </w:rPr>
        <w:t xml:space="preserve"> Anlagen, die Energie erzeugen, fallen zus</w:t>
      </w:r>
      <w:r>
        <w:rPr>
          <w:rFonts w:cs="Verdana"/>
          <w:lang w:val="de-DE"/>
        </w:rPr>
        <w:t>ä</w:t>
      </w:r>
      <w:r>
        <w:rPr>
          <w:lang w:val="de-DE"/>
        </w:rPr>
        <w:t>tzlich unter das EnWG (Aufsicht BNetzA).</w:t>
      </w:r>
    </w:p>
    <w:p w14:paraId="05F80D6E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Folge: Berichtspflichten an zwei Behörden (BNetzA &amp; BSI) mit unterschiedlichen Standards.</w:t>
      </w:r>
    </w:p>
    <w:p w14:paraId="1827EAE9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Praktische Abgrenzung zwischen „Abfallentsorgung“ und „Energieerzeugung“ in einer Anlage ist unmöglich.</w:t>
      </w:r>
    </w:p>
    <w:p w14:paraId="4E6BBE17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Ergebnis: Bürokratieaufwand steigt massiv – ohne zusätzlichen Sicherheitsgewinn.</w:t>
      </w:r>
    </w:p>
    <w:p w14:paraId="16686335" w14:textId="77777777" w:rsidR="001301DB" w:rsidRDefault="001301DB" w:rsidP="001301DB">
      <w:pPr>
        <w:pStyle w:val="berschrift3"/>
        <w:jc w:val="both"/>
        <w:rPr>
          <w:lang w:val="de-DE"/>
        </w:rPr>
      </w:pPr>
      <w:r>
        <w:rPr>
          <w:lang w:val="de-DE"/>
        </w:rPr>
        <w:t>4. Lösungsvorschlag</w:t>
      </w:r>
    </w:p>
    <w:p w14:paraId="3DB29C7B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Klarstellung in § 28 Abs. 5 S. 4 BSIG: Anlagen, deren Energieerzeugung eine Nebentätigkeit darstellt, sollen ausschließlich nach dem BSIG reguliert werden.</w:t>
      </w:r>
    </w:p>
    <w:p w14:paraId="0829E551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Damit:</w:t>
      </w:r>
    </w:p>
    <w:p w14:paraId="4A4F049B" w14:textId="77777777" w:rsidR="001301DB" w:rsidRDefault="001301DB" w:rsidP="001301DB">
      <w:pPr>
        <w:pStyle w:val="Aufzhlungszeichen"/>
        <w:tabs>
          <w:tab w:val="num" w:pos="720"/>
        </w:tabs>
        <w:ind w:left="720" w:hanging="360"/>
        <w:jc w:val="both"/>
        <w:rPr>
          <w:lang w:val="de-DE"/>
        </w:rPr>
      </w:pPr>
      <w:r>
        <w:rPr>
          <w:lang w:val="de-DE"/>
        </w:rPr>
        <w:t>Zuständigkeit beim BSI als Fachbehörde für IT-Sicherheit.</w:t>
      </w:r>
    </w:p>
    <w:p w14:paraId="54708047" w14:textId="77777777" w:rsidR="001301DB" w:rsidRDefault="001301DB" w:rsidP="001301DB">
      <w:pPr>
        <w:pStyle w:val="Aufzhlungszeichen"/>
        <w:tabs>
          <w:tab w:val="num" w:pos="720"/>
        </w:tabs>
        <w:ind w:left="720" w:hanging="360"/>
        <w:jc w:val="both"/>
        <w:rPr>
          <w:lang w:val="de-DE"/>
        </w:rPr>
      </w:pPr>
      <w:r>
        <w:rPr>
          <w:lang w:val="de-DE"/>
        </w:rPr>
        <w:t>Vermeidung von Doppelregulierung.</w:t>
      </w:r>
    </w:p>
    <w:p w14:paraId="7AF6190D" w14:textId="77777777" w:rsidR="001301DB" w:rsidRDefault="001301DB" w:rsidP="001301DB">
      <w:pPr>
        <w:pStyle w:val="Aufzhlungszeichen"/>
        <w:tabs>
          <w:tab w:val="num" w:pos="720"/>
        </w:tabs>
        <w:ind w:left="720" w:hanging="360"/>
        <w:jc w:val="both"/>
        <w:rPr>
          <w:lang w:val="de-DE"/>
        </w:rPr>
      </w:pPr>
      <w:r>
        <w:rPr>
          <w:lang w:val="de-DE"/>
        </w:rPr>
        <w:t>Bürokratieabbau statt -aufbau.</w:t>
      </w:r>
    </w:p>
    <w:p w14:paraId="4E2C1231" w14:textId="77777777" w:rsidR="001301DB" w:rsidRDefault="001301DB" w:rsidP="001301DB">
      <w:pPr>
        <w:pStyle w:val="berschrift3"/>
        <w:jc w:val="both"/>
        <w:rPr>
          <w:lang w:val="de-DE"/>
        </w:rPr>
      </w:pPr>
      <w:r>
        <w:rPr>
          <w:lang w:val="de-DE"/>
        </w:rPr>
        <w:t>5. Politische Botschaft</w:t>
      </w:r>
    </w:p>
    <w:p w14:paraId="0BC2AF0E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TAB sind unverzichtbar für Entsorgungssicherheit, Klimaschutz und Energieversorgung.</w:t>
      </w:r>
    </w:p>
    <w:p w14:paraId="46C269FA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Zusätzliche Bürokratie bindet Ressourcen, die für konkrete Sicherheitsmaßnahmen gebraucht werden.</w:t>
      </w:r>
    </w:p>
    <w:p w14:paraId="2B687702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Bitte unterstützen Sie eine praxisgerechte Anpassung im Gesetzgebungsverfahren.</w:t>
      </w:r>
    </w:p>
    <w:p w14:paraId="61AA63BD" w14:textId="54973D6D" w:rsidR="001301DB" w:rsidRDefault="001301DB" w:rsidP="001301DB">
      <w:pPr>
        <w:pStyle w:val="berschrift3"/>
        <w:jc w:val="both"/>
        <w:rPr>
          <w:lang w:val="de-DE"/>
        </w:rPr>
      </w:pPr>
      <w:r>
        <w:rPr>
          <w:rFonts w:ascii="Segoe UI Emoji" w:hAnsi="Segoe UI Emoji" w:cs="Segoe UI Emoji"/>
          <w:lang w:val="de-DE"/>
        </w:rPr>
        <w:t>👉</w:t>
      </w:r>
      <w:r>
        <w:rPr>
          <w:lang w:val="de-DE"/>
        </w:rPr>
        <w:t xml:space="preserve"> </w:t>
      </w:r>
      <w:r w:rsidR="00FB6052">
        <w:rPr>
          <w:lang w:val="de-DE"/>
        </w:rPr>
        <w:t>FAZIT</w:t>
      </w:r>
      <w:r>
        <w:rPr>
          <w:lang w:val="de-DE"/>
        </w:rPr>
        <w:t>:</w:t>
      </w:r>
    </w:p>
    <w:p w14:paraId="355E72EE" w14:textId="07CF04B9" w:rsidR="009E3C59" w:rsidRPr="00E92B9E" w:rsidRDefault="001301DB" w:rsidP="00E92B9E">
      <w:pPr>
        <w:jc w:val="both"/>
        <w:rPr>
          <w:b/>
          <w:bCs/>
        </w:rPr>
      </w:pPr>
      <w:r w:rsidRPr="00322D4E">
        <w:rPr>
          <w:b/>
          <w:bCs/>
        </w:rPr>
        <w:t>„Unsere Anlagen sind schon nach heutigen Anforderungen hochsicher. Was wir brauchen, ist Rechtssicherheit statt Doppelregulierung – damit wir uns auf echte Cybersicherheit konzentrieren können.“</w:t>
      </w:r>
    </w:p>
    <w:sectPr w:rsidR="009E3C59" w:rsidRPr="00E92B9E" w:rsidSect="000619C8">
      <w:headerReference w:type="default" r:id="rId12"/>
      <w:footerReference w:type="default" r:id="rId13"/>
      <w:pgSz w:w="11906" w:h="16838"/>
      <w:pgMar w:top="2269" w:right="1841" w:bottom="1134" w:left="1701" w:header="70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5C89" w14:textId="77777777" w:rsidR="00A91FA1" w:rsidRDefault="00A91FA1" w:rsidP="00221559">
      <w:pPr>
        <w:spacing w:after="0" w:line="240" w:lineRule="auto"/>
      </w:pPr>
      <w:r>
        <w:separator/>
      </w:r>
    </w:p>
  </w:endnote>
  <w:endnote w:type="continuationSeparator" w:id="0">
    <w:p w14:paraId="5ABCE556" w14:textId="77777777" w:rsidR="00A91FA1" w:rsidRDefault="00A91FA1" w:rsidP="0022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inotype">
    <w:altName w:val="Tahoma"/>
    <w:charset w:val="00"/>
    <w:family w:val="swiss"/>
    <w:pitch w:val="variable"/>
    <w:sig w:usb0="000000F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D094" w14:textId="6AB2A5EB" w:rsidR="0083659D" w:rsidRDefault="00AD0E7C">
    <w:pPr>
      <w:pStyle w:val="Fuzeile"/>
    </w:pPr>
    <w:r w:rsidRPr="0064242C">
      <w:rPr>
        <w:highlight w:val="yellow"/>
      </w:rPr>
      <w:t>[Datum]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416D" w14:textId="77777777" w:rsidR="00A91FA1" w:rsidRDefault="00A91FA1" w:rsidP="00221559">
      <w:pPr>
        <w:spacing w:after="0" w:line="240" w:lineRule="auto"/>
      </w:pPr>
      <w:r>
        <w:separator/>
      </w:r>
    </w:p>
  </w:footnote>
  <w:footnote w:type="continuationSeparator" w:id="0">
    <w:p w14:paraId="768B87A1" w14:textId="77777777" w:rsidR="00A91FA1" w:rsidRDefault="00A91FA1" w:rsidP="0022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E1A3" w14:textId="24709A15" w:rsidR="00D25D90" w:rsidRPr="00574BE6" w:rsidRDefault="00D25D90" w:rsidP="00B965B5">
    <w:pPr>
      <w:rPr>
        <w:b/>
        <w:bCs/>
      </w:rPr>
    </w:pPr>
    <w:r w:rsidRPr="0074000B">
      <w:rPr>
        <w:b/>
        <w:bCs/>
      </w:rPr>
      <w:t>Bitte um Unterstützung – Vermeidung von Doppelregulierung thermischer Abfallbehandlungsanlagen im NIS2UmsuCG</w:t>
    </w:r>
  </w:p>
  <w:p w14:paraId="740A523E" w14:textId="02106463" w:rsidR="00221559" w:rsidRPr="00574BE6" w:rsidRDefault="00B965B5" w:rsidP="00B965B5">
    <w:pPr>
      <w:rPr>
        <w:rFonts w:ascii="Verdana" w:hAnsi="Verdana"/>
        <w:b/>
        <w:sz w:val="24"/>
        <w:szCs w:val="18"/>
      </w:rPr>
    </w:pPr>
    <w:r w:rsidRPr="00574BE6">
      <w:rPr>
        <w:rFonts w:ascii="Verdana" w:hAnsi="Verdana"/>
        <w:b/>
        <w:szCs w:val="18"/>
      </w:rPr>
      <w:t>Anlage 2 – Kernpunkte in Kürze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66C9B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663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DB"/>
    <w:rsid w:val="00023C2F"/>
    <w:rsid w:val="000519CA"/>
    <w:rsid w:val="000619C8"/>
    <w:rsid w:val="000C2FA0"/>
    <w:rsid w:val="001301DB"/>
    <w:rsid w:val="00175871"/>
    <w:rsid w:val="001879A8"/>
    <w:rsid w:val="00194C72"/>
    <w:rsid w:val="001E4BF0"/>
    <w:rsid w:val="00221559"/>
    <w:rsid w:val="00294772"/>
    <w:rsid w:val="002D546D"/>
    <w:rsid w:val="00322D4E"/>
    <w:rsid w:val="0034033F"/>
    <w:rsid w:val="003A3521"/>
    <w:rsid w:val="0041680F"/>
    <w:rsid w:val="00427C59"/>
    <w:rsid w:val="00433D0A"/>
    <w:rsid w:val="00574BE6"/>
    <w:rsid w:val="00584788"/>
    <w:rsid w:val="005E5E56"/>
    <w:rsid w:val="00613712"/>
    <w:rsid w:val="00635E7E"/>
    <w:rsid w:val="0064242C"/>
    <w:rsid w:val="0065531F"/>
    <w:rsid w:val="006608D3"/>
    <w:rsid w:val="0076409F"/>
    <w:rsid w:val="007C2FB4"/>
    <w:rsid w:val="0083070A"/>
    <w:rsid w:val="0083659D"/>
    <w:rsid w:val="00840F52"/>
    <w:rsid w:val="00864729"/>
    <w:rsid w:val="008F3833"/>
    <w:rsid w:val="00906CC8"/>
    <w:rsid w:val="00980FB7"/>
    <w:rsid w:val="00994802"/>
    <w:rsid w:val="009E0587"/>
    <w:rsid w:val="009E3C59"/>
    <w:rsid w:val="009F4E4F"/>
    <w:rsid w:val="00A1105A"/>
    <w:rsid w:val="00A368E5"/>
    <w:rsid w:val="00A91FA1"/>
    <w:rsid w:val="00AB7018"/>
    <w:rsid w:val="00AD0E7C"/>
    <w:rsid w:val="00B965B5"/>
    <w:rsid w:val="00BC7327"/>
    <w:rsid w:val="00BF64FD"/>
    <w:rsid w:val="00C2775D"/>
    <w:rsid w:val="00CE5620"/>
    <w:rsid w:val="00D25D90"/>
    <w:rsid w:val="00D76AC1"/>
    <w:rsid w:val="00D937BB"/>
    <w:rsid w:val="00DF7DDD"/>
    <w:rsid w:val="00E1274D"/>
    <w:rsid w:val="00E14900"/>
    <w:rsid w:val="00E4334A"/>
    <w:rsid w:val="00E57436"/>
    <w:rsid w:val="00E878CE"/>
    <w:rsid w:val="00E92B9E"/>
    <w:rsid w:val="00FB6052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4F26"/>
  <w15:docId w15:val="{FA0F1C1C-495A-40EE-834A-AEFAFE57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74D"/>
    <w:rPr>
      <w:rFonts w:ascii="Frutiger Linotype" w:hAnsi="Frutiger Linotyp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01DB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4F81BD" w:themeColor="accent1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01DB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  <w:color w:val="4F81BD" w:themeColor="accent1"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1559"/>
  </w:style>
  <w:style w:type="paragraph" w:styleId="Fuzeile">
    <w:name w:val="footer"/>
    <w:basedOn w:val="Standard"/>
    <w:link w:val="FuzeileZchn"/>
    <w:uiPriority w:val="99"/>
    <w:unhideWhenUsed/>
    <w:rsid w:val="0022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15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155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94772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01DB"/>
    <w:rPr>
      <w:rFonts w:ascii="Verdana" w:eastAsiaTheme="majorEastAsia" w:hAnsi="Verdana" w:cstheme="majorBidi"/>
      <w:b/>
      <w:bCs/>
      <w:color w:val="4F81BD" w:themeColor="accent1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01DB"/>
    <w:rPr>
      <w:rFonts w:ascii="Verdana" w:eastAsiaTheme="majorEastAsia" w:hAnsi="Verdana" w:cstheme="majorBidi"/>
      <w:b/>
      <w:bCs/>
      <w:color w:val="4F81BD" w:themeColor="accent1"/>
      <w:sz w:val="20"/>
      <w:lang w:val="en-US"/>
    </w:rPr>
  </w:style>
  <w:style w:type="paragraph" w:styleId="Aufzhlungszeichen">
    <w:name w:val="List Bullet"/>
    <w:basedOn w:val="Standard"/>
    <w:uiPriority w:val="99"/>
    <w:semiHidden/>
    <w:unhideWhenUsed/>
    <w:rsid w:val="001301DB"/>
    <w:pPr>
      <w:numPr>
        <w:numId w:val="1"/>
      </w:numPr>
      <w:tabs>
        <w:tab w:val="clear" w:pos="360"/>
      </w:tabs>
      <w:ind w:left="0" w:firstLine="0"/>
      <w:contextualSpacing/>
    </w:pPr>
    <w:rPr>
      <w:rFonts w:ascii="Verdana" w:eastAsiaTheme="minorEastAsi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eBrehmer-Kohn\OneDrive%20-%20ITAD%20e.%20V\Allgemein%20-%20(I_)%20Allgemein\ITAD\!Arbeitsabl&#228;ufe%20und%20Vorlagen\Formulare_Vorlagen\%5bFaktenblatt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54339b-7076-4fc1-addd-49c7a5f740b9">S3VQATF42TXK-232149723-70258</_dlc_DocId>
    <_dlc_DocIdUrl xmlns="1c54339b-7076-4fc1-addd-49c7a5f740b9">
      <Url>https://itadduesseldorf.sharepoint.com/sites/ITAD/_layouts/15/DocIdRedir.aspx?ID=S3VQATF42TXK-232149723-70258</Url>
      <Description>S3VQATF42TXK-232149723-70258</Description>
    </_dlc_DocIdUrl>
    <TaxCatchAll xmlns="1c54339b-7076-4fc1-addd-49c7a5f740b9" xsi:nil="true"/>
    <lcf76f155ced4ddcb4097134ff3c332f xmlns="6301a7b7-c6e3-42ec-9cab-1c481372ab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AB706E6EC8F940B3C65BBD951DA2C2" ma:contentTypeVersion="15" ma:contentTypeDescription="Ein neues Dokument erstellen." ma:contentTypeScope="" ma:versionID="0a418ae96a1292fa8c1ae15bbca18bce">
  <xsd:schema xmlns:xsd="http://www.w3.org/2001/XMLSchema" xmlns:xs="http://www.w3.org/2001/XMLSchema" xmlns:p="http://schemas.microsoft.com/office/2006/metadata/properties" xmlns:ns2="1c54339b-7076-4fc1-addd-49c7a5f740b9" xmlns:ns3="6301a7b7-c6e3-42ec-9cab-1c481372abb2" targetNamespace="http://schemas.microsoft.com/office/2006/metadata/properties" ma:root="true" ma:fieldsID="cfb757836b8327e0290af916af124f33" ns2:_="" ns3:_="">
    <xsd:import namespace="1c54339b-7076-4fc1-addd-49c7a5f740b9"/>
    <xsd:import namespace="6301a7b7-c6e3-42ec-9cab-1c481372ab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4339b-7076-4fc1-addd-49c7a5f740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bace07e-9521-4490-b745-1816015d8789}" ma:internalName="TaxCatchAll" ma:showField="CatchAllData" ma:web="1c54339b-7076-4fc1-addd-49c7a5f74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1a7b7-c6e3-42ec-9cab-1c481372a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9e0e3c6f-83ab-4d78-a871-e4bf835b6d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3D4006-165A-4DD4-8038-BC3D0FE0B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310E6-03EC-456F-9859-89D853180561}">
  <ds:schemaRefs>
    <ds:schemaRef ds:uri="http://schemas.microsoft.com/office/2006/metadata/properties"/>
    <ds:schemaRef ds:uri="http://schemas.microsoft.com/office/infopath/2007/PartnerControls"/>
    <ds:schemaRef ds:uri="1c54339b-7076-4fc1-addd-49c7a5f740b9"/>
    <ds:schemaRef ds:uri="6301a7b7-c6e3-42ec-9cab-1c481372abb2"/>
  </ds:schemaRefs>
</ds:datastoreItem>
</file>

<file path=customXml/itemProps3.xml><?xml version="1.0" encoding="utf-8"?>
<ds:datastoreItem xmlns:ds="http://schemas.openxmlformats.org/officeDocument/2006/customXml" ds:itemID="{ECBDAB2C-FDF6-4141-8889-C1703386A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4339b-7076-4fc1-addd-49c7a5f740b9"/>
    <ds:schemaRef ds:uri="6301a7b7-c6e3-42ec-9cab-1c481372a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8944E-BCE2-470E-9181-DF02587FB9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D43B0D-CF70-4630-BB81-03FD9B2BC8D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[Faktenblatt]</Template>
  <TotalTime>0</TotalTime>
  <Pages>1</Pages>
  <Words>254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Brehmer-Kohn</dc:creator>
  <cp:lastModifiedBy>Dr. Bastian Wens</cp:lastModifiedBy>
  <cp:revision>14</cp:revision>
  <dcterms:created xsi:type="dcterms:W3CDTF">2025-08-29T09:20:00Z</dcterms:created>
  <dcterms:modified xsi:type="dcterms:W3CDTF">2025-08-29T10:10:00Z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0x01010036AB706E6EC8F940B3C65BBD951DA2C2</vt:lpwstr>
  </property>
  <property fmtid="{D5CDD505-2E9C-101B-9397-08002B2CF9AE}" pid="3" name="_dlc_DocIdItemGuid">
    <vt:lpwstr>d308b3d3-6087-46c7-b223-17342d70cd80</vt:lpwstr>
  </property>
  <property fmtid="{D5CDD505-2E9C-101B-9397-08002B2CF9AE}" pid="4" name="MediaServiceImageTags">
    <vt:lpwstr/>
  </property>
</Properties>
</file>